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spacing w:line="480" w:lineRule="auto"/>
        <w:jc w:val="center"/>
        <w:rPr>
          <w:rFonts w:ascii="黑体" w:hAnsi="黑体" w:eastAsia="黑体" w:cs="黑体"/>
          <w:sz w:val="52"/>
          <w:szCs w:val="52"/>
        </w:rPr>
      </w:pPr>
    </w:p>
    <w:p>
      <w:pPr>
        <w:spacing w:line="480" w:lineRule="auto"/>
        <w:jc w:val="center"/>
        <w:rPr>
          <w:rFonts w:ascii="黑体" w:hAnsi="黑体" w:eastAsia="黑体" w:cs="黑体"/>
          <w:sz w:val="48"/>
          <w:szCs w:val="48"/>
        </w:rPr>
      </w:pPr>
      <w:r>
        <w:rPr>
          <w:rFonts w:hint="eastAsia" w:ascii="黑体" w:hAnsi="黑体" w:eastAsia="黑体" w:cs="黑体"/>
          <w:sz w:val="52"/>
          <w:szCs w:val="52"/>
        </w:rPr>
        <w:t>马匹</w:t>
      </w:r>
      <w:r>
        <w:rPr>
          <w:rFonts w:hint="eastAsia" w:ascii="黑体" w:hAnsi="黑体" w:eastAsia="黑体" w:cs="黑体"/>
          <w:sz w:val="52"/>
          <w:szCs w:val="52"/>
          <w:lang w:val="en-US" w:eastAsia="zh-CN"/>
        </w:rPr>
        <w:t>道路运输</w:t>
      </w:r>
      <w:r>
        <w:rPr>
          <w:rFonts w:hint="eastAsia" w:ascii="黑体" w:hAnsi="黑体" w:eastAsia="黑体" w:cs="黑体"/>
          <w:sz w:val="52"/>
          <w:szCs w:val="52"/>
        </w:rPr>
        <w:t>管理规范</w:t>
      </w:r>
    </w:p>
    <w:p>
      <w:pPr>
        <w:spacing w:line="480" w:lineRule="auto"/>
        <w:jc w:val="center"/>
        <w:rPr>
          <w:rFonts w:ascii="宋体" w:hAnsi="宋体" w:cs="宋体"/>
          <w:sz w:val="48"/>
          <w:szCs w:val="48"/>
        </w:rPr>
      </w:pPr>
      <w:r>
        <w:rPr>
          <w:rFonts w:hint="eastAsia" w:ascii="宋体" w:hAnsi="宋体" w:cs="宋体"/>
          <w:sz w:val="48"/>
          <w:szCs w:val="48"/>
        </w:rPr>
        <w:t>编制说明</w:t>
      </w: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jc w:val="center"/>
        <w:rPr>
          <w:rFonts w:ascii="华文中宋" w:hAnsi="华文中宋" w:eastAsia="华文中宋" w:cs="华文中宋"/>
          <w:sz w:val="44"/>
          <w:szCs w:val="44"/>
        </w:rPr>
      </w:pPr>
    </w:p>
    <w:p>
      <w:pPr>
        <w:rPr>
          <w:rFonts w:ascii="华文中宋" w:hAnsi="华文中宋" w:eastAsia="华文中宋" w:cs="华文中宋"/>
          <w:sz w:val="44"/>
          <w:szCs w:val="44"/>
        </w:rPr>
      </w:pPr>
    </w:p>
    <w:p>
      <w:pPr>
        <w:jc w:val="center"/>
        <w:rPr>
          <w:rFonts w:ascii="黑体" w:hAnsi="黑体" w:eastAsia="黑体" w:cs="黑体"/>
          <w:sz w:val="28"/>
          <w:szCs w:val="28"/>
        </w:rPr>
      </w:pPr>
      <w:r>
        <w:rPr>
          <w:rFonts w:hint="eastAsia" w:ascii="黑体" w:hAnsi="黑体" w:eastAsia="黑体" w:cs="黑体"/>
          <w:sz w:val="28"/>
          <w:szCs w:val="28"/>
        </w:rPr>
        <w:t>中国马业协会</w:t>
      </w:r>
    </w:p>
    <w:p>
      <w:pPr>
        <w:pStyle w:val="7"/>
        <w:ind w:left="99" w:leftChars="47"/>
        <w:jc w:val="center"/>
        <w:rPr>
          <w:rFonts w:hint="default" w:eastAsia="黑体"/>
          <w:lang w:val="en-US" w:eastAsia="zh-CN"/>
        </w:rPr>
      </w:pPr>
      <w:r>
        <w:rPr>
          <w:rFonts w:hint="eastAsia"/>
        </w:rPr>
        <w:t>2022年</w:t>
      </w:r>
      <w:r>
        <w:rPr>
          <w:rFonts w:hint="eastAsia"/>
          <w:lang w:val="en-US" w:eastAsia="zh-CN"/>
        </w:rPr>
        <w:t>11月</w:t>
      </w:r>
    </w:p>
    <w:p>
      <w:pPr>
        <w:pStyle w:val="2"/>
        <w:keepNext w:val="0"/>
        <w:keepLines w:val="0"/>
        <w:wordWrap w:val="0"/>
        <w:ind w:firstLine="560"/>
        <w:rPr>
          <w:sz w:val="28"/>
        </w:rPr>
      </w:pPr>
      <w:r>
        <w:rPr>
          <w:sz w:val="28"/>
        </w:rPr>
        <w:t>一、工作简况</w:t>
      </w:r>
      <w:bookmarkStart w:id="0" w:name="OLE_LINK12"/>
    </w:p>
    <w:bookmarkEnd w:id="0"/>
    <w:p>
      <w:pPr>
        <w:pStyle w:val="3"/>
        <w:keepNext w:val="0"/>
        <w:keepLines w:val="0"/>
        <w:wordWrap w:val="0"/>
        <w:ind w:firstLine="562"/>
        <w:rPr>
          <w:sz w:val="28"/>
        </w:rPr>
      </w:pPr>
      <w:r>
        <w:rPr>
          <w:sz w:val="28"/>
        </w:rPr>
        <w:t>（一）任务来源</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sz w:val="28"/>
          <w:szCs w:val="28"/>
        </w:rPr>
      </w:pPr>
      <w:r>
        <w:rPr>
          <w:rFonts w:hint="eastAsia" w:ascii="仿宋" w:hAnsi="仿宋" w:eastAsia="仿宋" w:cs="仿宋"/>
          <w:color w:val="000000"/>
          <w:sz w:val="28"/>
          <w:szCs w:val="28"/>
          <w:lang w:val="en-US" w:eastAsia="zh-CN"/>
        </w:rPr>
        <w:t>根据农业农村部农产品质量安全监管司下达的2022年农业国家和行业标准制修订项目计划，由全国动物卫生标准化技术委员会归口，</w:t>
      </w:r>
      <w:r>
        <w:rPr>
          <w:rFonts w:hint="eastAsia" w:ascii="仿宋" w:hAnsi="仿宋" w:eastAsia="仿宋" w:cs="仿宋"/>
          <w:color w:val="000000"/>
          <w:sz w:val="28"/>
          <w:szCs w:val="28"/>
        </w:rPr>
        <w:t>中国马业协会</w:t>
      </w:r>
      <w:r>
        <w:rPr>
          <w:rFonts w:hint="eastAsia" w:ascii="仿宋" w:hAnsi="仿宋" w:eastAsia="仿宋" w:cs="仿宋"/>
          <w:color w:val="000000"/>
          <w:sz w:val="28"/>
          <w:szCs w:val="28"/>
          <w:lang w:val="en-US" w:eastAsia="zh-CN"/>
        </w:rPr>
        <w:t>负责</w:t>
      </w:r>
      <w:r>
        <w:rPr>
          <w:rFonts w:hint="eastAsia" w:ascii="仿宋" w:hAnsi="仿宋" w:eastAsia="仿宋" w:cs="仿宋"/>
          <w:color w:val="000000"/>
          <w:sz w:val="28"/>
          <w:szCs w:val="28"/>
        </w:rPr>
        <w:t>编制</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马匹陆运</w:t>
      </w:r>
      <w:r>
        <w:rPr>
          <w:rFonts w:hint="eastAsia" w:ascii="仿宋" w:hAnsi="仿宋" w:eastAsia="仿宋" w:cs="仿宋"/>
          <w:color w:val="000000"/>
          <w:sz w:val="28"/>
          <w:szCs w:val="28"/>
          <w:lang w:eastAsia="zh-Hans"/>
        </w:rPr>
        <w:t>生物安全管理规范》</w:t>
      </w:r>
      <w:r>
        <w:rPr>
          <w:rFonts w:hint="eastAsia" w:ascii="仿宋" w:hAnsi="仿宋" w:eastAsia="仿宋" w:cs="仿宋"/>
          <w:color w:val="000000"/>
          <w:sz w:val="28"/>
          <w:szCs w:val="28"/>
        </w:rPr>
        <w:t>标准，</w:t>
      </w:r>
      <w:r>
        <w:rPr>
          <w:rFonts w:hint="eastAsia" w:ascii="仿宋" w:hAnsi="仿宋" w:eastAsia="仿宋" w:cs="仿宋"/>
          <w:color w:val="000000"/>
          <w:sz w:val="28"/>
          <w:szCs w:val="28"/>
          <w:lang w:eastAsia="zh-Hans"/>
        </w:rPr>
        <w:t>着力解决马匹运输过程中的运输工具、操作规程、生物安全管理等问题。</w:t>
      </w:r>
    </w:p>
    <w:p>
      <w:pPr>
        <w:pStyle w:val="3"/>
        <w:keepNext w:val="0"/>
        <w:keepLines w:val="0"/>
        <w:pageBreakBefore w:val="0"/>
        <w:widowControl w:val="0"/>
        <w:numPr>
          <w:ilvl w:val="0"/>
          <w:numId w:val="3"/>
        </w:numPr>
        <w:kinsoku/>
        <w:wordWrap w:val="0"/>
        <w:overflowPunct/>
        <w:topLinePunct w:val="0"/>
        <w:autoSpaceDE/>
        <w:autoSpaceDN/>
        <w:bidi w:val="0"/>
        <w:adjustRightInd/>
        <w:snapToGrid/>
        <w:ind w:left="0" w:leftChars="0" w:firstLine="562" w:firstLineChars="200"/>
        <w:textAlignment w:val="auto"/>
        <w:rPr>
          <w:rFonts w:hint="eastAsia"/>
          <w:sz w:val="28"/>
        </w:rPr>
      </w:pPr>
      <w:r>
        <w:rPr>
          <w:sz w:val="28"/>
        </w:rPr>
        <w:t>起草单位</w:t>
      </w:r>
      <w:r>
        <w:rPr>
          <w:rFonts w:hint="eastAsia"/>
          <w:sz w:val="28"/>
        </w:rPr>
        <w:t>和主要起草人及其所做的工作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主要起草单位为中国马业协会、中国农业大学、青岛农业大学、中国动物卫生与流行病学中心、北京畜牧总站等，主要起草人有：王勤、白煦、岳高峰、范钦磊、王煜、丁立焕</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eastAsia="zh-Hans"/>
        </w:rPr>
        <w:t>杨宇泽。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王勤：作为项目主要牵头人，负责标准编制的组织工作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白煦：组织实施资料收集、标准编写、审核及协调工作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岳高峰：负责组织标准编写及协调工作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范钦磊：承担资料收集和标准编写等工作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王煜：承担资料收集和标准编写等工作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丁立焕：承担资料收集、标准编写和校对等工作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杨宇泽：承担资料收集和标准编写等工作</w:t>
      </w:r>
    </w:p>
    <w:p>
      <w:pPr>
        <w:pStyle w:val="3"/>
        <w:keepNext w:val="0"/>
        <w:keepLines w:val="0"/>
        <w:wordWrap w:val="0"/>
        <w:ind w:firstLine="562"/>
        <w:rPr>
          <w:sz w:val="28"/>
        </w:rPr>
      </w:pPr>
      <w:r>
        <w:rPr>
          <w:sz w:val="28"/>
        </w:rPr>
        <w:t>（三）主要工作过程</w:t>
      </w:r>
    </w:p>
    <w:p>
      <w:pPr>
        <w:pStyle w:val="38"/>
        <w:keepNext w:val="0"/>
        <w:keepLines w:val="0"/>
        <w:pageBreakBefore w:val="0"/>
        <w:widowControl w:val="0"/>
        <w:numPr>
          <w:ilvl w:val="0"/>
          <w:numId w:val="4"/>
        </w:numPr>
        <w:kinsoku/>
        <w:wordWrap/>
        <w:overflowPunct/>
        <w:topLinePunct w:val="0"/>
        <w:autoSpaceDE w:val="0"/>
        <w:autoSpaceDN w:val="0"/>
        <w:bidi w:val="0"/>
        <w:adjustRightInd w:val="0"/>
        <w:snapToGrid/>
        <w:spacing w:line="360" w:lineRule="auto"/>
        <w:ind w:left="0" w:firstLine="482" w:firstLineChars="200"/>
        <w:textAlignment w:val="auto"/>
        <w:rPr>
          <w:rFonts w:hint="eastAsia" w:ascii="Arial" w:hAnsi="Arial" w:cs="Arial"/>
          <w:b/>
        </w:rPr>
      </w:pPr>
      <w:r>
        <w:rPr>
          <w:rFonts w:hint="eastAsia" w:ascii="Arial" w:hAnsi="Arial" w:cs="Arial"/>
          <w:b/>
        </w:rPr>
        <w:t>起草阶段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近年来，中国马业协会高度关注国内外马匹运输生物安全情况，由中国马业协会主办的赛事等活动过程中遵守动物防疫有关法律法规，严格把控道路运输生物安全条件。自2020年起，中国马业协会参与杭州无规定马属动物疫病区的建设，针对参赛马匹生物安全等问题多次前往2022年杭州亚运会马术比赛的举办地开展技术指导，并就相关情况整理编写了马匹运输管理相关办法。2021年9月，起草组基于先前研究成果，充分征求了国内从事马术运动、马匹运输、生物安全等专业人士的意见，分析国内情况及发展趋势，查阅了其他畜禽相关标准及技术资料，参考了欧盟、美国、新西兰等国家关于马匹路运输的相关研究成果和规则，于2022年</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lang w:eastAsia="zh-Hans"/>
        </w:rPr>
        <w:t>月完成了本</w:t>
      </w:r>
      <w:r>
        <w:rPr>
          <w:rFonts w:hint="eastAsia" w:ascii="仿宋" w:hAnsi="仿宋" w:eastAsia="仿宋" w:cs="仿宋"/>
          <w:color w:val="000000"/>
          <w:sz w:val="28"/>
          <w:szCs w:val="28"/>
          <w:lang w:val="en-US" w:eastAsia="zh-CN"/>
        </w:rPr>
        <w:t>文件的</w:t>
      </w:r>
      <w:r>
        <w:rPr>
          <w:rFonts w:hint="eastAsia" w:ascii="仿宋" w:hAnsi="仿宋" w:eastAsia="仿宋" w:cs="仿宋"/>
          <w:color w:val="000000"/>
          <w:sz w:val="28"/>
          <w:szCs w:val="28"/>
          <w:lang w:eastAsia="zh-Hans"/>
        </w:rPr>
        <w:t>初</w:t>
      </w:r>
      <w:r>
        <w:rPr>
          <w:rFonts w:hint="eastAsia" w:ascii="仿宋" w:hAnsi="仿宋" w:eastAsia="仿宋" w:cs="仿宋"/>
          <w:color w:val="000000"/>
          <w:sz w:val="28"/>
          <w:szCs w:val="28"/>
          <w:lang w:val="en-US" w:eastAsia="zh-CN"/>
        </w:rPr>
        <w:t>稿</w:t>
      </w:r>
      <w:r>
        <w:rPr>
          <w:rFonts w:hint="eastAsia" w:ascii="仿宋" w:hAnsi="仿宋" w:eastAsia="仿宋" w:cs="仿宋"/>
          <w:color w:val="000000"/>
          <w:sz w:val="28"/>
          <w:szCs w:val="28"/>
          <w:lang w:eastAsia="zh-Hans"/>
        </w:rPr>
        <w:t>。</w:t>
      </w:r>
    </w:p>
    <w:p>
      <w:pPr>
        <w:pStyle w:val="38"/>
        <w:keepNext w:val="0"/>
        <w:keepLines w:val="0"/>
        <w:pageBreakBefore w:val="0"/>
        <w:widowControl w:val="0"/>
        <w:numPr>
          <w:ilvl w:val="0"/>
          <w:numId w:val="4"/>
        </w:numPr>
        <w:kinsoku/>
        <w:wordWrap/>
        <w:overflowPunct/>
        <w:topLinePunct w:val="0"/>
        <w:autoSpaceDE w:val="0"/>
        <w:autoSpaceDN w:val="0"/>
        <w:bidi w:val="0"/>
        <w:adjustRightInd w:val="0"/>
        <w:snapToGrid/>
        <w:spacing w:line="360" w:lineRule="auto"/>
        <w:ind w:left="0" w:firstLine="482" w:firstLineChars="200"/>
        <w:textAlignment w:val="auto"/>
        <w:rPr>
          <w:rFonts w:ascii="Arial" w:hAnsi="Arial" w:cs="Arial"/>
          <w:b/>
        </w:rPr>
      </w:pPr>
      <w:r>
        <w:rPr>
          <w:rFonts w:hint="eastAsia" w:ascii="Arial" w:hAnsi="Arial" w:cs="Arial"/>
          <w:b/>
        </w:rPr>
        <w:t>征求意见阶段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形成征求意见稿后，中国马业协会广泛征求意见，除在公众平台发布通知公开征求意见外，另筛选了行业代表单位20家，其中包括俱乐部、运马车制造商、地方行业协会、行业专家、开设马专业的高校等。发出函件20件，收回函件20件，征得意见43条，其中采纳33条，未采纳10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在精准征求各方专家和企业、马主的意见和建议后，形成</w:t>
      </w:r>
      <w:r>
        <w:rPr>
          <w:rFonts w:hint="eastAsia" w:ascii="仿宋" w:hAnsi="仿宋" w:eastAsia="仿宋" w:cs="仿宋"/>
          <w:color w:val="000000"/>
          <w:sz w:val="28"/>
          <w:szCs w:val="28"/>
          <w:lang w:eastAsia="zh-CN"/>
        </w:rPr>
        <w:t>了</w:t>
      </w:r>
      <w:r>
        <w:rPr>
          <w:rFonts w:hint="eastAsia" w:ascii="仿宋" w:hAnsi="仿宋" w:eastAsia="仿宋" w:cs="仿宋"/>
          <w:color w:val="000000"/>
          <w:sz w:val="28"/>
          <w:szCs w:val="28"/>
          <w:lang w:val="en-US" w:eastAsia="zh-CN"/>
        </w:rPr>
        <w:t>审查</w:t>
      </w:r>
      <w:r>
        <w:rPr>
          <w:rFonts w:hint="eastAsia" w:ascii="仿宋" w:hAnsi="仿宋" w:eastAsia="仿宋" w:cs="仿宋"/>
          <w:color w:val="000000"/>
          <w:sz w:val="28"/>
          <w:szCs w:val="28"/>
          <w:lang w:eastAsia="zh-Hans"/>
        </w:rPr>
        <w:t>稿。</w:t>
      </w:r>
    </w:p>
    <w:p>
      <w:pPr>
        <w:pStyle w:val="38"/>
        <w:keepNext w:val="0"/>
        <w:keepLines w:val="0"/>
        <w:pageBreakBefore w:val="0"/>
        <w:widowControl w:val="0"/>
        <w:numPr>
          <w:ilvl w:val="0"/>
          <w:numId w:val="4"/>
        </w:numPr>
        <w:kinsoku/>
        <w:wordWrap/>
        <w:overflowPunct/>
        <w:topLinePunct w:val="0"/>
        <w:autoSpaceDE w:val="0"/>
        <w:autoSpaceDN w:val="0"/>
        <w:bidi w:val="0"/>
        <w:adjustRightInd w:val="0"/>
        <w:snapToGrid/>
        <w:spacing w:line="360" w:lineRule="auto"/>
        <w:ind w:left="0" w:firstLine="482" w:firstLineChars="200"/>
        <w:textAlignment w:val="auto"/>
        <w:rPr>
          <w:rFonts w:hint="eastAsia" w:ascii="仿宋" w:hAnsi="仿宋" w:eastAsia="仿宋" w:cs="仿宋"/>
          <w:color w:val="000000"/>
          <w:kern w:val="2"/>
          <w:sz w:val="28"/>
          <w:szCs w:val="28"/>
          <w:lang w:val="en-US" w:eastAsia="zh-Hans" w:bidi="ar-SA"/>
        </w:rPr>
      </w:pPr>
      <w:r>
        <w:rPr>
          <w:rFonts w:hint="eastAsia" w:ascii="Arial" w:hAnsi="Arial" w:cs="Arial"/>
          <w:b/>
          <w:lang w:val="en-US" w:eastAsia="zh-CN"/>
        </w:rPr>
        <w:t>审查</w:t>
      </w:r>
      <w:r>
        <w:rPr>
          <w:rFonts w:hint="eastAsia" w:ascii="Arial" w:hAnsi="Arial" w:cs="Arial"/>
          <w:b/>
        </w:rPr>
        <w:t>阶段</w:t>
      </w:r>
    </w:p>
    <w:p>
      <w:pPr>
        <w:keepNext w:val="0"/>
        <w:keepLines w:val="0"/>
        <w:widowControl w:val="0"/>
        <w:suppressLineNumbers w:val="0"/>
        <w:spacing w:before="0" w:beforeAutospacing="0" w:after="0" w:afterAutospacing="0"/>
        <w:ind w:left="0" w:right="0" w:firstLine="560" w:firstLineChars="200"/>
        <w:jc w:val="left"/>
        <w:rPr>
          <w:rFonts w:hint="eastAsia" w:ascii="仿宋" w:hAnsi="仿宋" w:eastAsia="仿宋" w:cs="仿宋"/>
          <w:color w:val="000000"/>
          <w:kern w:val="2"/>
          <w:sz w:val="28"/>
          <w:szCs w:val="28"/>
          <w:lang w:val="en-US" w:eastAsia="zh-Hans" w:bidi="ar-SA"/>
        </w:rPr>
      </w:pPr>
      <w:r>
        <w:rPr>
          <w:rFonts w:hint="eastAsia" w:ascii="仿宋" w:hAnsi="仿宋" w:eastAsia="仿宋" w:cs="仿宋"/>
          <w:color w:val="000000"/>
          <w:kern w:val="2"/>
          <w:sz w:val="28"/>
          <w:szCs w:val="28"/>
          <w:lang w:val="en-US" w:eastAsia="zh-CN" w:bidi="ar-SA"/>
        </w:rPr>
        <w:t>审查阶段，经四位主审专家给出的具体意见，将标准题目与内容进行对标，更改标准名称为《马匹道路运输管理规范》，并将文件内容与《动物防疫法》及相关公告等最新要求内容紧密联系，准确界定标准的适用范围，增加了染疫马匹、死亡马匹有关处理要求，准确马匹运输中所需报备部门名称及需获得资质证明的文件名称，在标准编制说明中增加了有关数据的溯源和依据。并对全文文字和文句按各位专家提出的具体意见进行规范性修改，达到简洁明了。</w:t>
      </w:r>
    </w:p>
    <w:p>
      <w:pPr>
        <w:pStyle w:val="2"/>
        <w:keepNext w:val="0"/>
        <w:keepLines w:val="0"/>
        <w:wordWrap w:val="0"/>
        <w:rPr>
          <w:sz w:val="28"/>
        </w:rPr>
      </w:pPr>
      <w:r>
        <w:rPr>
          <w:sz w:val="28"/>
        </w:rPr>
        <w:t>二、标准编制原则和确定标准主</w:t>
      </w:r>
      <w:bookmarkStart w:id="1" w:name="_GoBack"/>
      <w:bookmarkEnd w:id="1"/>
      <w:r>
        <w:rPr>
          <w:sz w:val="28"/>
        </w:rPr>
        <w:t>要内容的依据</w:t>
      </w:r>
    </w:p>
    <w:p>
      <w:pPr>
        <w:pStyle w:val="3"/>
        <w:keepNext w:val="0"/>
        <w:keepLines w:val="0"/>
        <w:wordWrap w:val="0"/>
        <w:ind w:firstLine="562"/>
        <w:rPr>
          <w:sz w:val="28"/>
        </w:rPr>
      </w:pPr>
      <w:r>
        <w:rPr>
          <w:sz w:val="28"/>
        </w:rPr>
        <w:t>（一）标准的编写</w:t>
      </w:r>
      <w:r>
        <w:rPr>
          <w:rFonts w:hint="eastAsia"/>
          <w:sz w:val="28"/>
        </w:rPr>
        <w:t>原则</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本文件严格按照GB/T 1.1-2020的技术要求进行编写。技术指标参考国内、外相关资料和国内实际情况制定，遵循了“科学性、实用性、统一性、规范性”的原则，以《畜牧法》、《动物防疫法》、《畜禽运输卫生规范》、《良好农业规范 第11部分：畜禽公路运输控制点与符合性规范》、《道路交通安全法》、《消毒技术规范》及各地方畜禽调运检疫技术规范等保证标准合理规范。</w:t>
      </w:r>
    </w:p>
    <w:p>
      <w:pPr>
        <w:pStyle w:val="3"/>
        <w:keepNext w:val="0"/>
        <w:keepLines w:val="0"/>
        <w:wordWrap w:val="0"/>
        <w:ind w:firstLine="562"/>
        <w:rPr>
          <w:sz w:val="28"/>
        </w:rPr>
      </w:pPr>
      <w:r>
        <w:rPr>
          <w:sz w:val="28"/>
        </w:rPr>
        <w:t>（二）提出本标准</w:t>
      </w:r>
      <w:r>
        <w:rPr>
          <w:rFonts w:hint="eastAsia"/>
          <w:sz w:val="28"/>
        </w:rPr>
        <w:t>主要内容</w:t>
      </w:r>
      <w:r>
        <w:rPr>
          <w:sz w:val="28"/>
        </w:rPr>
        <w:t>的依据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标准主要技术要素由6部分构成，基本要求规定了马匹道路运输过程中运输计划、随行文件、人员配置、物资及马匹的准备、应急预案，以保证运输基本安全管理；车辆要求是满足马匹陆运生物安全管理的基础条件，车辆材质、内部设施设备以及相应的功能配置是保证马匹在整个运输过程中安全舒适，最大程度减少受伤以及生物安全风险的硬件保障；运输管理强调了通过规范对车辆使用和运输过程的依法管理，达到安全运输的要求；清洗消毒是保证生物安全、减少感染风险的关键环节，该部分结合最新消毒方法，对与马匹运输相关的人员消毒、车辆消毒做出细致要求；安全福利保障结合马匹运输的专业性和特殊性，结合国际通行规则，对运输全流程的各关键环节进行了规范，使马匹在运输过程具有更高的安全性和舒适性。无害化处理则保证了运输过程中的生物安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车辆数值指标：结合了马匹体尺数据，外貌结构，综合各品种、年龄马匹的外形差异和习性，按照最大程度兼顾和最高安全要求的原则，确定了车辆外观、内部空间、装置装配等相关数值。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运输时间指标：马匹在运输过程的不稳定状态中需要四肢承重，无法自然放松，轮换休息。按照国际马匹福利相关要求，让马匹自然放松休息的最长时间间隔不能超过4个小时，因此规定了单程运输的最长时间应小于4小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对于在不同路况和天气条件下的车辆行驶速度则是按照中华人民共和国道路交通安全法及其实施条例，综合考虑紧急情况下驾驶员反应速度、车辆制动距离、马匹受伤风险等各项因素，推荐最高限速在交通安法规定的相应道路限速基础是上降低10km/h左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卫生指标：参照动物防疫法及农业农村部关于畜禽生产运输相关生物安全要求对疑似染疫、染疫或死亡马匹进行了规定，并对日常清洗消毒操作进行规范。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仿宋"/>
          <w:b w:val="0"/>
          <w:bCs w:val="0"/>
          <w:spacing w:val="-10"/>
          <w:kern w:val="0"/>
          <w:sz w:val="32"/>
          <w:lang w:val="zh-CN" w:bidi="zh-CN"/>
        </w:rPr>
      </w:pPr>
      <w:r>
        <w:rPr>
          <w:rFonts w:hint="eastAsia" w:ascii="仿宋" w:hAnsi="仿宋" w:eastAsia="仿宋" w:cs="仿宋"/>
          <w:color w:val="000000"/>
          <w:sz w:val="28"/>
          <w:szCs w:val="28"/>
          <w:lang w:val="en-US" w:eastAsia="zh-CN"/>
        </w:rPr>
        <w:t>安全福利指标：参照国际组织对马匹福利的定义与要求，最大限度保证马匹在运输过程中的安全与福利。如站立空间充足，参照2021年澳大利亚发布的陆路运输牲畜动物福利标准和指南进行了具体数值规定，有一定的活动范围，但不能太过宽松，而造成马匹活动范围过大，产生跌倒、碰撞的危险；能随时提供充足洁净的饮水，长途运输按照马匹生理需要，提供饲草供应；能呼吸到新鲜清洁的空气；车内环境能够让马匹感到安全舒适；通过平稳行驶，减少车辆移动过程中对马体各部位的碰撞；降低坡道角度，增加防护，使马匹顺利进出车厢等。</w:t>
      </w:r>
    </w:p>
    <w:p>
      <w:pPr>
        <w:pStyle w:val="3"/>
        <w:keepNext w:val="0"/>
        <w:keepLines w:val="0"/>
        <w:numPr>
          <w:ilvl w:val="0"/>
          <w:numId w:val="5"/>
        </w:numPr>
        <w:wordWrap w:val="0"/>
        <w:ind w:firstLine="562"/>
        <w:rPr>
          <w:rFonts w:hint="eastAsia"/>
          <w:sz w:val="28"/>
        </w:rPr>
      </w:pPr>
      <w:r>
        <w:rPr>
          <w:rFonts w:hint="eastAsia"/>
          <w:sz w:val="28"/>
        </w:rPr>
        <w:t>新旧标准对比</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本文件为首次发布。</w:t>
      </w:r>
    </w:p>
    <w:p>
      <w:pPr>
        <w:pStyle w:val="2"/>
        <w:keepNext w:val="0"/>
        <w:keepLines w:val="0"/>
        <w:wordWrap w:val="0"/>
        <w:ind w:firstLine="560"/>
        <w:rPr>
          <w:sz w:val="28"/>
        </w:rPr>
      </w:pPr>
      <w:r>
        <w:rPr>
          <w:sz w:val="28"/>
        </w:rPr>
        <w:t>三、主要试验或验证的分析、综述报告，技术经济论证，预期的经济效果</w:t>
      </w:r>
    </w:p>
    <w:p>
      <w:pPr>
        <w:pStyle w:val="3"/>
        <w:keepNext w:val="0"/>
        <w:keepLines w:val="0"/>
        <w:numPr>
          <w:ilvl w:val="0"/>
          <w:numId w:val="6"/>
        </w:numPr>
        <w:wordWrap w:val="0"/>
        <w:ind w:left="0" w:leftChars="0" w:firstLine="562" w:firstLineChars="200"/>
        <w:rPr>
          <w:rFonts w:hint="eastAsia"/>
          <w:sz w:val="28"/>
        </w:rPr>
      </w:pPr>
      <w:r>
        <w:rPr>
          <w:rFonts w:hint="eastAsia"/>
          <w:sz w:val="28"/>
        </w:rPr>
        <w:t>主要试验或验证的分析</w:t>
      </w:r>
    </w:p>
    <w:p>
      <w:pPr>
        <w:pStyle w:val="3"/>
        <w:keepNext w:val="0"/>
        <w:keepLines w:val="0"/>
        <w:pageBreakBefore w:val="0"/>
        <w:widowControl w:val="0"/>
        <w:numPr>
          <w:ilvl w:val="0"/>
          <w:numId w:val="0"/>
        </w:numPr>
        <w:kinsoku/>
        <w:wordWrap w:val="0"/>
        <w:overflowPunct/>
        <w:topLinePunct w:val="0"/>
        <w:autoSpaceDE/>
        <w:autoSpaceDN/>
        <w:bidi w:val="0"/>
        <w:adjustRightInd/>
        <w:snapToGrid/>
        <w:ind w:leftChars="0" w:firstLine="560" w:firstLineChars="200"/>
        <w:textAlignment w:val="auto"/>
        <w:rPr>
          <w:rFonts w:hint="default" w:ascii="仿宋" w:hAnsi="仿宋" w:eastAsia="仿宋" w:cs="仿宋"/>
          <w:b w:val="0"/>
          <w:bCs w:val="0"/>
          <w:color w:val="000000"/>
          <w:kern w:val="2"/>
          <w:sz w:val="28"/>
          <w:szCs w:val="28"/>
          <w:lang w:val="en-US" w:eastAsia="zh-CN" w:bidi="ar-SA"/>
        </w:rPr>
      </w:pPr>
      <w:r>
        <w:rPr>
          <w:rFonts w:hint="eastAsia" w:ascii="仿宋" w:hAnsi="仿宋" w:eastAsia="仿宋" w:cs="仿宋"/>
          <w:b w:val="0"/>
          <w:bCs w:val="0"/>
          <w:color w:val="000000"/>
          <w:kern w:val="2"/>
          <w:sz w:val="28"/>
          <w:szCs w:val="28"/>
          <w:lang w:val="en-US" w:eastAsia="zh-CN" w:bidi="ar-SA"/>
        </w:rPr>
        <w:t>2022年由中国马业协会所主办或支持的比赛已率先应用此标准中的各项技术内容，经实践应用，效果良好</w:t>
      </w:r>
    </w:p>
    <w:p>
      <w:pPr>
        <w:pStyle w:val="3"/>
        <w:keepNext w:val="0"/>
        <w:keepLines w:val="0"/>
        <w:numPr>
          <w:ilvl w:val="0"/>
          <w:numId w:val="6"/>
        </w:numPr>
        <w:wordWrap w:val="0"/>
        <w:ind w:left="0" w:leftChars="0" w:firstLine="562" w:firstLineChars="200"/>
        <w:rPr>
          <w:rFonts w:hint="eastAsia"/>
          <w:sz w:val="28"/>
        </w:rPr>
      </w:pPr>
      <w:r>
        <w:rPr>
          <w:rFonts w:hint="eastAsia"/>
          <w:sz w:val="28"/>
        </w:rPr>
        <w:t>综述报告</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无。</w:t>
      </w:r>
    </w:p>
    <w:p>
      <w:pPr>
        <w:pStyle w:val="3"/>
        <w:keepNext w:val="0"/>
        <w:keepLines w:val="0"/>
        <w:numPr>
          <w:ilvl w:val="0"/>
          <w:numId w:val="6"/>
        </w:numPr>
        <w:wordWrap w:val="0"/>
        <w:ind w:left="0" w:leftChars="0" w:firstLine="562" w:firstLineChars="200"/>
        <w:rPr>
          <w:rFonts w:hint="eastAsia"/>
          <w:sz w:val="28"/>
        </w:rPr>
      </w:pPr>
      <w:r>
        <w:rPr>
          <w:rFonts w:hint="eastAsia"/>
          <w:sz w:val="28"/>
        </w:rPr>
        <w:t>技术经济论证</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无。</w:t>
      </w:r>
    </w:p>
    <w:p>
      <w:pPr>
        <w:pStyle w:val="3"/>
        <w:keepNext w:val="0"/>
        <w:keepLines w:val="0"/>
        <w:numPr>
          <w:ilvl w:val="0"/>
          <w:numId w:val="6"/>
        </w:numPr>
        <w:wordWrap w:val="0"/>
        <w:ind w:left="0" w:leftChars="0" w:firstLine="562" w:firstLineChars="200"/>
        <w:rPr>
          <w:rFonts w:hint="eastAsia"/>
          <w:sz w:val="28"/>
        </w:rPr>
      </w:pPr>
      <w:r>
        <w:rPr>
          <w:rFonts w:hint="eastAsia"/>
          <w:sz w:val="28"/>
        </w:rPr>
        <w:t>预期的经济效果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Hans"/>
        </w:rPr>
        <w:t>随着国内马产业快速发展，运动马的跨</w:t>
      </w:r>
      <w:r>
        <w:rPr>
          <w:rFonts w:hint="eastAsia" w:ascii="仿宋" w:hAnsi="仿宋" w:eastAsia="仿宋" w:cs="仿宋"/>
          <w:color w:val="000000"/>
          <w:sz w:val="28"/>
          <w:szCs w:val="28"/>
        </w:rPr>
        <w:t>区域移动</w:t>
      </w:r>
      <w:r>
        <w:rPr>
          <w:rFonts w:hint="eastAsia" w:ascii="仿宋" w:hAnsi="仿宋" w:eastAsia="仿宋" w:cs="仿宋"/>
          <w:color w:val="000000"/>
          <w:sz w:val="28"/>
          <w:szCs w:val="28"/>
          <w:lang w:eastAsia="zh-Hans"/>
        </w:rPr>
        <w:t>逐渐增</w:t>
      </w:r>
      <w:r>
        <w:rPr>
          <w:rFonts w:hint="eastAsia" w:ascii="仿宋" w:hAnsi="仿宋" w:eastAsia="仿宋" w:cs="仿宋"/>
          <w:color w:val="000000"/>
          <w:sz w:val="28"/>
          <w:szCs w:val="28"/>
        </w:rPr>
        <w:t>加</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运输过程中的马匹福利和生物安全保障成为马主们最为关注的问题之一。例如：</w:t>
      </w:r>
      <w:r>
        <w:rPr>
          <w:rFonts w:hint="eastAsia" w:ascii="仿宋" w:hAnsi="仿宋" w:eastAsia="仿宋" w:cs="仿宋"/>
          <w:color w:val="000000"/>
          <w:sz w:val="28"/>
          <w:szCs w:val="28"/>
          <w:lang w:eastAsia="zh-Hans"/>
        </w:rPr>
        <w:t>202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lang w:eastAsia="zh-Hans"/>
        </w:rPr>
        <w:t>年亚运会马术项目将在杭州桐庐举行，数十个国家参与其中，参赛马匹经空运抵达我国后，前往赛场的道路运输</w:t>
      </w:r>
      <w:r>
        <w:rPr>
          <w:rFonts w:hint="eastAsia" w:ascii="仿宋" w:hAnsi="仿宋" w:eastAsia="仿宋" w:cs="仿宋"/>
          <w:color w:val="000000"/>
          <w:sz w:val="28"/>
          <w:szCs w:val="28"/>
        </w:rPr>
        <w:t>过程</w:t>
      </w:r>
      <w:r>
        <w:rPr>
          <w:rFonts w:hint="eastAsia" w:ascii="仿宋" w:hAnsi="仿宋" w:eastAsia="仿宋" w:cs="仿宋"/>
          <w:color w:val="000000"/>
          <w:sz w:val="28"/>
          <w:szCs w:val="28"/>
          <w:lang w:eastAsia="zh-Hans"/>
        </w:rPr>
        <w:t>中</w:t>
      </w:r>
      <w:r>
        <w:rPr>
          <w:rFonts w:hint="eastAsia" w:ascii="仿宋" w:hAnsi="仿宋" w:eastAsia="仿宋" w:cs="仿宋"/>
          <w:color w:val="000000"/>
          <w:sz w:val="28"/>
          <w:szCs w:val="28"/>
        </w:rPr>
        <w:t>即</w:t>
      </w:r>
      <w:r>
        <w:rPr>
          <w:rFonts w:hint="eastAsia" w:ascii="仿宋" w:hAnsi="仿宋" w:eastAsia="仿宋" w:cs="仿宋"/>
          <w:color w:val="000000"/>
          <w:sz w:val="28"/>
          <w:szCs w:val="28"/>
          <w:lang w:eastAsia="zh-Hans"/>
        </w:rPr>
        <w:t>存在生物安全风险和诸多隐患，对亚运会马术比赛的成功举办和我国的国际形象带来影像</w:t>
      </w:r>
      <w:r>
        <w:rPr>
          <w:rFonts w:hint="eastAsia" w:ascii="仿宋" w:hAnsi="仿宋" w:eastAsia="仿宋" w:cs="仿宋"/>
          <w:color w:val="000000"/>
          <w:sz w:val="28"/>
          <w:szCs w:val="28"/>
        </w:rPr>
        <w:t>。未来，随着产业的转型升级，中国承办和参与国际赛事等活动逐渐增多</w:t>
      </w:r>
      <w:r>
        <w:rPr>
          <w:rFonts w:hint="eastAsia" w:ascii="仿宋" w:hAnsi="仿宋" w:eastAsia="仿宋" w:cs="仿宋"/>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rPr>
      </w:pPr>
      <w:r>
        <w:rPr>
          <w:rFonts w:hint="eastAsia" w:ascii="仿宋" w:hAnsi="仿宋" w:eastAsia="仿宋" w:cs="仿宋"/>
          <w:color w:val="000000"/>
          <w:sz w:val="28"/>
          <w:szCs w:val="28"/>
          <w:lang w:val="en-US" w:eastAsia="zh-CN"/>
        </w:rPr>
        <w:t>制定此标准将科学指导</w:t>
      </w:r>
      <w:r>
        <w:rPr>
          <w:rFonts w:hint="eastAsia" w:ascii="仿宋" w:hAnsi="仿宋" w:eastAsia="仿宋" w:cs="仿宋"/>
          <w:color w:val="000000"/>
          <w:sz w:val="28"/>
          <w:szCs w:val="28"/>
        </w:rPr>
        <w:t>马匹在陆路运输过程中的操作规范、车辆要求、生物安全管理等问题</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减少因运输不规范等因素造成的马匹染疫或死亡导致的损失</w:t>
      </w:r>
      <w:r>
        <w:rPr>
          <w:rFonts w:hint="eastAsia" w:ascii="仿宋" w:hAnsi="仿宋" w:eastAsia="仿宋" w:cs="仿宋"/>
          <w:color w:val="000000"/>
          <w:sz w:val="28"/>
          <w:szCs w:val="28"/>
        </w:rPr>
        <w:t>。</w:t>
      </w:r>
    </w:p>
    <w:p>
      <w:pPr>
        <w:pStyle w:val="2"/>
        <w:keepNext w:val="0"/>
        <w:keepLines w:val="0"/>
        <w:wordWrap w:val="0"/>
        <w:ind w:firstLine="560"/>
        <w:rPr>
          <w:rFonts w:hint="eastAsia"/>
          <w:sz w:val="28"/>
        </w:rPr>
      </w:pPr>
      <w:r>
        <w:rPr>
          <w:sz w:val="28"/>
        </w:rPr>
        <w:t>四、采用国际标准和国外先进标准的程度</w:t>
      </w:r>
      <w:r>
        <w:rPr>
          <w:rFonts w:hint="eastAsia"/>
          <w:sz w:val="28"/>
        </w:rPr>
        <w:t>，以及与国际、国内同类标准水平的对比情况，或与测试的国外样品有关数据对比情况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Cs/>
          <w:color w:val="000000"/>
          <w:kern w:val="44"/>
          <w:sz w:val="28"/>
          <w:szCs w:val="28"/>
          <w:lang w:val="en-US" w:eastAsia="zh-CN" w:bidi="ar-SA"/>
        </w:rPr>
      </w:pPr>
      <w:r>
        <w:rPr>
          <w:rFonts w:hint="eastAsia" w:ascii="仿宋" w:hAnsi="仿宋" w:eastAsia="仿宋" w:cs="仿宋"/>
          <w:bCs/>
          <w:color w:val="000000"/>
          <w:kern w:val="44"/>
          <w:sz w:val="28"/>
          <w:szCs w:val="28"/>
          <w:lang w:val="en-US" w:eastAsia="zh-CN" w:bidi="ar-SA"/>
        </w:rPr>
        <w:t>无。</w:t>
      </w:r>
    </w:p>
    <w:p>
      <w:pPr>
        <w:pStyle w:val="2"/>
        <w:keepNext w:val="0"/>
        <w:keepLines w:val="0"/>
        <w:wordWrap w:val="0"/>
        <w:ind w:firstLine="560"/>
        <w:rPr>
          <w:sz w:val="28"/>
        </w:rPr>
      </w:pPr>
      <w:r>
        <w:rPr>
          <w:sz w:val="28"/>
        </w:rPr>
        <w:t>五、与现行的法律、法规和强制性国家标准的关系</w:t>
      </w:r>
    </w:p>
    <w:p>
      <w:pPr>
        <w:pStyle w:val="2"/>
        <w:keepNext w:val="0"/>
        <w:keepLines w:val="0"/>
        <w:wordWrap w:val="0"/>
        <w:ind w:firstLine="560"/>
        <w:rPr>
          <w:rFonts w:hint="eastAsia" w:eastAsia="仿宋" w:cs="仿宋"/>
          <w:color w:val="000000"/>
          <w:sz w:val="28"/>
          <w:szCs w:val="28"/>
          <w:lang w:val="en-US" w:eastAsia="zh-CN"/>
        </w:rPr>
      </w:pPr>
      <w:r>
        <w:rPr>
          <w:rFonts w:hint="eastAsia" w:eastAsia="仿宋" w:cs="仿宋"/>
          <w:color w:val="000000"/>
          <w:sz w:val="28"/>
          <w:szCs w:val="28"/>
          <w:lang w:val="en-US" w:eastAsia="zh-CN"/>
        </w:rPr>
        <w:t>本标准与有关的现行法律、法规和强制性国家标准无冲突和交叉。</w:t>
      </w:r>
    </w:p>
    <w:p>
      <w:pPr>
        <w:pStyle w:val="2"/>
        <w:keepNext w:val="0"/>
        <w:keepLines w:val="0"/>
        <w:wordWrap w:val="0"/>
        <w:ind w:firstLine="560"/>
        <w:rPr>
          <w:sz w:val="28"/>
        </w:rPr>
      </w:pPr>
      <w:r>
        <w:rPr>
          <w:sz w:val="28"/>
        </w:rPr>
        <w:t>六、重大分歧意见的处理经过和依据</w:t>
      </w:r>
    </w:p>
    <w:p>
      <w:pPr>
        <w:spacing w:line="540" w:lineRule="exact"/>
        <w:ind w:firstLine="560" w:firstLineChars="200"/>
        <w:rPr>
          <w:rFonts w:ascii="仿宋" w:hAnsi="仿宋" w:eastAsia="仿宋" w:cs="仿宋"/>
          <w:sz w:val="32"/>
          <w:szCs w:val="32"/>
        </w:rPr>
      </w:pPr>
      <w:r>
        <w:rPr>
          <w:rFonts w:hint="eastAsia" w:ascii="仿宋" w:hAnsi="仿宋" w:eastAsia="仿宋" w:cs="仿宋"/>
          <w:color w:val="000000"/>
          <w:sz w:val="28"/>
          <w:szCs w:val="28"/>
          <w:lang w:val="en-US" w:eastAsia="zh-CN"/>
        </w:rPr>
        <w:t>无重大分歧。</w:t>
      </w:r>
    </w:p>
    <w:p>
      <w:pPr>
        <w:pStyle w:val="2"/>
        <w:keepNext w:val="0"/>
        <w:keepLines w:val="0"/>
        <w:wordWrap w:val="0"/>
        <w:rPr>
          <w:sz w:val="28"/>
        </w:rPr>
      </w:pPr>
      <w:r>
        <w:rPr>
          <w:sz w:val="28"/>
        </w:rPr>
        <w:t>七、标准性质（强制性，推荐性）的建议，特别是对建议批为强制性标准的理由应充分说明</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建议将本标准作为推荐性标准。</w:t>
      </w:r>
    </w:p>
    <w:p>
      <w:pPr>
        <w:pStyle w:val="2"/>
        <w:keepNext w:val="0"/>
        <w:keepLines w:val="0"/>
        <w:wordWrap w:val="0"/>
        <w:ind w:firstLine="560"/>
        <w:rPr>
          <w:sz w:val="28"/>
        </w:rPr>
      </w:pPr>
      <w:r>
        <w:rPr>
          <w:sz w:val="28"/>
        </w:rPr>
        <w:t>八、贯彻标准的要求和建议措施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pPr>
      <w:r>
        <w:rPr>
          <w:rFonts w:hint="eastAsia" w:ascii="仿宋" w:hAnsi="仿宋" w:eastAsia="仿宋" w:cs="仿宋"/>
          <w:color w:val="000000"/>
          <w:sz w:val="28"/>
          <w:szCs w:val="28"/>
          <w:lang w:val="en-US" w:eastAsia="zh-CN"/>
        </w:rPr>
        <w:t>标准发布实施后，中国马业协会国家马属动物安全福利中心将负责该文件的宣传工作，并首先将其应用于中国马会主办的赛事及相关活动的马匹运输中，严格按照标准要求控管参赛马匹的道路运输环节，同时推广至有关地方政府、各马业社会组织等，使其广泛应用于以马匹参赛、展示、交易等目的的运输环节。</w:t>
      </w:r>
    </w:p>
    <w:p>
      <w:pPr>
        <w:pStyle w:val="2"/>
        <w:keepNext w:val="0"/>
        <w:keepLines w:val="0"/>
        <w:wordWrap w:val="0"/>
        <w:ind w:firstLine="560"/>
        <w:rPr>
          <w:sz w:val="28"/>
        </w:rPr>
      </w:pPr>
      <w:r>
        <w:rPr>
          <w:sz w:val="28"/>
        </w:rPr>
        <w:t>九、废止现行有关标准的建议；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无。</w:t>
      </w:r>
    </w:p>
    <w:p>
      <w:pPr>
        <w:pStyle w:val="2"/>
        <w:keepNext w:val="0"/>
        <w:keepLines w:val="0"/>
        <w:wordWrap w:val="0"/>
        <w:ind w:firstLine="560"/>
        <w:rPr>
          <w:sz w:val="28"/>
        </w:rPr>
      </w:pPr>
      <w:r>
        <w:rPr>
          <w:sz w:val="28"/>
        </w:rPr>
        <w:t>十、其他应予说明的事项。</w:t>
      </w:r>
    </w:p>
    <w:p>
      <w:pPr>
        <w:pStyle w:val="2"/>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eastAsia="仿宋" w:cs="仿宋"/>
          <w:b/>
          <w:bCs w:val="0"/>
          <w:kern w:val="2"/>
          <w:sz w:val="32"/>
          <w:szCs w:val="32"/>
          <w:lang w:val="zh-CN"/>
        </w:rPr>
      </w:pPr>
      <w:r>
        <w:rPr>
          <w:rFonts w:hint="eastAsia" w:eastAsia="仿宋" w:cs="仿宋"/>
          <w:bCs w:val="0"/>
          <w:color w:val="000000"/>
          <w:kern w:val="2"/>
          <w:sz w:val="28"/>
          <w:szCs w:val="28"/>
          <w:lang w:val="en-US" w:eastAsia="zh-CN" w:bidi="ar-SA"/>
        </w:rPr>
        <w:t>审查阶段，根据各位审查专家提出的修改意见，建议题目与文件内容更为相符，将标准不受限于生物安全范围，经起草组讨论研究后，决定将此标准名称更改为“马匹道路运输管理规范”</w:t>
      </w:r>
      <w:r>
        <w:rPr>
          <w:rFonts w:hint="eastAsia" w:ascii="仿宋" w:hAnsi="仿宋" w:eastAsia="仿宋" w:cs="仿宋"/>
          <w:bCs w:val="0"/>
          <w:color w:val="000000"/>
          <w:kern w:val="2"/>
          <w:sz w:val="28"/>
          <w:szCs w:val="28"/>
          <w:lang w:val="en-US" w:eastAsia="zh-CN" w:bidi="ar-SA"/>
        </w:rPr>
        <w:t>。</w:t>
      </w: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546050"/>
    </w:sdtPr>
    <w:sdtContent>
      <w:p>
        <w:pPr>
          <w:pStyle w:val="9"/>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4925F3"/>
    <w:multiLevelType w:val="singleLevel"/>
    <w:tmpl w:val="F54925F3"/>
    <w:lvl w:ilvl="0" w:tentative="0">
      <w:start w:val="1"/>
      <w:numFmt w:val="chineseCounting"/>
      <w:suff w:val="nothing"/>
      <w:lvlText w:val="（%1）"/>
      <w:lvlJc w:val="left"/>
      <w:pPr>
        <w:ind w:left="0" w:firstLine="420"/>
      </w:pPr>
      <w:rPr>
        <w:rFonts w:hint="eastAsia"/>
      </w:rPr>
    </w:lvl>
  </w:abstractNum>
  <w:abstractNum w:abstractNumId="1">
    <w:nsid w:val="01901015"/>
    <w:multiLevelType w:val="multilevel"/>
    <w:tmpl w:val="01901015"/>
    <w:lvl w:ilvl="0" w:tentative="0">
      <w:start w:val="1"/>
      <w:numFmt w:val="lowerLetter"/>
      <w:pStyle w:val="3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3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3EDB0D7F"/>
    <w:multiLevelType w:val="multilevel"/>
    <w:tmpl w:val="3EDB0D7F"/>
    <w:lvl w:ilvl="0" w:tentative="0">
      <w:start w:val="1"/>
      <w:numFmt w:val="decimal"/>
      <w:lvlText w:val="%1."/>
      <w:lvlJc w:val="left"/>
      <w:pPr>
        <w:ind w:left="842" w:hanging="36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5EC72DA1"/>
    <w:multiLevelType w:val="singleLevel"/>
    <w:tmpl w:val="5EC72DA1"/>
    <w:lvl w:ilvl="0" w:tentative="0">
      <w:start w:val="3"/>
      <w:numFmt w:val="chineseCounting"/>
      <w:suff w:val="nothing"/>
      <w:lvlText w:val="（%1）"/>
      <w:lvlJc w:val="left"/>
      <w:rPr>
        <w:rFonts w:hint="eastAsia"/>
      </w:rPr>
    </w:lvl>
  </w:abstractNum>
  <w:abstractNum w:abstractNumId="4">
    <w:nsid w:val="61136AE1"/>
    <w:multiLevelType w:val="multilevel"/>
    <w:tmpl w:val="61136AE1"/>
    <w:lvl w:ilvl="0" w:tentative="0">
      <w:start w:val="1"/>
      <w:numFmt w:val="decimal"/>
      <w:pStyle w:val="32"/>
      <w:lvlText w:val="%1."/>
      <w:lvlJc w:val="left"/>
      <w:pPr>
        <w:tabs>
          <w:tab w:val="left" w:pos="720"/>
        </w:tabs>
        <w:ind w:left="720" w:hanging="720"/>
      </w:pPr>
    </w:lvl>
    <w:lvl w:ilvl="1" w:tentative="0">
      <w:start w:val="1"/>
      <w:numFmt w:val="decimal"/>
      <w:pStyle w:val="28"/>
      <w:lvlText w:val="%2."/>
      <w:lvlJc w:val="left"/>
      <w:pPr>
        <w:tabs>
          <w:tab w:val="left" w:pos="1440"/>
        </w:tabs>
        <w:ind w:left="1440" w:hanging="720"/>
      </w:pPr>
    </w:lvl>
    <w:lvl w:ilvl="2" w:tentative="0">
      <w:start w:val="1"/>
      <w:numFmt w:val="decimal"/>
      <w:pStyle w:val="31"/>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0"/>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5">
    <w:nsid w:val="6A61B256"/>
    <w:multiLevelType w:val="singleLevel"/>
    <w:tmpl w:val="6A61B256"/>
    <w:lvl w:ilvl="0" w:tentative="0">
      <w:start w:val="2"/>
      <w:numFmt w:val="chineseCounting"/>
      <w:suff w:val="nothing"/>
      <w:lvlText w:val="（%1）"/>
      <w:lvlJc w:val="left"/>
      <w:pPr>
        <w:ind w:left="-562"/>
      </w:pPr>
      <w:rPr>
        <w:rFonts w:hint="eastAsia"/>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NzM3MDFhZjE5Mjc4N2Q2YTc5MDk0NWZmZjFkNjlkMzcifQ=="/>
  </w:docVars>
  <w:rsids>
    <w:rsidRoot w:val="007D3301"/>
    <w:rsid w:val="00006BD0"/>
    <w:rsid w:val="00007B7A"/>
    <w:rsid w:val="00025567"/>
    <w:rsid w:val="00051465"/>
    <w:rsid w:val="00063428"/>
    <w:rsid w:val="000700FC"/>
    <w:rsid w:val="00071175"/>
    <w:rsid w:val="000712A1"/>
    <w:rsid w:val="000757E6"/>
    <w:rsid w:val="000764F6"/>
    <w:rsid w:val="000803AA"/>
    <w:rsid w:val="00087379"/>
    <w:rsid w:val="000911C7"/>
    <w:rsid w:val="000928BD"/>
    <w:rsid w:val="000B1AD5"/>
    <w:rsid w:val="000B4DD8"/>
    <w:rsid w:val="000B6B4B"/>
    <w:rsid w:val="000C6E06"/>
    <w:rsid w:val="000D339A"/>
    <w:rsid w:val="000F2360"/>
    <w:rsid w:val="001068D1"/>
    <w:rsid w:val="001118FA"/>
    <w:rsid w:val="00111D2E"/>
    <w:rsid w:val="0011300A"/>
    <w:rsid w:val="00113884"/>
    <w:rsid w:val="00117DD0"/>
    <w:rsid w:val="001242F6"/>
    <w:rsid w:val="00126A5F"/>
    <w:rsid w:val="00133F0E"/>
    <w:rsid w:val="00141A33"/>
    <w:rsid w:val="001424F2"/>
    <w:rsid w:val="00142F4B"/>
    <w:rsid w:val="00146EC9"/>
    <w:rsid w:val="001532DB"/>
    <w:rsid w:val="00154BD2"/>
    <w:rsid w:val="00154F25"/>
    <w:rsid w:val="00171FF3"/>
    <w:rsid w:val="0019713D"/>
    <w:rsid w:val="001A0CD8"/>
    <w:rsid w:val="001A223B"/>
    <w:rsid w:val="001A5AF6"/>
    <w:rsid w:val="001B72B0"/>
    <w:rsid w:val="001C20A6"/>
    <w:rsid w:val="001C231D"/>
    <w:rsid w:val="001C25DA"/>
    <w:rsid w:val="001D1CDE"/>
    <w:rsid w:val="001E2B27"/>
    <w:rsid w:val="001E64E4"/>
    <w:rsid w:val="001F0401"/>
    <w:rsid w:val="001F1FA6"/>
    <w:rsid w:val="001F6477"/>
    <w:rsid w:val="0020667E"/>
    <w:rsid w:val="00215843"/>
    <w:rsid w:val="00221600"/>
    <w:rsid w:val="002347D3"/>
    <w:rsid w:val="0024042A"/>
    <w:rsid w:val="00241BBE"/>
    <w:rsid w:val="00241D08"/>
    <w:rsid w:val="00244079"/>
    <w:rsid w:val="002455F5"/>
    <w:rsid w:val="0024799C"/>
    <w:rsid w:val="0025242B"/>
    <w:rsid w:val="002529B7"/>
    <w:rsid w:val="0025354C"/>
    <w:rsid w:val="00256FA9"/>
    <w:rsid w:val="002578E0"/>
    <w:rsid w:val="002603C0"/>
    <w:rsid w:val="00262446"/>
    <w:rsid w:val="00262CCA"/>
    <w:rsid w:val="00272774"/>
    <w:rsid w:val="00273D9E"/>
    <w:rsid w:val="002A5F51"/>
    <w:rsid w:val="002B1066"/>
    <w:rsid w:val="002B3B3A"/>
    <w:rsid w:val="002B6DF3"/>
    <w:rsid w:val="002C4499"/>
    <w:rsid w:val="002D0522"/>
    <w:rsid w:val="002D4029"/>
    <w:rsid w:val="002E2299"/>
    <w:rsid w:val="002E3A0B"/>
    <w:rsid w:val="002E64DA"/>
    <w:rsid w:val="002F6227"/>
    <w:rsid w:val="003019EB"/>
    <w:rsid w:val="00310A70"/>
    <w:rsid w:val="00315AC1"/>
    <w:rsid w:val="003245D7"/>
    <w:rsid w:val="00330D96"/>
    <w:rsid w:val="00332551"/>
    <w:rsid w:val="00343CA7"/>
    <w:rsid w:val="003507C9"/>
    <w:rsid w:val="00357CEC"/>
    <w:rsid w:val="00377F09"/>
    <w:rsid w:val="0038008D"/>
    <w:rsid w:val="003823BA"/>
    <w:rsid w:val="003842CA"/>
    <w:rsid w:val="00385A7C"/>
    <w:rsid w:val="00390741"/>
    <w:rsid w:val="00391CFC"/>
    <w:rsid w:val="00393000"/>
    <w:rsid w:val="003A0C15"/>
    <w:rsid w:val="003A1FDC"/>
    <w:rsid w:val="003A7AC9"/>
    <w:rsid w:val="003B1788"/>
    <w:rsid w:val="003B57CD"/>
    <w:rsid w:val="003C6992"/>
    <w:rsid w:val="003E1E6D"/>
    <w:rsid w:val="003F014C"/>
    <w:rsid w:val="003F546E"/>
    <w:rsid w:val="00401406"/>
    <w:rsid w:val="0040218E"/>
    <w:rsid w:val="00403E19"/>
    <w:rsid w:val="00405EDA"/>
    <w:rsid w:val="004111A0"/>
    <w:rsid w:val="00436E74"/>
    <w:rsid w:val="0044016C"/>
    <w:rsid w:val="00447DE0"/>
    <w:rsid w:val="00456ECB"/>
    <w:rsid w:val="00462D78"/>
    <w:rsid w:val="0048674F"/>
    <w:rsid w:val="0048772E"/>
    <w:rsid w:val="00487A47"/>
    <w:rsid w:val="004975FE"/>
    <w:rsid w:val="004B0053"/>
    <w:rsid w:val="004B3A9B"/>
    <w:rsid w:val="004B4B0C"/>
    <w:rsid w:val="004C648B"/>
    <w:rsid w:val="004D47A3"/>
    <w:rsid w:val="004D62A9"/>
    <w:rsid w:val="004E4B18"/>
    <w:rsid w:val="00506DB4"/>
    <w:rsid w:val="0051140B"/>
    <w:rsid w:val="00511BDE"/>
    <w:rsid w:val="00526F7D"/>
    <w:rsid w:val="00531BA4"/>
    <w:rsid w:val="005453A2"/>
    <w:rsid w:val="005570AF"/>
    <w:rsid w:val="00560655"/>
    <w:rsid w:val="00560E7A"/>
    <w:rsid w:val="00571C83"/>
    <w:rsid w:val="00576096"/>
    <w:rsid w:val="00583F3D"/>
    <w:rsid w:val="00592B0D"/>
    <w:rsid w:val="00594A7E"/>
    <w:rsid w:val="00594FA9"/>
    <w:rsid w:val="005968F1"/>
    <w:rsid w:val="00597E0C"/>
    <w:rsid w:val="005A4F09"/>
    <w:rsid w:val="005B0252"/>
    <w:rsid w:val="005B3515"/>
    <w:rsid w:val="005B3591"/>
    <w:rsid w:val="005B4C5D"/>
    <w:rsid w:val="005B5C08"/>
    <w:rsid w:val="005C0B8D"/>
    <w:rsid w:val="005C32FD"/>
    <w:rsid w:val="005C5FE8"/>
    <w:rsid w:val="005D0EA5"/>
    <w:rsid w:val="005D197D"/>
    <w:rsid w:val="005D354A"/>
    <w:rsid w:val="005D5E71"/>
    <w:rsid w:val="005E3035"/>
    <w:rsid w:val="005F2C2A"/>
    <w:rsid w:val="0060675D"/>
    <w:rsid w:val="00614023"/>
    <w:rsid w:val="00621454"/>
    <w:rsid w:val="006217B9"/>
    <w:rsid w:val="006334BF"/>
    <w:rsid w:val="00647F22"/>
    <w:rsid w:val="00657629"/>
    <w:rsid w:val="0066038C"/>
    <w:rsid w:val="00660C22"/>
    <w:rsid w:val="006662D8"/>
    <w:rsid w:val="006727E6"/>
    <w:rsid w:val="00674B9E"/>
    <w:rsid w:val="00676FC4"/>
    <w:rsid w:val="00682497"/>
    <w:rsid w:val="0068304E"/>
    <w:rsid w:val="0068569E"/>
    <w:rsid w:val="00690D21"/>
    <w:rsid w:val="00695DBC"/>
    <w:rsid w:val="006B131F"/>
    <w:rsid w:val="006B1547"/>
    <w:rsid w:val="006B5EC4"/>
    <w:rsid w:val="006C452D"/>
    <w:rsid w:val="006D0C45"/>
    <w:rsid w:val="006D36E8"/>
    <w:rsid w:val="006D4D9A"/>
    <w:rsid w:val="006D72F6"/>
    <w:rsid w:val="006E45A9"/>
    <w:rsid w:val="006F3E86"/>
    <w:rsid w:val="006F4904"/>
    <w:rsid w:val="006F6E72"/>
    <w:rsid w:val="00706C71"/>
    <w:rsid w:val="007128F7"/>
    <w:rsid w:val="00716441"/>
    <w:rsid w:val="00717420"/>
    <w:rsid w:val="00721734"/>
    <w:rsid w:val="00724419"/>
    <w:rsid w:val="00724EE2"/>
    <w:rsid w:val="00736482"/>
    <w:rsid w:val="007408AF"/>
    <w:rsid w:val="00742CCD"/>
    <w:rsid w:val="00744446"/>
    <w:rsid w:val="007526F5"/>
    <w:rsid w:val="00755EC8"/>
    <w:rsid w:val="00763414"/>
    <w:rsid w:val="00764C02"/>
    <w:rsid w:val="00772F94"/>
    <w:rsid w:val="00773E8C"/>
    <w:rsid w:val="007819DA"/>
    <w:rsid w:val="00783258"/>
    <w:rsid w:val="00785920"/>
    <w:rsid w:val="00787DF2"/>
    <w:rsid w:val="0079430A"/>
    <w:rsid w:val="007A16B0"/>
    <w:rsid w:val="007A2533"/>
    <w:rsid w:val="007A449D"/>
    <w:rsid w:val="007A709E"/>
    <w:rsid w:val="007B29AB"/>
    <w:rsid w:val="007B3B89"/>
    <w:rsid w:val="007C21E7"/>
    <w:rsid w:val="007C5148"/>
    <w:rsid w:val="007C7CD2"/>
    <w:rsid w:val="007D3301"/>
    <w:rsid w:val="007E2708"/>
    <w:rsid w:val="007F6301"/>
    <w:rsid w:val="00805084"/>
    <w:rsid w:val="00806447"/>
    <w:rsid w:val="00810EB4"/>
    <w:rsid w:val="00824DF4"/>
    <w:rsid w:val="0083009D"/>
    <w:rsid w:val="008325EA"/>
    <w:rsid w:val="0083401C"/>
    <w:rsid w:val="00850123"/>
    <w:rsid w:val="00852265"/>
    <w:rsid w:val="008600BB"/>
    <w:rsid w:val="00862544"/>
    <w:rsid w:val="00865CC2"/>
    <w:rsid w:val="00866129"/>
    <w:rsid w:val="00870F15"/>
    <w:rsid w:val="0087305B"/>
    <w:rsid w:val="00874D4A"/>
    <w:rsid w:val="00887955"/>
    <w:rsid w:val="00892652"/>
    <w:rsid w:val="008A0605"/>
    <w:rsid w:val="008A6417"/>
    <w:rsid w:val="008B4A06"/>
    <w:rsid w:val="008B7F62"/>
    <w:rsid w:val="008C0D08"/>
    <w:rsid w:val="008C354E"/>
    <w:rsid w:val="008C4246"/>
    <w:rsid w:val="008C5C6F"/>
    <w:rsid w:val="008D0E5A"/>
    <w:rsid w:val="008D22D1"/>
    <w:rsid w:val="008D326A"/>
    <w:rsid w:val="008E068B"/>
    <w:rsid w:val="009000A9"/>
    <w:rsid w:val="009012D5"/>
    <w:rsid w:val="00913018"/>
    <w:rsid w:val="00914345"/>
    <w:rsid w:val="00926C0D"/>
    <w:rsid w:val="00941D7C"/>
    <w:rsid w:val="0094388B"/>
    <w:rsid w:val="009525AD"/>
    <w:rsid w:val="00960CB3"/>
    <w:rsid w:val="00961E23"/>
    <w:rsid w:val="00963D1B"/>
    <w:rsid w:val="0096538B"/>
    <w:rsid w:val="00967B23"/>
    <w:rsid w:val="00980661"/>
    <w:rsid w:val="009E0181"/>
    <w:rsid w:val="009E1E16"/>
    <w:rsid w:val="009E2E74"/>
    <w:rsid w:val="009F62B7"/>
    <w:rsid w:val="009F704F"/>
    <w:rsid w:val="009F712A"/>
    <w:rsid w:val="00A02D74"/>
    <w:rsid w:val="00A02F61"/>
    <w:rsid w:val="00A13694"/>
    <w:rsid w:val="00A251A4"/>
    <w:rsid w:val="00A2537F"/>
    <w:rsid w:val="00A44FF3"/>
    <w:rsid w:val="00A55590"/>
    <w:rsid w:val="00A603C9"/>
    <w:rsid w:val="00A64E2D"/>
    <w:rsid w:val="00A72750"/>
    <w:rsid w:val="00A74E60"/>
    <w:rsid w:val="00A754CA"/>
    <w:rsid w:val="00AB0272"/>
    <w:rsid w:val="00AC13BD"/>
    <w:rsid w:val="00AC2C78"/>
    <w:rsid w:val="00AC4DC5"/>
    <w:rsid w:val="00AD0A5B"/>
    <w:rsid w:val="00AD45DB"/>
    <w:rsid w:val="00AF5627"/>
    <w:rsid w:val="00B05BC2"/>
    <w:rsid w:val="00B07928"/>
    <w:rsid w:val="00B13E91"/>
    <w:rsid w:val="00B1591D"/>
    <w:rsid w:val="00B16508"/>
    <w:rsid w:val="00B1790A"/>
    <w:rsid w:val="00B205DC"/>
    <w:rsid w:val="00B21C9B"/>
    <w:rsid w:val="00B35E2E"/>
    <w:rsid w:val="00B41905"/>
    <w:rsid w:val="00B5213D"/>
    <w:rsid w:val="00B557CE"/>
    <w:rsid w:val="00B62062"/>
    <w:rsid w:val="00B62BAB"/>
    <w:rsid w:val="00B66968"/>
    <w:rsid w:val="00B71850"/>
    <w:rsid w:val="00B73591"/>
    <w:rsid w:val="00B73C00"/>
    <w:rsid w:val="00B774DA"/>
    <w:rsid w:val="00B908AF"/>
    <w:rsid w:val="00B959E6"/>
    <w:rsid w:val="00B969C7"/>
    <w:rsid w:val="00BA7CCB"/>
    <w:rsid w:val="00BC0798"/>
    <w:rsid w:val="00BC607A"/>
    <w:rsid w:val="00BD100F"/>
    <w:rsid w:val="00BD318B"/>
    <w:rsid w:val="00BD3DCE"/>
    <w:rsid w:val="00BD49E0"/>
    <w:rsid w:val="00BE1356"/>
    <w:rsid w:val="00BE3735"/>
    <w:rsid w:val="00BE3AED"/>
    <w:rsid w:val="00BF41C1"/>
    <w:rsid w:val="00BF45D5"/>
    <w:rsid w:val="00C07E6E"/>
    <w:rsid w:val="00C209D0"/>
    <w:rsid w:val="00C23971"/>
    <w:rsid w:val="00C2454A"/>
    <w:rsid w:val="00C33975"/>
    <w:rsid w:val="00C34AAE"/>
    <w:rsid w:val="00C35FAE"/>
    <w:rsid w:val="00C40C9E"/>
    <w:rsid w:val="00C41549"/>
    <w:rsid w:val="00C426D9"/>
    <w:rsid w:val="00C44853"/>
    <w:rsid w:val="00C46C32"/>
    <w:rsid w:val="00C50D54"/>
    <w:rsid w:val="00C6531A"/>
    <w:rsid w:val="00C76959"/>
    <w:rsid w:val="00C77EF9"/>
    <w:rsid w:val="00C848AC"/>
    <w:rsid w:val="00CA3EB0"/>
    <w:rsid w:val="00CC6E15"/>
    <w:rsid w:val="00CD6201"/>
    <w:rsid w:val="00CE3C82"/>
    <w:rsid w:val="00CE7B99"/>
    <w:rsid w:val="00CF0334"/>
    <w:rsid w:val="00D02896"/>
    <w:rsid w:val="00D02CE2"/>
    <w:rsid w:val="00D05A97"/>
    <w:rsid w:val="00D05CDF"/>
    <w:rsid w:val="00D132AF"/>
    <w:rsid w:val="00D1797D"/>
    <w:rsid w:val="00D2020F"/>
    <w:rsid w:val="00D20E53"/>
    <w:rsid w:val="00D30F80"/>
    <w:rsid w:val="00D337B7"/>
    <w:rsid w:val="00D412FB"/>
    <w:rsid w:val="00D43A95"/>
    <w:rsid w:val="00D502B6"/>
    <w:rsid w:val="00D72860"/>
    <w:rsid w:val="00D745FA"/>
    <w:rsid w:val="00D8004B"/>
    <w:rsid w:val="00D85066"/>
    <w:rsid w:val="00D85C28"/>
    <w:rsid w:val="00D91ACF"/>
    <w:rsid w:val="00D92583"/>
    <w:rsid w:val="00D95681"/>
    <w:rsid w:val="00D96771"/>
    <w:rsid w:val="00DA3575"/>
    <w:rsid w:val="00DA3B04"/>
    <w:rsid w:val="00DA5833"/>
    <w:rsid w:val="00DB114D"/>
    <w:rsid w:val="00DB5513"/>
    <w:rsid w:val="00DC1ACD"/>
    <w:rsid w:val="00DC204E"/>
    <w:rsid w:val="00DC2C9A"/>
    <w:rsid w:val="00DC4A54"/>
    <w:rsid w:val="00DD137A"/>
    <w:rsid w:val="00DE0688"/>
    <w:rsid w:val="00DE317C"/>
    <w:rsid w:val="00DF099A"/>
    <w:rsid w:val="00E0091E"/>
    <w:rsid w:val="00E02562"/>
    <w:rsid w:val="00E027DB"/>
    <w:rsid w:val="00E07E04"/>
    <w:rsid w:val="00E15B34"/>
    <w:rsid w:val="00E17510"/>
    <w:rsid w:val="00E214B7"/>
    <w:rsid w:val="00E22448"/>
    <w:rsid w:val="00E30709"/>
    <w:rsid w:val="00E33A20"/>
    <w:rsid w:val="00E502DB"/>
    <w:rsid w:val="00E5383B"/>
    <w:rsid w:val="00E57041"/>
    <w:rsid w:val="00E719E0"/>
    <w:rsid w:val="00E72326"/>
    <w:rsid w:val="00E74917"/>
    <w:rsid w:val="00E75F9F"/>
    <w:rsid w:val="00E965DA"/>
    <w:rsid w:val="00EC1515"/>
    <w:rsid w:val="00EC2B10"/>
    <w:rsid w:val="00EC4280"/>
    <w:rsid w:val="00ED49BD"/>
    <w:rsid w:val="00ED689F"/>
    <w:rsid w:val="00EE5AA6"/>
    <w:rsid w:val="00EF0B70"/>
    <w:rsid w:val="00EF550A"/>
    <w:rsid w:val="00F07F38"/>
    <w:rsid w:val="00F16664"/>
    <w:rsid w:val="00F24317"/>
    <w:rsid w:val="00F45056"/>
    <w:rsid w:val="00F4702F"/>
    <w:rsid w:val="00F61739"/>
    <w:rsid w:val="00F64B7E"/>
    <w:rsid w:val="00F67D91"/>
    <w:rsid w:val="00F73E20"/>
    <w:rsid w:val="00F75B01"/>
    <w:rsid w:val="00F75BA6"/>
    <w:rsid w:val="00F80ACA"/>
    <w:rsid w:val="00F8202C"/>
    <w:rsid w:val="00F90654"/>
    <w:rsid w:val="00F91693"/>
    <w:rsid w:val="00F93B4F"/>
    <w:rsid w:val="00F95181"/>
    <w:rsid w:val="00F97660"/>
    <w:rsid w:val="00FA65D8"/>
    <w:rsid w:val="00FB6724"/>
    <w:rsid w:val="00FB6EDC"/>
    <w:rsid w:val="00FC265C"/>
    <w:rsid w:val="00FC4FCE"/>
    <w:rsid w:val="00FD300F"/>
    <w:rsid w:val="00FD3E07"/>
    <w:rsid w:val="00FE09D5"/>
    <w:rsid w:val="00FE5B37"/>
    <w:rsid w:val="00FF3814"/>
    <w:rsid w:val="05C22B37"/>
    <w:rsid w:val="069074E0"/>
    <w:rsid w:val="2BB6471E"/>
    <w:rsid w:val="3DB02798"/>
    <w:rsid w:val="40962CDF"/>
    <w:rsid w:val="49CC1482"/>
    <w:rsid w:val="61F21952"/>
    <w:rsid w:val="76EC1C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line="360" w:lineRule="auto"/>
      <w:ind w:firstLine="440" w:firstLineChars="200"/>
      <w:outlineLvl w:val="0"/>
    </w:pPr>
    <w:rPr>
      <w:rFonts w:ascii="仿宋" w:hAnsi="仿宋" w:eastAsia="黑体"/>
      <w:bCs/>
      <w:kern w:val="44"/>
      <w:sz w:val="22"/>
      <w:szCs w:val="44"/>
    </w:rPr>
  </w:style>
  <w:style w:type="paragraph" w:styleId="3">
    <w:name w:val="heading 2"/>
    <w:basedOn w:val="1"/>
    <w:next w:val="1"/>
    <w:link w:val="22"/>
    <w:unhideWhenUsed/>
    <w:qFormat/>
    <w:uiPriority w:val="9"/>
    <w:pPr>
      <w:keepNext/>
      <w:keepLines/>
      <w:spacing w:line="360" w:lineRule="auto"/>
      <w:ind w:firstLine="442" w:firstLineChars="200"/>
      <w:outlineLvl w:val="1"/>
    </w:pPr>
    <w:rPr>
      <w:rFonts w:ascii="Cambria" w:hAnsi="Cambria" w:eastAsia="楷体"/>
      <w:b/>
      <w:bCs/>
      <w:sz w:val="22"/>
      <w:szCs w:val="32"/>
    </w:rPr>
  </w:style>
  <w:style w:type="paragraph" w:styleId="4">
    <w:name w:val="heading 3"/>
    <w:basedOn w:val="1"/>
    <w:next w:val="1"/>
    <w:link w:val="23"/>
    <w:unhideWhenUsed/>
    <w:qFormat/>
    <w:uiPriority w:val="9"/>
    <w:pPr>
      <w:keepNext/>
      <w:keepLines/>
      <w:spacing w:line="360" w:lineRule="auto"/>
      <w:ind w:firstLine="643" w:firstLineChars="200"/>
      <w:outlineLvl w:val="2"/>
    </w:pPr>
    <w:rPr>
      <w:rFonts w:ascii="仿宋" w:hAnsi="仿宋" w:eastAsia="仿宋"/>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5">
    <w:name w:val="Document Map"/>
    <w:basedOn w:val="1"/>
    <w:link w:val="27"/>
    <w:semiHidden/>
    <w:unhideWhenUsed/>
    <w:qFormat/>
    <w:uiPriority w:val="99"/>
    <w:rPr>
      <w:rFonts w:ascii="宋体"/>
      <w:sz w:val="18"/>
      <w:szCs w:val="18"/>
    </w:rPr>
  </w:style>
  <w:style w:type="paragraph" w:styleId="6">
    <w:name w:val="Body Text"/>
    <w:basedOn w:val="1"/>
    <w:link w:val="25"/>
    <w:qFormat/>
    <w:uiPriority w:val="1"/>
    <w:pPr>
      <w:autoSpaceDE w:val="0"/>
      <w:autoSpaceDN w:val="0"/>
      <w:ind w:left="120"/>
      <w:jc w:val="left"/>
    </w:pPr>
    <w:rPr>
      <w:rFonts w:ascii="楷体" w:hAnsi="楷体" w:eastAsia="楷体" w:cs="楷体"/>
      <w:kern w:val="0"/>
      <w:szCs w:val="21"/>
      <w:lang w:val="zh-CN" w:bidi="zh-CN"/>
    </w:rPr>
  </w:style>
  <w:style w:type="paragraph" w:styleId="7">
    <w:name w:val="Date"/>
    <w:basedOn w:val="1"/>
    <w:next w:val="1"/>
    <w:link w:val="36"/>
    <w:unhideWhenUsed/>
    <w:qFormat/>
    <w:uiPriority w:val="99"/>
    <w:pPr>
      <w:ind w:left="100" w:leftChars="2500"/>
    </w:pPr>
    <w:rPr>
      <w:rFonts w:ascii="黑体" w:hAnsi="黑体" w:eastAsia="黑体" w:cs="黑体"/>
      <w:sz w:val="28"/>
      <w:szCs w:val="28"/>
    </w:rPr>
  </w:style>
  <w:style w:type="paragraph" w:styleId="8">
    <w:name w:val="Balloon Text"/>
    <w:basedOn w:val="1"/>
    <w:link w:val="18"/>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Times" w:hAnsi="Times" w:eastAsiaTheme="minorEastAsia"/>
      <w:kern w:val="0"/>
      <w:sz w:val="20"/>
      <w:szCs w:val="20"/>
    </w:rPr>
  </w:style>
  <w:style w:type="table" w:styleId="13">
    <w:name w:val="Table Grid"/>
    <w:basedOn w:val="12"/>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Hyperlink"/>
    <w:basedOn w:val="14"/>
    <w:semiHidden/>
    <w:unhideWhenUsed/>
    <w:qFormat/>
    <w:uiPriority w:val="99"/>
    <w:rPr>
      <w:color w:val="0000FF"/>
      <w:u w:val="single"/>
    </w:rPr>
  </w:style>
  <w:style w:type="paragraph" w:customStyle="1" w:styleId="17">
    <w:name w:val="段"/>
    <w:link w:val="2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8">
    <w:name w:val="批注框文本 Char"/>
    <w:basedOn w:val="14"/>
    <w:link w:val="8"/>
    <w:semiHidden/>
    <w:qFormat/>
    <w:uiPriority w:val="99"/>
    <w:rPr>
      <w:rFonts w:ascii="Times New Roman" w:hAnsi="Times New Roman" w:eastAsia="宋体" w:cs="Times New Roman"/>
      <w:sz w:val="18"/>
      <w:szCs w:val="18"/>
    </w:rPr>
  </w:style>
  <w:style w:type="character" w:customStyle="1" w:styleId="19">
    <w:name w:val="页眉 Char"/>
    <w:basedOn w:val="14"/>
    <w:link w:val="10"/>
    <w:semiHidden/>
    <w:qFormat/>
    <w:uiPriority w:val="99"/>
    <w:rPr>
      <w:rFonts w:ascii="Times New Roman" w:hAnsi="Times New Roman" w:eastAsia="宋体" w:cs="Times New Roman"/>
      <w:sz w:val="18"/>
      <w:szCs w:val="18"/>
    </w:rPr>
  </w:style>
  <w:style w:type="character" w:customStyle="1" w:styleId="20">
    <w:name w:val="页脚 Char"/>
    <w:basedOn w:val="14"/>
    <w:link w:val="9"/>
    <w:qFormat/>
    <w:uiPriority w:val="99"/>
    <w:rPr>
      <w:rFonts w:ascii="Times New Roman" w:hAnsi="Times New Roman" w:eastAsia="宋体" w:cs="Times New Roman"/>
      <w:sz w:val="18"/>
      <w:szCs w:val="18"/>
    </w:rPr>
  </w:style>
  <w:style w:type="character" w:customStyle="1" w:styleId="21">
    <w:name w:val="标题 1 Char"/>
    <w:link w:val="2"/>
    <w:qFormat/>
    <w:uiPriority w:val="9"/>
    <w:rPr>
      <w:rFonts w:ascii="仿宋" w:hAnsi="仿宋" w:eastAsia="黑体" w:cs="Times New Roman"/>
      <w:bCs/>
      <w:kern w:val="44"/>
      <w:sz w:val="22"/>
      <w:szCs w:val="44"/>
    </w:rPr>
  </w:style>
  <w:style w:type="character" w:customStyle="1" w:styleId="22">
    <w:name w:val="标题 2 Char"/>
    <w:link w:val="3"/>
    <w:qFormat/>
    <w:uiPriority w:val="9"/>
    <w:rPr>
      <w:rFonts w:ascii="Cambria" w:hAnsi="Cambria" w:eastAsia="楷体" w:cs="Times New Roman"/>
      <w:b/>
      <w:bCs/>
      <w:sz w:val="22"/>
      <w:szCs w:val="32"/>
    </w:rPr>
  </w:style>
  <w:style w:type="character" w:customStyle="1" w:styleId="23">
    <w:name w:val="标题 3 Char"/>
    <w:link w:val="4"/>
    <w:qFormat/>
    <w:uiPriority w:val="9"/>
    <w:rPr>
      <w:rFonts w:ascii="仿宋" w:hAnsi="仿宋" w:eastAsia="仿宋" w:cs="Times New Roman"/>
      <w:b/>
      <w:bCs/>
      <w:sz w:val="32"/>
      <w:szCs w:val="32"/>
    </w:rPr>
  </w:style>
  <w:style w:type="paragraph" w:styleId="24">
    <w:name w:val="List Paragraph"/>
    <w:basedOn w:val="1"/>
    <w:qFormat/>
    <w:uiPriority w:val="34"/>
    <w:pPr>
      <w:ind w:firstLine="420" w:firstLineChars="200"/>
    </w:pPr>
  </w:style>
  <w:style w:type="character" w:customStyle="1" w:styleId="25">
    <w:name w:val="正文文本 Char"/>
    <w:basedOn w:val="14"/>
    <w:link w:val="6"/>
    <w:qFormat/>
    <w:uiPriority w:val="1"/>
    <w:rPr>
      <w:rFonts w:ascii="楷体" w:hAnsi="楷体" w:eastAsia="楷体" w:cs="楷体"/>
      <w:kern w:val="0"/>
      <w:szCs w:val="21"/>
      <w:lang w:val="zh-CN" w:bidi="zh-CN"/>
    </w:rPr>
  </w:style>
  <w:style w:type="character" w:customStyle="1" w:styleId="26">
    <w:name w:val="段 Char"/>
    <w:basedOn w:val="14"/>
    <w:link w:val="17"/>
    <w:qFormat/>
    <w:uiPriority w:val="0"/>
    <w:rPr>
      <w:rFonts w:ascii="宋体" w:hAnsi="Times New Roman" w:eastAsia="宋体" w:cs="Times New Roman"/>
      <w:kern w:val="0"/>
      <w:szCs w:val="20"/>
    </w:rPr>
  </w:style>
  <w:style w:type="character" w:customStyle="1" w:styleId="27">
    <w:name w:val="文档结构图 Char"/>
    <w:basedOn w:val="14"/>
    <w:link w:val="5"/>
    <w:semiHidden/>
    <w:qFormat/>
    <w:uiPriority w:val="99"/>
    <w:rPr>
      <w:rFonts w:ascii="宋体" w:hAnsi="Times New Roman" w:eastAsia="宋体" w:cs="Times New Roman"/>
      <w:sz w:val="18"/>
      <w:szCs w:val="18"/>
    </w:rPr>
  </w:style>
  <w:style w:type="paragraph" w:customStyle="1" w:styleId="28">
    <w:name w:val="章标题"/>
    <w:next w:val="17"/>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9">
    <w:name w:val="图表脚注"/>
    <w:next w:val="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0">
    <w:name w:val="三级条标题"/>
    <w:basedOn w:val="1"/>
    <w:next w:val="1"/>
    <w:qFormat/>
    <w:uiPriority w:val="0"/>
    <w:pPr>
      <w:widowControl/>
      <w:numPr>
        <w:ilvl w:val="4"/>
        <w:numId w:val="1"/>
      </w:numPr>
      <w:tabs>
        <w:tab w:val="left" w:pos="360"/>
      </w:tabs>
      <w:jc w:val="left"/>
      <w:outlineLvl w:val="4"/>
    </w:pPr>
    <w:rPr>
      <w:rFonts w:eastAsia="黑体"/>
      <w:kern w:val="0"/>
      <w:szCs w:val="20"/>
    </w:rPr>
  </w:style>
  <w:style w:type="paragraph" w:customStyle="1" w:styleId="31">
    <w:name w:val="一级条标题"/>
    <w:next w:val="17"/>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32">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33">
    <w:name w:val="apple-converted-space"/>
    <w:basedOn w:val="14"/>
    <w:qFormat/>
    <w:uiPriority w:val="0"/>
  </w:style>
  <w:style w:type="paragraph" w:customStyle="1" w:styleId="34">
    <w:name w:val="数字编号列项（二级）"/>
    <w:qFormat/>
    <w:uiPriority w:val="0"/>
    <w:pPr>
      <w:numPr>
        <w:ilvl w:val="1"/>
        <w:numId w:val="2"/>
      </w:numPr>
      <w:jc w:val="both"/>
    </w:pPr>
    <w:rPr>
      <w:rFonts w:ascii="宋体" w:hAnsi="Times New Roman" w:eastAsia="宋体" w:cs="Times New Roman"/>
      <w:sz w:val="21"/>
      <w:lang w:val="en-US" w:eastAsia="zh-CN" w:bidi="ar-SA"/>
    </w:rPr>
  </w:style>
  <w:style w:type="paragraph" w:customStyle="1" w:styleId="35">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character" w:customStyle="1" w:styleId="36">
    <w:name w:val="日期 Char"/>
    <w:basedOn w:val="14"/>
    <w:link w:val="7"/>
    <w:qFormat/>
    <w:uiPriority w:val="99"/>
    <w:rPr>
      <w:rFonts w:ascii="黑体" w:hAnsi="黑体" w:eastAsia="黑体" w:cs="黑体"/>
      <w:sz w:val="28"/>
      <w:szCs w:val="28"/>
    </w:rPr>
  </w:style>
  <w:style w:type="character" w:customStyle="1" w:styleId="37">
    <w:name w:val="translated-span"/>
    <w:basedOn w:val="14"/>
    <w:qFormat/>
    <w:uiPriority w:val="0"/>
  </w:style>
  <w:style w:type="paragraph" w:customStyle="1" w:styleId="38">
    <w:name w:val="Default"/>
    <w:qFormat/>
    <w:uiPriority w:val="0"/>
    <w:pPr>
      <w:widowControl w:val="0"/>
      <w:autoSpaceDE w:val="0"/>
      <w:autoSpaceDN w:val="0"/>
      <w:adjustRightInd w:val="0"/>
    </w:pPr>
    <w:rPr>
      <w:rFonts w:ascii="楷体" w:hAnsi="Calibri" w:eastAsia="楷体" w:cs="楷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96D932E-15A3-4544-9F0B-AE0C17C504FF}">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6</Pages>
  <Words>2559</Words>
  <Characters>2600</Characters>
  <Lines>15</Lines>
  <Paragraphs>4</Paragraphs>
  <TotalTime>11</TotalTime>
  <ScaleCrop>false</ScaleCrop>
  <LinksUpToDate>false</LinksUpToDate>
  <CharactersWithSpaces>2602</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2020-09-30T06:56:00Z</dcterms:created>
  <dc:creator>hs</dc:creator>
  <cp:lastModifiedBy>dddddd   O_o</cp:lastModifiedBy>
  <cp:lastPrinted>2020-09-30T07:31:00Z</cp:lastPrinted>
  <dcterms:modified xsi:type="dcterms:W3CDTF">2022-11-30T14:10:47Z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864CF95B208946C185A880B7D2F3B75E</vt:lpwstr>
  </property>
</Properties>
</file>