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F646E" w14:textId="77777777" w:rsidR="006B25B8" w:rsidRPr="006B25B8" w:rsidRDefault="006B25B8" w:rsidP="006B25B8">
      <w:pPr>
        <w:pBdr>
          <w:bottom w:val="single" w:sz="6" w:space="6" w:color="auto"/>
        </w:pBdr>
        <w:spacing w:before="120" w:after="240"/>
        <w:jc w:val="center"/>
        <w:outlineLvl w:val="0"/>
        <w:rPr>
          <w:rFonts w:ascii="Calibri" w:eastAsia="Times New Roman" w:hAnsi="Calibri" w:cs="Calibri"/>
          <w:bCs/>
          <w:sz w:val="24"/>
          <w:szCs w:val="24"/>
        </w:rPr>
      </w:pPr>
      <w:r w:rsidRPr="006B25B8">
        <w:rPr>
          <w:rFonts w:ascii="Calibri" w:eastAsia="Times New Roman" w:hAnsi="Calibri" w:cs="Calibri"/>
          <w:b/>
          <w:bCs/>
          <w:i/>
          <w:sz w:val="24"/>
          <w:szCs w:val="24"/>
        </w:rPr>
        <w:t xml:space="preserve">TERRESTRIAL MANUAL </w:t>
      </w:r>
      <w:r w:rsidRPr="006B25B8">
        <w:rPr>
          <w:rFonts w:ascii="Calibri" w:eastAsia="Times New Roman" w:hAnsi="Calibri" w:cs="Calibri"/>
          <w:b/>
          <w:bCs/>
          <w:sz w:val="24"/>
          <w:szCs w:val="24"/>
        </w:rPr>
        <w:t>REVISION: ADVICE FOR MEMBER COUNTRY COMMENTS</w:t>
      </w:r>
    </w:p>
    <w:p w14:paraId="7BDA996E" w14:textId="1956EA76" w:rsidR="006B25B8" w:rsidRPr="006B25B8" w:rsidRDefault="006B25B8" w:rsidP="006B25B8">
      <w:pPr>
        <w:spacing w:before="120" w:after="240" w:line="240" w:lineRule="auto"/>
        <w:jc w:val="left"/>
        <w:outlineLvl w:val="0"/>
        <w:rPr>
          <w:rFonts w:asciiTheme="minorHAnsi" w:eastAsia="Times New Roman" w:hAnsiTheme="minorHAnsi" w:cstheme="minorHAnsi"/>
          <w:iCs/>
        </w:rPr>
      </w:pPr>
      <w:r w:rsidRPr="006B25B8">
        <w:rPr>
          <w:rFonts w:asciiTheme="minorHAnsi" w:eastAsia="Times New Roman" w:hAnsiTheme="minorHAnsi" w:cstheme="minorHAnsi"/>
        </w:rPr>
        <w:t xml:space="preserve">Chapter Number and Title: Chapter </w:t>
      </w:r>
      <w:r w:rsidRPr="006B25B8">
        <w:rPr>
          <w:rFonts w:asciiTheme="minorHAnsi" w:eastAsia="Times New Roman" w:hAnsiTheme="minorHAnsi" w:cstheme="minorHAnsi"/>
          <w:iCs/>
        </w:rPr>
        <w:t>3.</w:t>
      </w:r>
      <w:r w:rsidRPr="006B25B8">
        <w:rPr>
          <w:rFonts w:asciiTheme="minorHAnsi" w:eastAsia="Times New Roman" w:hAnsiTheme="minorHAnsi" w:cstheme="minorHAnsi"/>
          <w:iCs/>
        </w:rPr>
        <w:t>9.3</w:t>
      </w:r>
      <w:r w:rsidRPr="006B25B8">
        <w:rPr>
          <w:rFonts w:asciiTheme="minorHAnsi" w:eastAsia="Times New Roman" w:hAnsiTheme="minorHAnsi" w:cstheme="minorHAnsi"/>
          <w:iCs/>
        </w:rPr>
        <w:t xml:space="preserve"> </w:t>
      </w:r>
      <w:r w:rsidRPr="006B25B8">
        <w:rPr>
          <w:rFonts w:asciiTheme="minorHAnsi" w:hAnsiTheme="minorHAnsi" w:cstheme="minorHAnsi"/>
          <w:iCs/>
        </w:rPr>
        <w:t>Classical swine fever (</w:t>
      </w:r>
      <w:r w:rsidRPr="006B25B8">
        <w:rPr>
          <w:rFonts w:asciiTheme="minorHAnsi" w:hAnsiTheme="minorHAnsi" w:cstheme="minorHAnsi"/>
          <w:iCs/>
          <w:lang w:val="en-IE" w:eastAsia="en-IE"/>
        </w:rPr>
        <w:t>infection with classical swine fever virus)</w:t>
      </w:r>
    </w:p>
    <w:p w14:paraId="0C3CFA50" w14:textId="77777777" w:rsidR="006B25B8" w:rsidRPr="00C503F2" w:rsidRDefault="006B25B8" w:rsidP="006B25B8">
      <w:pPr>
        <w:spacing w:after="240" w:line="240" w:lineRule="auto"/>
        <w:rPr>
          <w:rFonts w:ascii="Calibri" w:eastAsia="Times New Roman" w:hAnsi="Calibri" w:cs="Calibri"/>
        </w:rPr>
      </w:pPr>
      <w:r w:rsidRPr="00C503F2">
        <w:rPr>
          <w:rFonts w:ascii="Calibri" w:eastAsia="Times New Roman" w:hAnsi="Calibri" w:cs="Calibri"/>
        </w:rPr>
        <w:t>Country making the comments:</w:t>
      </w:r>
    </w:p>
    <w:p w14:paraId="1A5B9187" w14:textId="77777777" w:rsidR="006B25B8" w:rsidRPr="00C503F2" w:rsidRDefault="006B25B8" w:rsidP="006B25B8">
      <w:pPr>
        <w:spacing w:after="240" w:line="240" w:lineRule="auto"/>
        <w:rPr>
          <w:rFonts w:ascii="Calibri" w:eastAsia="Times New Roman" w:hAnsi="Calibri" w:cs="Calibri"/>
        </w:rPr>
      </w:pPr>
      <w:r w:rsidRPr="00C503F2">
        <w:rPr>
          <w:rFonts w:ascii="Calibri" w:eastAsia="Times New Roman" w:hAnsi="Calibri" w:cs="Calibri"/>
        </w:rPr>
        <w:t>Date:</w:t>
      </w:r>
    </w:p>
    <w:p w14:paraId="45EA9FF0" w14:textId="77777777" w:rsidR="006B25B8" w:rsidRPr="00C503F2" w:rsidRDefault="006B25B8" w:rsidP="006B25B8">
      <w:pPr>
        <w:spacing w:after="240" w:line="240" w:lineRule="auto"/>
        <w:rPr>
          <w:rFonts w:ascii="Calibri" w:eastAsia="Times New Roman" w:hAnsi="Calibri" w:cs="Calibri"/>
        </w:rPr>
      </w:pPr>
      <w:r w:rsidRPr="00C503F2">
        <w:rPr>
          <w:rFonts w:ascii="Calibri" w:eastAsia="Times New Roman" w:hAnsi="Calibri" w:cs="Calibri"/>
        </w:rPr>
        <w:t>It would be appreciated if the following guidance is followed when making a reply:</w:t>
      </w:r>
    </w:p>
    <w:p w14:paraId="5506A75B" w14:textId="77777777" w:rsidR="006B25B8" w:rsidRPr="00C503F2" w:rsidRDefault="006B25B8" w:rsidP="006B25B8">
      <w:pPr>
        <w:spacing w:after="240" w:line="240" w:lineRule="auto"/>
        <w:ind w:left="425" w:hanging="425"/>
        <w:rPr>
          <w:rFonts w:ascii="Calibri" w:eastAsia="Times New Roman" w:hAnsi="Calibri" w:cs="Calibri"/>
        </w:rPr>
      </w:pPr>
      <w:r w:rsidRPr="00C503F2">
        <w:rPr>
          <w:rFonts w:ascii="Calibri" w:eastAsia="Times New Roman" w:hAnsi="Calibri" w:cs="Calibri"/>
        </w:rPr>
        <w:t>1.</w:t>
      </w:r>
      <w:r w:rsidRPr="00C503F2">
        <w:rPr>
          <w:rFonts w:ascii="Calibri" w:eastAsia="Times New Roman" w:hAnsi="Calibri" w:cs="Calibri"/>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7B4F40D8" w14:textId="77777777" w:rsidR="006B25B8" w:rsidRPr="00C503F2" w:rsidRDefault="006B25B8" w:rsidP="006B25B8">
      <w:pPr>
        <w:spacing w:after="240" w:line="240" w:lineRule="auto"/>
        <w:ind w:left="425" w:hanging="425"/>
        <w:rPr>
          <w:rFonts w:ascii="Calibri" w:eastAsia="Times New Roman" w:hAnsi="Calibri" w:cs="Calibri"/>
        </w:rPr>
      </w:pPr>
      <w:r w:rsidRPr="00C503F2">
        <w:rPr>
          <w:rFonts w:ascii="Calibri" w:eastAsia="Times New Roman" w:hAnsi="Calibri" w:cs="Calibri"/>
        </w:rPr>
        <w:t>2.</w:t>
      </w:r>
      <w:r w:rsidRPr="00C503F2">
        <w:rPr>
          <w:rFonts w:ascii="Calibri" w:eastAsia="Times New Roman" w:hAnsi="Calibri" w:cs="Calibri"/>
        </w:rPr>
        <w:tab/>
        <w:t>Specific comments should be identified by indicating the line number in the text, to facilitate the editorial process.</w:t>
      </w:r>
    </w:p>
    <w:p w14:paraId="2A77A92A" w14:textId="77777777" w:rsidR="006B25B8" w:rsidRPr="00C503F2" w:rsidRDefault="006B25B8" w:rsidP="006B25B8">
      <w:pPr>
        <w:spacing w:after="240" w:line="240" w:lineRule="auto"/>
        <w:ind w:left="425" w:hanging="425"/>
        <w:rPr>
          <w:rFonts w:ascii="Calibri" w:eastAsia="Times New Roman" w:hAnsi="Calibri" w:cs="Calibri"/>
        </w:rPr>
      </w:pPr>
      <w:r w:rsidRPr="00C503F2">
        <w:rPr>
          <w:rFonts w:ascii="Calibri" w:eastAsia="Times New Roman" w:hAnsi="Calibri" w:cs="Calibri"/>
        </w:rPr>
        <w:t>3.</w:t>
      </w:r>
      <w:r w:rsidRPr="00C503F2">
        <w:rPr>
          <w:rFonts w:ascii="Calibri" w:eastAsia="Times New Roman" w:hAnsi="Calibri" w:cs="Calibri"/>
        </w:rPr>
        <w:tab/>
        <w:t xml:space="preserve">Highlighting typing or technical errors is welcome, but the correct word or figure should be indicated in its place. For example, instead of indicating simply “0.8 M is too high”, the preferred value should also be indicated. </w:t>
      </w:r>
    </w:p>
    <w:p w14:paraId="4BA16C20" w14:textId="77777777" w:rsidR="006B25B8" w:rsidRPr="00C503F2" w:rsidRDefault="006B25B8" w:rsidP="006B25B8">
      <w:pPr>
        <w:spacing w:after="240" w:line="240" w:lineRule="auto"/>
        <w:ind w:left="425" w:hanging="425"/>
        <w:rPr>
          <w:rFonts w:ascii="Calibri" w:eastAsia="Times New Roman" w:hAnsi="Calibri" w:cs="Calibri"/>
        </w:rPr>
      </w:pPr>
      <w:r w:rsidRPr="00C503F2">
        <w:rPr>
          <w:rFonts w:ascii="Calibri" w:eastAsia="Times New Roman" w:hAnsi="Calibri" w:cs="Calibri"/>
        </w:rPr>
        <w:t>4.</w:t>
      </w:r>
      <w:r w:rsidRPr="00C503F2">
        <w:rPr>
          <w:rFonts w:ascii="Calibri" w:eastAsia="Times New Roman" w:hAnsi="Calibri" w:cs="Calibri"/>
        </w:rPr>
        <w:tab/>
        <w:t xml:space="preserve">Bear in mind that the introductory chapters (Part 1 of the </w:t>
      </w:r>
      <w:r w:rsidRPr="00C503F2">
        <w:rPr>
          <w:rFonts w:ascii="Calibri" w:eastAsia="Times New Roman" w:hAnsi="Calibri" w:cs="Calibri"/>
          <w:i/>
        </w:rPr>
        <w:t>Terrestrial Manual</w:t>
      </w:r>
      <w:r w:rsidRPr="00C503F2">
        <w:rPr>
          <w:rFonts w:ascii="Calibri" w:eastAsia="Times New Roman" w:hAnsi="Calibri" w:cs="Calibri"/>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C503F2">
        <w:rPr>
          <w:rFonts w:ascii="Calibri" w:eastAsia="Times New Roman" w:hAnsi="Calibri" w:cs="Calibri"/>
          <w:i/>
        </w:rPr>
        <w:t>Terrestrial Manual</w:t>
      </w:r>
      <w:r w:rsidRPr="00C503F2">
        <w:rPr>
          <w:rFonts w:ascii="Calibri" w:eastAsia="Times New Roman" w:hAnsi="Calibri" w:cs="Calibri"/>
        </w:rPr>
        <w:t xml:space="preserve"> would be too long. However, assistance in indicating priorities is always helpful. </w:t>
      </w:r>
    </w:p>
    <w:p w14:paraId="0ABDE67D" w14:textId="77777777" w:rsidR="006B25B8" w:rsidRPr="00C503F2" w:rsidRDefault="006B25B8" w:rsidP="006B25B8">
      <w:pPr>
        <w:spacing w:after="240" w:line="240" w:lineRule="auto"/>
        <w:ind w:left="425" w:hanging="425"/>
        <w:rPr>
          <w:rFonts w:ascii="Calibri" w:eastAsia="Times New Roman" w:hAnsi="Calibri" w:cs="Calibri"/>
        </w:rPr>
      </w:pPr>
      <w:r w:rsidRPr="00C503F2">
        <w:rPr>
          <w:rFonts w:ascii="Calibri" w:eastAsia="Times New Roman" w:hAnsi="Calibri" w:cs="Calibri"/>
        </w:rPr>
        <w:t>5.</w:t>
      </w:r>
      <w:r w:rsidRPr="00C503F2">
        <w:rPr>
          <w:rFonts w:ascii="Calibri" w:eastAsia="Times New Roman" w:hAnsi="Calibri" w:cs="Calibri"/>
        </w:rPr>
        <w:tab/>
        <w:t xml:space="preserve">The </w:t>
      </w:r>
      <w:r w:rsidRPr="00C503F2">
        <w:rPr>
          <w:rFonts w:ascii="Calibri" w:eastAsia="Times New Roman" w:hAnsi="Calibri" w:cs="Calibri"/>
          <w:i/>
        </w:rPr>
        <w:t>Terrestrial Manual</w:t>
      </w:r>
      <w:r w:rsidRPr="00C503F2">
        <w:rPr>
          <w:rFonts w:ascii="Calibri" w:eastAsia="Times New Roman" w:hAnsi="Calibri" w:cs="Calibri"/>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323FFB3D" w14:textId="77777777" w:rsidR="006B25B8" w:rsidRPr="00C503F2" w:rsidRDefault="006B25B8" w:rsidP="006B25B8">
      <w:pPr>
        <w:spacing w:after="240" w:line="240" w:lineRule="auto"/>
        <w:ind w:left="425" w:hanging="425"/>
        <w:rPr>
          <w:rFonts w:ascii="Calibri" w:eastAsia="Times New Roman" w:hAnsi="Calibri" w:cs="Calibri"/>
        </w:rPr>
      </w:pPr>
      <w:r w:rsidRPr="00C503F2">
        <w:rPr>
          <w:rFonts w:ascii="Calibri" w:eastAsia="Times New Roman" w:hAnsi="Calibri" w:cs="Calibri"/>
        </w:rPr>
        <w:t>6.</w:t>
      </w:r>
      <w:r w:rsidRPr="00C503F2">
        <w:rPr>
          <w:rFonts w:ascii="Calibri" w:eastAsia="Times New Roman" w:hAnsi="Calibri" w:cs="Calibri"/>
        </w:rPr>
        <w:tab/>
        <w:t>We recommend that if you have no specific comments, please respond to the OIE to that effect.</w:t>
      </w:r>
    </w:p>
    <w:p w14:paraId="5B9624FB" w14:textId="77777777" w:rsidR="006B25B8" w:rsidRPr="00C503F2" w:rsidRDefault="006B25B8" w:rsidP="006B25B8">
      <w:pPr>
        <w:spacing w:after="240" w:line="240" w:lineRule="auto"/>
        <w:ind w:left="425" w:hanging="425"/>
        <w:rPr>
          <w:rFonts w:ascii="Calibri" w:eastAsia="Times New Roman" w:hAnsi="Calibri" w:cs="Calibri"/>
        </w:rPr>
      </w:pPr>
      <w:r w:rsidRPr="00C503F2">
        <w:rPr>
          <w:rFonts w:ascii="Calibri" w:eastAsia="Times New Roman" w:hAnsi="Calibri" w:cs="Calibri"/>
        </w:rPr>
        <w:t>7.</w:t>
      </w:r>
      <w:r w:rsidRPr="00C503F2">
        <w:rPr>
          <w:rFonts w:ascii="Calibri" w:eastAsia="Times New Roman" w:hAnsi="Calibri" w:cs="Calibri"/>
        </w:rPr>
        <w:tab/>
        <w:t>Any comments, proposed changes or revisions should be supported by clear evidence (the scientific rationale) such that some conclusion and action can be taken in response to them.</w:t>
      </w:r>
    </w:p>
    <w:p w14:paraId="2A159883" w14:textId="77777777" w:rsidR="006B25B8" w:rsidRPr="00C503F2" w:rsidRDefault="006B25B8" w:rsidP="006B25B8">
      <w:pPr>
        <w:tabs>
          <w:tab w:val="left" w:pos="0"/>
        </w:tabs>
        <w:spacing w:after="240" w:line="240" w:lineRule="auto"/>
        <w:rPr>
          <w:rFonts w:ascii="Calibri" w:eastAsia="Times New Roman" w:hAnsi="Calibri" w:cs="Calibri"/>
          <w:i/>
        </w:rPr>
      </w:pPr>
      <w:r w:rsidRPr="00C503F2">
        <w:rPr>
          <w:rFonts w:ascii="Calibri" w:eastAsia="Times New Roman" w:hAnsi="Calibri" w:cs="Calibri"/>
          <w:i/>
        </w:rPr>
        <w:t>Your participation in the OIE Standard-setting process is valued. Thank you for your engagement in the process!</w:t>
      </w:r>
    </w:p>
    <w:p w14:paraId="19889F93" w14:textId="77777777" w:rsidR="006B25B8" w:rsidRPr="00C503F2" w:rsidRDefault="006B25B8" w:rsidP="006B25B8">
      <w:pPr>
        <w:spacing w:after="120" w:line="240" w:lineRule="auto"/>
        <w:rPr>
          <w:rFonts w:ascii="Calibri" w:eastAsia="Times New Roman" w:hAnsi="Calibri" w:cs="Calibri"/>
          <w:i/>
          <w:u w:val="single"/>
        </w:rPr>
      </w:pPr>
      <w:r w:rsidRPr="00C503F2">
        <w:rPr>
          <w:rFonts w:ascii="Calibri" w:eastAsia="Times New Roman" w:hAnsi="Calibri" w:cs="Calibri"/>
          <w:i/>
          <w:u w:val="single"/>
        </w:rPr>
        <w:t>General Comments</w:t>
      </w:r>
    </w:p>
    <w:p w14:paraId="295E96E8" w14:textId="77777777" w:rsidR="006B25B8" w:rsidRPr="00C503F2" w:rsidRDefault="006B25B8" w:rsidP="006B25B8">
      <w:pPr>
        <w:spacing w:after="120" w:line="240" w:lineRule="auto"/>
        <w:rPr>
          <w:rFonts w:ascii="Calibri" w:eastAsia="Times New Roman" w:hAnsi="Calibri" w:cs="Calibri"/>
          <w:i/>
          <w:u w:val="single"/>
        </w:rPr>
      </w:pPr>
    </w:p>
    <w:p w14:paraId="2CD00737" w14:textId="77777777" w:rsidR="006B25B8" w:rsidRPr="00C503F2" w:rsidRDefault="006B25B8" w:rsidP="006B25B8">
      <w:pPr>
        <w:spacing w:after="120" w:line="240" w:lineRule="auto"/>
        <w:rPr>
          <w:rFonts w:ascii="Calibri" w:eastAsia="Times New Roman" w:hAnsi="Calibri" w:cs="Calibri"/>
          <w:i/>
          <w:u w:val="single"/>
        </w:rPr>
      </w:pPr>
    </w:p>
    <w:p w14:paraId="43B1A704" w14:textId="77777777" w:rsidR="006B25B8" w:rsidRPr="00C503F2" w:rsidRDefault="006B25B8" w:rsidP="006B25B8">
      <w:pPr>
        <w:spacing w:after="120" w:line="240" w:lineRule="auto"/>
        <w:rPr>
          <w:rFonts w:ascii="Calibri" w:eastAsia="Times New Roman" w:hAnsi="Calibri" w:cs="Calibri"/>
          <w:i/>
          <w:u w:val="single"/>
        </w:rPr>
      </w:pPr>
    </w:p>
    <w:p w14:paraId="11611CB9" w14:textId="77777777" w:rsidR="006B25B8" w:rsidRPr="00C503F2" w:rsidRDefault="006B25B8" w:rsidP="006B25B8">
      <w:pPr>
        <w:spacing w:after="120" w:line="240" w:lineRule="auto"/>
        <w:rPr>
          <w:rFonts w:ascii="Calibri" w:eastAsia="Times New Roman" w:hAnsi="Calibri" w:cs="Calibri"/>
          <w:i/>
          <w:u w:val="single"/>
        </w:rPr>
      </w:pPr>
    </w:p>
    <w:p w14:paraId="559797A2" w14:textId="77777777" w:rsidR="006B25B8" w:rsidRPr="00C503F2" w:rsidRDefault="006B25B8" w:rsidP="006B25B8">
      <w:pPr>
        <w:spacing w:after="120" w:line="240" w:lineRule="auto"/>
        <w:rPr>
          <w:rFonts w:ascii="Calibri" w:eastAsia="Times New Roman" w:hAnsi="Calibri" w:cs="Calibri"/>
          <w:u w:val="single"/>
        </w:rPr>
      </w:pPr>
      <w:r w:rsidRPr="00C503F2">
        <w:rPr>
          <w:rFonts w:ascii="Calibri" w:eastAsia="Times New Roman" w:hAnsi="Calibri" w:cs="Calibri"/>
          <w:i/>
          <w:u w:val="single"/>
        </w:rPr>
        <w:t xml:space="preserve">Specific Comments </w:t>
      </w:r>
      <w:r w:rsidRPr="00C503F2">
        <w:rPr>
          <w:rFonts w:ascii="Calibri" w:eastAsia="Times New Roman" w:hAnsi="Calibri" w:cs="Calibri"/>
          <w:u w:val="single"/>
        </w:rPr>
        <w:t>(</w:t>
      </w:r>
      <w:r w:rsidRPr="00C503F2">
        <w:rPr>
          <w:rFonts w:ascii="Calibri" w:eastAsia="Times New Roman" w:hAnsi="Calibri" w:cs="Calibri"/>
          <w:i/>
          <w:u w:val="single"/>
        </w:rPr>
        <w:t>add continuation sheets if required</w:t>
      </w:r>
      <w:r w:rsidRPr="00C503F2">
        <w:rPr>
          <w:rFonts w:ascii="Calibri" w:eastAsia="Times New Roman" w:hAnsi="Calibri" w:cs="Calibri"/>
          <w:u w:val="single"/>
        </w:rPr>
        <w:t>)</w:t>
      </w:r>
    </w:p>
    <w:p w14:paraId="33A1050F" w14:textId="77777777" w:rsidR="006B25B8" w:rsidRPr="00C503F2" w:rsidRDefault="006B25B8" w:rsidP="006B25B8">
      <w:pPr>
        <w:spacing w:after="120" w:line="240" w:lineRule="auto"/>
        <w:rPr>
          <w:rFonts w:ascii="Calibri" w:eastAsia="Times New Roman" w:hAnsi="Calibri" w:cs="Calibri"/>
          <w:i/>
          <w:u w:val="single"/>
        </w:rPr>
      </w:pPr>
    </w:p>
    <w:p w14:paraId="434BD6CF" w14:textId="77777777" w:rsidR="006B25B8" w:rsidRPr="00C503F2" w:rsidRDefault="006B25B8" w:rsidP="006B25B8">
      <w:pPr>
        <w:spacing w:line="240" w:lineRule="auto"/>
        <w:rPr>
          <w:rFonts w:ascii="Calibri" w:eastAsia="Times New Roman" w:hAnsi="Calibri" w:cs="Calibri"/>
          <w:i/>
        </w:rPr>
      </w:pPr>
      <w:r w:rsidRPr="00C503F2">
        <w:rPr>
          <w:rFonts w:ascii="Calibri" w:eastAsia="Times New Roman" w:hAnsi="Calibri" w:cs="Calibri"/>
          <w:i/>
        </w:rPr>
        <w:t>line:</w:t>
      </w:r>
    </w:p>
    <w:p w14:paraId="4F7C8C2E" w14:textId="77777777" w:rsidR="006B25B8" w:rsidRPr="00C503F2" w:rsidRDefault="006B25B8" w:rsidP="006B25B8">
      <w:pPr>
        <w:spacing w:line="240" w:lineRule="auto"/>
        <w:rPr>
          <w:rFonts w:ascii="Calibri" w:eastAsia="Times New Roman" w:hAnsi="Calibri" w:cs="Calibri"/>
          <w:color w:val="393830"/>
        </w:rPr>
      </w:pPr>
    </w:p>
    <w:p w14:paraId="781A9766" w14:textId="77777777" w:rsidR="006B25B8" w:rsidRDefault="006B25B8" w:rsidP="006B25B8">
      <w:pPr>
        <w:pStyle w:val="Chatperno"/>
        <w:rPr>
          <w:lang w:val="en-IE"/>
        </w:rPr>
        <w:sectPr w:rsidR="006B25B8" w:rsidSect="006B25B8">
          <w:headerReference w:type="even" r:id="rId11"/>
          <w:headerReference w:type="default" r:id="rId12"/>
          <w:footerReference w:type="even" r:id="rId13"/>
          <w:footerReference w:type="default" r:id="rId14"/>
          <w:type w:val="oddPage"/>
          <w:pgSz w:w="11907" w:h="16840" w:code="9"/>
          <w:pgMar w:top="-1418" w:right="1418" w:bottom="1418" w:left="1418" w:header="567" w:footer="567" w:gutter="0"/>
          <w:paperSrc w:first="7" w:other="7"/>
          <w:pgNumType w:start="1"/>
          <w:cols w:space="720"/>
          <w:titlePg/>
          <w:docGrid w:linePitch="326"/>
        </w:sectPr>
      </w:pPr>
    </w:p>
    <w:p w14:paraId="7265E246" w14:textId="612A7E5C" w:rsidR="007D2BAB" w:rsidRPr="00D01BAE" w:rsidRDefault="007D2BAB" w:rsidP="00501FF4">
      <w:pPr>
        <w:pStyle w:val="Chatperno"/>
        <w:rPr>
          <w:lang w:val="en-IE"/>
        </w:rPr>
      </w:pPr>
      <w:r w:rsidRPr="00D01BAE">
        <w:rPr>
          <w:lang w:val="en-IE"/>
        </w:rPr>
        <w:lastRenderedPageBreak/>
        <w:t xml:space="preserve">Chapter </w:t>
      </w:r>
      <w:r w:rsidR="004832C5" w:rsidRPr="00D01BAE">
        <w:rPr>
          <w:lang w:val="en-IE"/>
        </w:rPr>
        <w:t>3</w:t>
      </w:r>
      <w:r w:rsidRPr="00D01BAE">
        <w:rPr>
          <w:lang w:val="en-IE"/>
        </w:rPr>
        <w:t>.</w:t>
      </w:r>
      <w:r w:rsidR="000C104D" w:rsidRPr="00D01BAE">
        <w:rPr>
          <w:lang w:val="en-IE"/>
        </w:rPr>
        <w:t>9</w:t>
      </w:r>
      <w:r w:rsidR="00501FF4" w:rsidRPr="00D01BAE">
        <w:rPr>
          <w:lang w:val="en-IE"/>
        </w:rPr>
        <w:t>.3</w:t>
      </w:r>
      <w:r w:rsidRPr="00D01BAE">
        <w:rPr>
          <w:lang w:val="en-IE"/>
        </w:rPr>
        <w:t>.</w:t>
      </w:r>
    </w:p>
    <w:p w14:paraId="49A6875F" w14:textId="74F967EF" w:rsidR="007D2BAB" w:rsidRPr="00D01BAE" w:rsidRDefault="007D2BAB">
      <w:pPr>
        <w:pStyle w:val="Chaptertitle"/>
        <w:rPr>
          <w:szCs w:val="32"/>
          <w:lang w:val="en-IE"/>
        </w:rPr>
      </w:pPr>
      <w:r w:rsidRPr="00D01BAE">
        <w:rPr>
          <w:lang w:val="en-IE"/>
        </w:rPr>
        <w:t xml:space="preserve">classical swine fever </w:t>
      </w:r>
      <w:r w:rsidRPr="00D01BAE">
        <w:rPr>
          <w:lang w:val="en-IE"/>
        </w:rPr>
        <w:br/>
      </w:r>
      <w:r w:rsidR="00142776" w:rsidRPr="00D01BAE">
        <w:rPr>
          <w:szCs w:val="32"/>
          <w:lang w:val="en-IE"/>
        </w:rPr>
        <w:t>(</w:t>
      </w:r>
      <w:r w:rsidR="00142776" w:rsidRPr="00D01BAE">
        <w:rPr>
          <w:rFonts w:cs="Arial"/>
          <w:szCs w:val="32"/>
          <w:lang w:val="en-IE" w:eastAsia="en-IE"/>
        </w:rPr>
        <w:t xml:space="preserve">infection with </w:t>
      </w:r>
      <w:r w:rsidR="00971D35" w:rsidRPr="00D01BAE">
        <w:rPr>
          <w:rFonts w:cs="Arial"/>
          <w:szCs w:val="32"/>
          <w:lang w:val="en-IE" w:eastAsia="en-IE"/>
        </w:rPr>
        <w:br/>
      </w:r>
      <w:r w:rsidR="00142776" w:rsidRPr="00D01BAE">
        <w:rPr>
          <w:rFonts w:cs="Arial"/>
          <w:szCs w:val="32"/>
          <w:lang w:val="en-IE" w:eastAsia="en-IE"/>
        </w:rPr>
        <w:t>classical swine fever virus)</w:t>
      </w:r>
    </w:p>
    <w:p w14:paraId="14A42FBD" w14:textId="77777777" w:rsidR="007D2BAB" w:rsidRPr="00D01BAE" w:rsidRDefault="007D2BAB">
      <w:pPr>
        <w:pStyle w:val="Summarytitle"/>
        <w:rPr>
          <w:lang w:val="en-IE"/>
        </w:rPr>
      </w:pPr>
      <w:r w:rsidRPr="00D01BAE">
        <w:rPr>
          <w:lang w:val="en-IE"/>
        </w:rPr>
        <w:t>SUMMARY</w:t>
      </w:r>
    </w:p>
    <w:p w14:paraId="79C83289" w14:textId="2F978A3F" w:rsidR="007D2BAB" w:rsidRPr="00D01BAE" w:rsidRDefault="007D2BAB" w:rsidP="002A1589">
      <w:pPr>
        <w:pStyle w:val="sumtexte"/>
        <w:tabs>
          <w:tab w:val="left" w:pos="3544"/>
        </w:tabs>
        <w:spacing w:after="140"/>
        <w:rPr>
          <w:lang w:val="en-IE"/>
        </w:rPr>
      </w:pPr>
      <w:r w:rsidRPr="00D01BAE">
        <w:rPr>
          <w:lang w:val="en-IE"/>
        </w:rPr>
        <w:t xml:space="preserve">Classical swine fever </w:t>
      </w:r>
      <w:r w:rsidRPr="00D01BAE">
        <w:rPr>
          <w:i w:val="0"/>
          <w:iCs w:val="0"/>
          <w:lang w:val="en-IE"/>
        </w:rPr>
        <w:t>(</w:t>
      </w:r>
      <w:r w:rsidRPr="00D01BAE">
        <w:rPr>
          <w:lang w:val="en-IE"/>
        </w:rPr>
        <w:t>CSF</w:t>
      </w:r>
      <w:r w:rsidRPr="00D01BAE">
        <w:rPr>
          <w:i w:val="0"/>
          <w:iCs w:val="0"/>
          <w:lang w:val="en-IE"/>
        </w:rPr>
        <w:t>)</w:t>
      </w:r>
      <w:r w:rsidRPr="00D01BAE">
        <w:rPr>
          <w:lang w:val="en-IE"/>
        </w:rPr>
        <w:t xml:space="preserve"> is a contagious viral disease of</w:t>
      </w:r>
      <w:r w:rsidR="00DB2110" w:rsidRPr="00D01BAE">
        <w:rPr>
          <w:lang w:val="en-IE"/>
        </w:rPr>
        <w:t xml:space="preserve"> </w:t>
      </w:r>
      <w:r w:rsidRPr="00D01BAE">
        <w:rPr>
          <w:strike/>
          <w:lang w:val="en-IE"/>
        </w:rPr>
        <w:t>pigs</w:t>
      </w:r>
      <w:r w:rsidR="00A6000C" w:rsidRPr="00D01BAE">
        <w:rPr>
          <w:strike/>
          <w:lang w:val="en-IE"/>
        </w:rPr>
        <w:t>, including</w:t>
      </w:r>
      <w:r w:rsidR="001E33D3" w:rsidRPr="00D01BAE">
        <w:rPr>
          <w:strike/>
          <w:lang w:val="en-IE"/>
        </w:rPr>
        <w:t xml:space="preserve"> </w:t>
      </w:r>
      <w:r w:rsidR="00C10000" w:rsidRPr="00D01BAE">
        <w:rPr>
          <w:u w:val="double"/>
          <w:lang w:val="en-IE"/>
        </w:rPr>
        <w:t xml:space="preserve">domestic </w:t>
      </w:r>
      <w:r w:rsidR="00DB2110" w:rsidRPr="00D01BAE">
        <w:rPr>
          <w:u w:val="double"/>
          <w:lang w:val="en-IE"/>
        </w:rPr>
        <w:t>and</w:t>
      </w:r>
      <w:r w:rsidR="00C10000" w:rsidRPr="00D01BAE">
        <w:rPr>
          <w:lang w:val="en-IE"/>
        </w:rPr>
        <w:t xml:space="preserve"> wild</w:t>
      </w:r>
      <w:r w:rsidR="00DB2110" w:rsidRPr="00D01BAE">
        <w:rPr>
          <w:lang w:val="en-IE"/>
        </w:rPr>
        <w:t xml:space="preserve"> </w:t>
      </w:r>
      <w:r w:rsidR="00A6000C" w:rsidRPr="00D01BAE">
        <w:rPr>
          <w:strike/>
          <w:lang w:val="en-IE"/>
        </w:rPr>
        <w:t>boar</w:t>
      </w:r>
      <w:r w:rsidR="001E33D3" w:rsidRPr="00D01BAE">
        <w:rPr>
          <w:strike/>
          <w:lang w:val="en-IE"/>
        </w:rPr>
        <w:t xml:space="preserve"> </w:t>
      </w:r>
      <w:r w:rsidRPr="00D01BAE">
        <w:rPr>
          <w:u w:val="double"/>
          <w:lang w:val="en-IE"/>
        </w:rPr>
        <w:t>pigs</w:t>
      </w:r>
      <w:r w:rsidRPr="00D01BAE">
        <w:rPr>
          <w:lang w:val="en-IE"/>
        </w:rPr>
        <w:t xml:space="preserve">. The causative virus is a member of the genus </w:t>
      </w:r>
      <w:proofErr w:type="spellStart"/>
      <w:r w:rsidRPr="00D01BAE">
        <w:rPr>
          <w:i w:val="0"/>
          <w:iCs w:val="0"/>
          <w:lang w:val="en-IE"/>
        </w:rPr>
        <w:t>Pestivirus</w:t>
      </w:r>
      <w:proofErr w:type="spellEnd"/>
      <w:r w:rsidRPr="00D01BAE">
        <w:rPr>
          <w:lang w:val="en-IE"/>
        </w:rPr>
        <w:t xml:space="preserve"> of the family </w:t>
      </w:r>
      <w:r w:rsidRPr="00D01BAE">
        <w:rPr>
          <w:i w:val="0"/>
          <w:lang w:val="en-IE"/>
        </w:rPr>
        <w:t>Flaviviridae</w:t>
      </w:r>
      <w:r w:rsidRPr="00D01BAE">
        <w:rPr>
          <w:lang w:val="en-IE"/>
        </w:rPr>
        <w:t xml:space="preserve">, and is closely related to the viruses of bovine viral diarrhoea and </w:t>
      </w:r>
      <w:r w:rsidR="0004388A" w:rsidRPr="00D01BAE">
        <w:rPr>
          <w:lang w:val="en-IE"/>
        </w:rPr>
        <w:t xml:space="preserve">border </w:t>
      </w:r>
      <w:r w:rsidRPr="00D01BAE">
        <w:rPr>
          <w:lang w:val="en-IE"/>
        </w:rPr>
        <w:t xml:space="preserve">disease. There is only one serotype of CSF virus </w:t>
      </w:r>
      <w:r w:rsidRPr="00D01BAE">
        <w:rPr>
          <w:i w:val="0"/>
          <w:iCs w:val="0"/>
          <w:lang w:val="en-IE"/>
        </w:rPr>
        <w:t>(</w:t>
      </w:r>
      <w:r w:rsidRPr="00D01BAE">
        <w:rPr>
          <w:lang w:val="en-IE"/>
        </w:rPr>
        <w:t>CSFV</w:t>
      </w:r>
      <w:r w:rsidRPr="00D01BAE">
        <w:rPr>
          <w:i w:val="0"/>
          <w:iCs w:val="0"/>
          <w:lang w:val="en-IE"/>
        </w:rPr>
        <w:t>)</w:t>
      </w:r>
      <w:r w:rsidRPr="00D01BAE">
        <w:rPr>
          <w:lang w:val="en-IE"/>
        </w:rPr>
        <w:t>.</w:t>
      </w:r>
    </w:p>
    <w:p w14:paraId="1047998C" w14:textId="20856A55" w:rsidR="007D2BAB" w:rsidRPr="00D01BAE" w:rsidRDefault="007D2BAB">
      <w:pPr>
        <w:pStyle w:val="sumtexte"/>
        <w:spacing w:after="140"/>
        <w:rPr>
          <w:lang w:val="en-IE"/>
        </w:rPr>
      </w:pPr>
      <w:r w:rsidRPr="00D01BAE">
        <w:rPr>
          <w:lang w:val="en-IE"/>
        </w:rPr>
        <w:t>The disease may run an acute, subacute, chronic, late</w:t>
      </w:r>
      <w:r w:rsidR="00DB2110" w:rsidRPr="00D01BAE">
        <w:rPr>
          <w:lang w:val="en-IE"/>
        </w:rPr>
        <w:t>-</w:t>
      </w:r>
      <w:r w:rsidRPr="00D01BAE">
        <w:rPr>
          <w:lang w:val="en-IE"/>
        </w:rPr>
        <w:t xml:space="preserve">onset, </w:t>
      </w:r>
      <w:r w:rsidRPr="00D01BAE">
        <w:rPr>
          <w:strike/>
          <w:lang w:val="en-IE"/>
        </w:rPr>
        <w:t xml:space="preserve">or </w:t>
      </w:r>
      <w:r w:rsidRPr="00D01BAE">
        <w:rPr>
          <w:lang w:val="en-IE"/>
        </w:rPr>
        <w:t>inapparent course</w:t>
      </w:r>
      <w:r w:rsidR="001E33D3" w:rsidRPr="00D01BAE">
        <w:rPr>
          <w:rFonts w:eastAsia="SimSun"/>
          <w:lang w:val="en-IE" w:eastAsia="zh-CN"/>
        </w:rPr>
        <w:t xml:space="preserve"> </w:t>
      </w:r>
      <w:r w:rsidR="000E249A" w:rsidRPr="00D01BAE">
        <w:rPr>
          <w:u w:val="double"/>
          <w:lang w:val="en-IE"/>
        </w:rPr>
        <w:t>or persistent infection</w:t>
      </w:r>
      <w:r w:rsidRPr="00D01BAE">
        <w:rPr>
          <w:lang w:val="en-IE"/>
        </w:rPr>
        <w:t xml:space="preserve">, depending on a variety of viral and host factors of which the age of the animals, the virulence </w:t>
      </w:r>
      <w:r w:rsidR="00C23FBD" w:rsidRPr="00D01BAE">
        <w:rPr>
          <w:u w:val="double"/>
          <w:lang w:val="en-IE"/>
        </w:rPr>
        <w:t>and load</w:t>
      </w:r>
      <w:r w:rsidR="00C23FBD" w:rsidRPr="00D01BAE">
        <w:rPr>
          <w:lang w:val="en-IE"/>
        </w:rPr>
        <w:t xml:space="preserve"> </w:t>
      </w:r>
      <w:r w:rsidRPr="00D01BAE">
        <w:rPr>
          <w:lang w:val="en-IE"/>
        </w:rPr>
        <w:t xml:space="preserve">of the virus and the time of infection </w:t>
      </w:r>
      <w:r w:rsidRPr="00D01BAE">
        <w:rPr>
          <w:i w:val="0"/>
          <w:iCs w:val="0"/>
          <w:lang w:val="en-IE"/>
        </w:rPr>
        <w:t>(</w:t>
      </w:r>
      <w:r w:rsidRPr="00D01BAE">
        <w:rPr>
          <w:lang w:val="en-IE"/>
        </w:rPr>
        <w:t>pre- or post-natal</w:t>
      </w:r>
      <w:r w:rsidRPr="00D01BAE">
        <w:rPr>
          <w:i w:val="0"/>
          <w:iCs w:val="0"/>
          <w:lang w:val="en-IE"/>
        </w:rPr>
        <w:t>)</w:t>
      </w:r>
      <w:r w:rsidRPr="00D01BAE">
        <w:rPr>
          <w:lang w:val="en-IE"/>
        </w:rPr>
        <w:t xml:space="preserve"> are of greatest importance. Adult pigs usually display less severe signs of disease than young animals and stand a better chance of survival. In pregnant sows, the virus may cross the placental barrier and reach the </w:t>
      </w:r>
      <w:proofErr w:type="spellStart"/>
      <w:r w:rsidRPr="00D01BAE">
        <w:rPr>
          <w:lang w:val="en-IE"/>
        </w:rPr>
        <w:t>fetuses</w:t>
      </w:r>
      <w:proofErr w:type="spellEnd"/>
      <w:r w:rsidRPr="00D01BAE">
        <w:rPr>
          <w:lang w:val="en-IE"/>
        </w:rPr>
        <w:t xml:space="preserve">. </w:t>
      </w:r>
      <w:r w:rsidRPr="00D01BAE">
        <w:rPr>
          <w:i w:val="0"/>
          <w:lang w:val="en-IE"/>
        </w:rPr>
        <w:t>In-utero</w:t>
      </w:r>
      <w:r w:rsidRPr="00D01BAE">
        <w:rPr>
          <w:lang w:val="en-IE"/>
        </w:rPr>
        <w:t xml:space="preserve"> infection with strains of the virus of moderate or low virulence can result in what is referred to as the ‘carrier sow’ syndrome followed by prenatal or early post-natal death, the birth of diseased piglets or an apparently healthy but persistently infected litter.</w:t>
      </w:r>
      <w:r w:rsidR="00D50694" w:rsidRPr="00D01BAE">
        <w:rPr>
          <w:lang w:val="en-IE"/>
        </w:rPr>
        <w:t xml:space="preserve"> </w:t>
      </w:r>
      <w:r w:rsidR="00C23FBD" w:rsidRPr="00D01BAE">
        <w:rPr>
          <w:u w:val="double"/>
          <w:lang w:val="en-IE"/>
        </w:rPr>
        <w:t xml:space="preserve">The virus </w:t>
      </w:r>
      <w:r w:rsidR="00DB2110" w:rsidRPr="00D01BAE">
        <w:rPr>
          <w:u w:val="double"/>
          <w:lang w:val="en-IE"/>
        </w:rPr>
        <w:t>has also the ability to induce persistent infection following post</w:t>
      </w:r>
      <w:r w:rsidR="00F70F1B" w:rsidRPr="00D01BAE">
        <w:rPr>
          <w:u w:val="double"/>
          <w:lang w:val="en-IE"/>
        </w:rPr>
        <w:t>-</w:t>
      </w:r>
      <w:r w:rsidR="00DB2110" w:rsidRPr="00D01BAE">
        <w:rPr>
          <w:u w:val="double"/>
          <w:lang w:val="en-IE"/>
        </w:rPr>
        <w:t xml:space="preserve">natal infection and </w:t>
      </w:r>
      <w:r w:rsidR="00C23FBD" w:rsidRPr="00D01BAE">
        <w:rPr>
          <w:u w:val="double"/>
          <w:lang w:val="en-IE"/>
        </w:rPr>
        <w:t>may be transmitted to the sows through boar semen.</w:t>
      </w:r>
      <w:r w:rsidR="00C23FBD" w:rsidRPr="00D01BAE">
        <w:rPr>
          <w:lang w:val="en-IE"/>
        </w:rPr>
        <w:t xml:space="preserve"> </w:t>
      </w:r>
      <w:r w:rsidRPr="00D01BAE">
        <w:rPr>
          <w:lang w:val="en-IE"/>
        </w:rPr>
        <w:t xml:space="preserve">An outbreak of CSF </w:t>
      </w:r>
      <w:r w:rsidR="00A6000C" w:rsidRPr="00D01BAE">
        <w:rPr>
          <w:lang w:val="en-IE"/>
        </w:rPr>
        <w:t xml:space="preserve">in domestic pigs </w:t>
      </w:r>
      <w:r w:rsidRPr="00D01BAE">
        <w:rPr>
          <w:lang w:val="en-IE"/>
        </w:rPr>
        <w:t>has serious consequences for trade in pigs and pig products.</w:t>
      </w:r>
    </w:p>
    <w:p w14:paraId="25DA595E" w14:textId="76C3931E" w:rsidR="007D2BAB" w:rsidRPr="00D01BAE" w:rsidRDefault="007D2BAB">
      <w:pPr>
        <w:pStyle w:val="sumtexte"/>
        <w:tabs>
          <w:tab w:val="left" w:pos="720"/>
        </w:tabs>
        <w:rPr>
          <w:lang w:val="en-IE"/>
        </w:rPr>
      </w:pPr>
      <w:r w:rsidRPr="00D01BAE">
        <w:rPr>
          <w:lang w:val="en-IE"/>
        </w:rPr>
        <w:t xml:space="preserve">The highly variable clinical picture of CSF precludes a diagnosis on clinical and pathological grounds alone. Laboratory methods are therefore essential for an unambiguous diagnosis. Detection of virus or viral nucleic acid in </w:t>
      </w:r>
      <w:r w:rsidR="007C7C14" w:rsidRPr="00D01BAE">
        <w:rPr>
          <w:lang w:val="en-IE"/>
        </w:rPr>
        <w:t xml:space="preserve">anticoagulated </w:t>
      </w:r>
      <w:r w:rsidRPr="00D01BAE">
        <w:rPr>
          <w:lang w:val="en-IE"/>
        </w:rPr>
        <w:t>whole blood</w:t>
      </w:r>
      <w:r w:rsidR="006A243F" w:rsidRPr="00D01BAE">
        <w:rPr>
          <w:rFonts w:eastAsia="SimSun"/>
          <w:u w:val="double"/>
          <w:lang w:val="en-IE" w:eastAsia="zh-CN"/>
        </w:rPr>
        <w:t>,</w:t>
      </w:r>
      <w:r w:rsidRPr="00D01BAE">
        <w:rPr>
          <w:u w:val="double"/>
          <w:lang w:val="en-IE"/>
        </w:rPr>
        <w:t xml:space="preserve"> </w:t>
      </w:r>
      <w:r w:rsidR="00D11744" w:rsidRPr="00D01BAE">
        <w:rPr>
          <w:rFonts w:eastAsia="SimSun"/>
          <w:u w:val="double"/>
          <w:lang w:val="en-IE" w:eastAsia="zh-CN"/>
        </w:rPr>
        <w:t>to</w:t>
      </w:r>
      <w:r w:rsidR="00F3394D" w:rsidRPr="00D01BAE">
        <w:rPr>
          <w:rFonts w:eastAsia="SimSun"/>
          <w:u w:val="double"/>
          <w:lang w:val="en-IE" w:eastAsia="zh-CN"/>
        </w:rPr>
        <w:t>nsil</w:t>
      </w:r>
      <w:r w:rsidR="00F3394D" w:rsidRPr="00D01BAE">
        <w:rPr>
          <w:rFonts w:eastAsia="SimSun"/>
          <w:lang w:val="en-IE" w:eastAsia="zh-CN"/>
        </w:rPr>
        <w:t xml:space="preserve"> </w:t>
      </w:r>
      <w:r w:rsidRPr="00D01BAE">
        <w:rPr>
          <w:lang w:val="en-IE"/>
        </w:rPr>
        <w:t xml:space="preserve">and of antibodies in serum are the methods of choice for diagnosing CSF in live pigs, whereas detection of </w:t>
      </w:r>
      <w:r w:rsidR="00DB2110" w:rsidRPr="00D01BAE">
        <w:rPr>
          <w:u w:val="double"/>
          <w:lang w:val="en-IE"/>
        </w:rPr>
        <w:t>the</w:t>
      </w:r>
      <w:r w:rsidR="00DB2110" w:rsidRPr="00D01BAE">
        <w:rPr>
          <w:lang w:val="en-IE"/>
        </w:rPr>
        <w:t xml:space="preserve"> </w:t>
      </w:r>
      <w:r w:rsidRPr="00D01BAE">
        <w:rPr>
          <w:lang w:val="en-IE"/>
        </w:rPr>
        <w:t>virus, viral nucleic acid or antigen in organ samples is most suitable when the pig is dead.</w:t>
      </w:r>
    </w:p>
    <w:p w14:paraId="44A325E4" w14:textId="08717087" w:rsidR="007D2BAB" w:rsidRPr="00D01BAE" w:rsidRDefault="00837103" w:rsidP="007D2BAB">
      <w:pPr>
        <w:pStyle w:val="sumtexte"/>
        <w:tabs>
          <w:tab w:val="left" w:pos="720"/>
        </w:tabs>
        <w:rPr>
          <w:rStyle w:val="Accentuation"/>
          <w:i/>
          <w:lang w:val="en-IE"/>
        </w:rPr>
      </w:pPr>
      <w:r w:rsidRPr="00D01BAE">
        <w:rPr>
          <w:b/>
          <w:lang w:val="en-IE"/>
        </w:rPr>
        <w:t>Detection</w:t>
      </w:r>
      <w:r w:rsidR="007D2BAB" w:rsidRPr="00D01BAE">
        <w:rPr>
          <w:b/>
          <w:lang w:val="en-IE"/>
        </w:rPr>
        <w:t xml:space="preserve"> of the agent:</w:t>
      </w:r>
      <w:r w:rsidR="007D2BAB" w:rsidRPr="00D01BAE">
        <w:rPr>
          <w:lang w:val="en-IE"/>
        </w:rPr>
        <w:t xml:space="preserve"> The isolation of CSFV should be attempted in pig kidney </w:t>
      </w:r>
      <w:r w:rsidR="007D2BAB" w:rsidRPr="00D01BAE">
        <w:rPr>
          <w:i w:val="0"/>
          <w:iCs w:val="0"/>
          <w:lang w:val="en-IE"/>
        </w:rPr>
        <w:t>(</w:t>
      </w:r>
      <w:r w:rsidR="007D2BAB" w:rsidRPr="00D01BAE">
        <w:rPr>
          <w:lang w:val="en-IE"/>
        </w:rPr>
        <w:t>PK-15</w:t>
      </w:r>
      <w:r w:rsidR="007F01C1" w:rsidRPr="00D01BAE">
        <w:rPr>
          <w:lang w:val="en-IE"/>
        </w:rPr>
        <w:t>, SK-6</w:t>
      </w:r>
      <w:r w:rsidR="007D2BAB" w:rsidRPr="00D01BAE">
        <w:rPr>
          <w:i w:val="0"/>
          <w:iCs w:val="0"/>
          <w:lang w:val="en-IE"/>
        </w:rPr>
        <w:t>)</w:t>
      </w:r>
      <w:r w:rsidR="007D2BAB" w:rsidRPr="00D01BAE">
        <w:rPr>
          <w:lang w:val="en-IE"/>
        </w:rPr>
        <w:t xml:space="preserve"> cell line</w:t>
      </w:r>
      <w:r w:rsidR="007F01C1" w:rsidRPr="00D01BAE">
        <w:rPr>
          <w:lang w:val="en-IE"/>
        </w:rPr>
        <w:t>s</w:t>
      </w:r>
      <w:r w:rsidR="007D2BAB" w:rsidRPr="00D01BAE">
        <w:rPr>
          <w:lang w:val="en-IE"/>
        </w:rPr>
        <w:t xml:space="preserve">, or other </w:t>
      </w:r>
      <w:r w:rsidR="007F01C1" w:rsidRPr="00D01BAE">
        <w:rPr>
          <w:lang w:val="en-IE"/>
        </w:rPr>
        <w:t xml:space="preserve">CSFV permissive </w:t>
      </w:r>
      <w:r w:rsidR="007D2BAB" w:rsidRPr="00D01BAE">
        <w:rPr>
          <w:lang w:val="en-IE"/>
        </w:rPr>
        <w:t>cell lines. The cultures</w:t>
      </w:r>
      <w:r w:rsidR="00CF5E0B" w:rsidRPr="00D01BAE">
        <w:rPr>
          <w:lang w:val="en-IE"/>
        </w:rPr>
        <w:t xml:space="preserve">, which are generated from stocks that are </w:t>
      </w:r>
      <w:proofErr w:type="spellStart"/>
      <w:r w:rsidR="00CF5E0B" w:rsidRPr="00D01BAE">
        <w:rPr>
          <w:i w:val="0"/>
          <w:lang w:val="en-IE"/>
        </w:rPr>
        <w:t>Pestivirus</w:t>
      </w:r>
      <w:proofErr w:type="spellEnd"/>
      <w:r w:rsidR="009052D1" w:rsidRPr="00D01BAE">
        <w:rPr>
          <w:lang w:val="en-IE"/>
        </w:rPr>
        <w:t>-</w:t>
      </w:r>
      <w:r w:rsidR="00CF5E0B" w:rsidRPr="00D01BAE">
        <w:rPr>
          <w:lang w:val="en-IE"/>
        </w:rPr>
        <w:t>free</w:t>
      </w:r>
      <w:r w:rsidR="00D17D18" w:rsidRPr="00D01BAE">
        <w:rPr>
          <w:lang w:val="en-IE"/>
        </w:rPr>
        <w:t xml:space="preserve"> </w:t>
      </w:r>
      <w:r w:rsidR="00D17D18" w:rsidRPr="00D01BAE">
        <w:rPr>
          <w:i w:val="0"/>
          <w:lang w:val="en-IE"/>
        </w:rPr>
        <w:t>(</w:t>
      </w:r>
      <w:r w:rsidR="00D17D18" w:rsidRPr="00D01BAE">
        <w:rPr>
          <w:lang w:val="en-IE"/>
        </w:rPr>
        <w:t xml:space="preserve">and preferably free of other </w:t>
      </w:r>
      <w:r w:rsidR="003C15DF" w:rsidRPr="00D01BAE">
        <w:rPr>
          <w:lang w:val="en-IE"/>
        </w:rPr>
        <w:t>contaminants</w:t>
      </w:r>
      <w:r w:rsidR="00FF5D0B" w:rsidRPr="00D01BAE">
        <w:rPr>
          <w:lang w:val="en-IE"/>
        </w:rPr>
        <w:t>,</w:t>
      </w:r>
      <w:r w:rsidR="00D17D18" w:rsidRPr="00D01BAE">
        <w:rPr>
          <w:lang w:val="en-IE"/>
        </w:rPr>
        <w:t xml:space="preserve"> e</w:t>
      </w:r>
      <w:r w:rsidR="00E503B5" w:rsidRPr="00D01BAE">
        <w:rPr>
          <w:lang w:val="en-IE"/>
        </w:rPr>
        <w:t>.</w:t>
      </w:r>
      <w:r w:rsidR="00D17D18" w:rsidRPr="00D01BAE">
        <w:rPr>
          <w:lang w:val="en-IE"/>
        </w:rPr>
        <w:t>g</w:t>
      </w:r>
      <w:r w:rsidR="00E503B5" w:rsidRPr="00D01BAE">
        <w:rPr>
          <w:lang w:val="en-IE"/>
        </w:rPr>
        <w:t>.</w:t>
      </w:r>
      <w:r w:rsidR="00D17D18" w:rsidRPr="00D01BAE">
        <w:rPr>
          <w:lang w:val="en-IE"/>
        </w:rPr>
        <w:t xml:space="preserve"> </w:t>
      </w:r>
      <w:r w:rsidR="003C15DF" w:rsidRPr="00D01BAE">
        <w:rPr>
          <w:lang w:val="en-IE"/>
        </w:rPr>
        <w:t xml:space="preserve">mycoplasmas, </w:t>
      </w:r>
      <w:r w:rsidR="00D17D18" w:rsidRPr="00D01BAE">
        <w:rPr>
          <w:lang w:val="en-IE"/>
        </w:rPr>
        <w:t>porcine circovirus</w:t>
      </w:r>
      <w:r w:rsidR="00D17D18" w:rsidRPr="00D01BAE">
        <w:rPr>
          <w:i w:val="0"/>
          <w:lang w:val="en-IE"/>
        </w:rPr>
        <w:t>)</w:t>
      </w:r>
      <w:r w:rsidR="00CF5E0B" w:rsidRPr="00D01BAE">
        <w:rPr>
          <w:lang w:val="en-IE"/>
        </w:rPr>
        <w:t>,</w:t>
      </w:r>
      <w:r w:rsidR="007D2BAB" w:rsidRPr="00D01BAE">
        <w:rPr>
          <w:lang w:val="en-IE"/>
        </w:rPr>
        <w:t xml:space="preserve"> are examined for virus growth by immunofluorescence or </w:t>
      </w:r>
      <w:proofErr w:type="spellStart"/>
      <w:r w:rsidR="007D2BAB" w:rsidRPr="00D01BAE">
        <w:rPr>
          <w:lang w:val="en-IE"/>
        </w:rPr>
        <w:t>immunoperoxidase</w:t>
      </w:r>
      <w:proofErr w:type="spellEnd"/>
      <w:r w:rsidR="007D2BAB" w:rsidRPr="00D01BAE">
        <w:rPr>
          <w:lang w:val="en-IE"/>
        </w:rPr>
        <w:t xml:space="preserve"> staining; positive isolates are further characterised by partial genetic sequencing</w:t>
      </w:r>
      <w:r w:rsidR="007C6AFA" w:rsidRPr="00D01BAE">
        <w:rPr>
          <w:lang w:val="en-IE"/>
        </w:rPr>
        <w:t xml:space="preserve"> or, </w:t>
      </w:r>
      <w:r w:rsidR="00DD29B5" w:rsidRPr="00D01BAE">
        <w:rPr>
          <w:lang w:val="en-IE"/>
        </w:rPr>
        <w:t xml:space="preserve">if that </w:t>
      </w:r>
      <w:r w:rsidR="007C6AFA" w:rsidRPr="00D01BAE">
        <w:rPr>
          <w:lang w:val="en-IE"/>
        </w:rPr>
        <w:t xml:space="preserve">method </w:t>
      </w:r>
      <w:r w:rsidR="00DD29B5" w:rsidRPr="00D01BAE">
        <w:rPr>
          <w:lang w:val="en-IE"/>
        </w:rPr>
        <w:t>is not available</w:t>
      </w:r>
      <w:r w:rsidR="007C6AFA" w:rsidRPr="00D01BAE">
        <w:rPr>
          <w:lang w:val="en-IE"/>
        </w:rPr>
        <w:t>,</w:t>
      </w:r>
      <w:r w:rsidR="00DD29B5" w:rsidRPr="00D01BAE">
        <w:rPr>
          <w:lang w:val="en-IE"/>
        </w:rPr>
        <w:t xml:space="preserve"> by the use of </w:t>
      </w:r>
      <w:r w:rsidR="00FF5D0B" w:rsidRPr="00D01BAE">
        <w:rPr>
          <w:lang w:val="en-IE"/>
        </w:rPr>
        <w:t xml:space="preserve">monoclonal antibodies </w:t>
      </w:r>
      <w:r w:rsidR="00FF5D0B" w:rsidRPr="00D01BAE">
        <w:rPr>
          <w:i w:val="0"/>
          <w:iCs w:val="0"/>
          <w:lang w:val="en-IE"/>
        </w:rPr>
        <w:t>(</w:t>
      </w:r>
      <w:proofErr w:type="spellStart"/>
      <w:r w:rsidR="00FF5D0B" w:rsidRPr="00D01BAE">
        <w:rPr>
          <w:lang w:val="en-IE"/>
        </w:rPr>
        <w:t>MAbs</w:t>
      </w:r>
      <w:proofErr w:type="spellEnd"/>
      <w:r w:rsidR="00FF5D0B" w:rsidRPr="00D01BAE">
        <w:rPr>
          <w:i w:val="0"/>
          <w:iCs w:val="0"/>
          <w:lang w:val="en-IE"/>
        </w:rPr>
        <w:t>)</w:t>
      </w:r>
      <w:r w:rsidR="007D2BAB" w:rsidRPr="00D01BAE">
        <w:rPr>
          <w:lang w:val="en-IE"/>
        </w:rPr>
        <w:t xml:space="preserve">. </w:t>
      </w:r>
      <w:r w:rsidR="00787739" w:rsidRPr="00D01BAE">
        <w:rPr>
          <w:lang w:val="en-IE"/>
        </w:rPr>
        <w:t>Reverse</w:t>
      </w:r>
      <w:r w:rsidR="00A65D3C" w:rsidRPr="00D01BAE">
        <w:rPr>
          <w:lang w:val="en-IE"/>
        </w:rPr>
        <w:t>-</w:t>
      </w:r>
      <w:r w:rsidR="00787739" w:rsidRPr="00D01BAE">
        <w:rPr>
          <w:lang w:val="en-IE"/>
        </w:rPr>
        <w:t>transcript</w:t>
      </w:r>
      <w:r w:rsidR="00CA7626" w:rsidRPr="00D01BAE">
        <w:rPr>
          <w:lang w:val="en-IE"/>
        </w:rPr>
        <w:t>ion</w:t>
      </w:r>
      <w:r w:rsidR="00787739" w:rsidRPr="00D01BAE">
        <w:rPr>
          <w:lang w:val="en-IE"/>
        </w:rPr>
        <w:t xml:space="preserve"> p</w:t>
      </w:r>
      <w:r w:rsidR="007D2BAB" w:rsidRPr="00D01BAE">
        <w:rPr>
          <w:lang w:val="en-IE"/>
        </w:rPr>
        <w:t xml:space="preserve">olymerase chain reaction protocols for the identification of CSFV nucleic acid </w:t>
      </w:r>
      <w:r w:rsidR="007D2BAB" w:rsidRPr="00D01BAE">
        <w:rPr>
          <w:strike/>
          <w:lang w:val="en-IE"/>
        </w:rPr>
        <w:t>have now gained international acceptance</w:t>
      </w:r>
      <w:r w:rsidR="001E33D3" w:rsidRPr="00D01BAE">
        <w:rPr>
          <w:strike/>
          <w:lang w:val="en-IE"/>
        </w:rPr>
        <w:t xml:space="preserve"> </w:t>
      </w:r>
      <w:r w:rsidR="0032123B" w:rsidRPr="00D01BAE">
        <w:rPr>
          <w:u w:val="double"/>
          <w:lang w:val="en-IE"/>
        </w:rPr>
        <w:t>are</w:t>
      </w:r>
      <w:r w:rsidR="007D2BAB" w:rsidRPr="00D01BAE">
        <w:rPr>
          <w:u w:val="double"/>
          <w:lang w:val="en-IE"/>
        </w:rPr>
        <w:t xml:space="preserve"> international</w:t>
      </w:r>
      <w:r w:rsidR="0032123B" w:rsidRPr="00D01BAE">
        <w:rPr>
          <w:u w:val="double"/>
          <w:lang w:val="en-IE"/>
        </w:rPr>
        <w:t>ly</w:t>
      </w:r>
      <w:r w:rsidR="007D2BAB" w:rsidRPr="00D01BAE">
        <w:rPr>
          <w:u w:val="double"/>
          <w:lang w:val="en-IE"/>
        </w:rPr>
        <w:t xml:space="preserve"> accept</w:t>
      </w:r>
      <w:r w:rsidR="0032123B" w:rsidRPr="00D01BAE">
        <w:rPr>
          <w:u w:val="double"/>
          <w:lang w:val="en-IE"/>
        </w:rPr>
        <w:t>ed</w:t>
      </w:r>
      <w:r w:rsidR="007D2BAB" w:rsidRPr="00D01BAE">
        <w:rPr>
          <w:lang w:val="en-IE"/>
        </w:rPr>
        <w:t xml:space="preserve"> and are </w:t>
      </w:r>
      <w:r w:rsidR="007D2BAB" w:rsidRPr="00D01BAE">
        <w:rPr>
          <w:strike/>
          <w:lang w:val="en-IE"/>
        </w:rPr>
        <w:t xml:space="preserve">being </w:t>
      </w:r>
      <w:r w:rsidR="007D2BAB" w:rsidRPr="00D01BAE">
        <w:rPr>
          <w:lang w:val="en-IE"/>
        </w:rPr>
        <w:t xml:space="preserve">used in </w:t>
      </w:r>
      <w:r w:rsidR="00787739" w:rsidRPr="00D01BAE">
        <w:rPr>
          <w:lang w:val="en-IE"/>
        </w:rPr>
        <w:t xml:space="preserve">many </w:t>
      </w:r>
      <w:r w:rsidR="007D2BAB" w:rsidRPr="00D01BAE">
        <w:rPr>
          <w:lang w:val="en-IE"/>
        </w:rPr>
        <w:t xml:space="preserve">laboratories, both for detection of the agent and differentiation from </w:t>
      </w:r>
      <w:r w:rsidR="00787739" w:rsidRPr="00D01BAE">
        <w:rPr>
          <w:lang w:val="en-IE"/>
        </w:rPr>
        <w:t xml:space="preserve">other </w:t>
      </w:r>
      <w:proofErr w:type="spellStart"/>
      <w:r w:rsidR="00C9571D" w:rsidRPr="00D01BAE">
        <w:rPr>
          <w:lang w:val="en-IE"/>
        </w:rPr>
        <w:t>p</w:t>
      </w:r>
      <w:r w:rsidR="00787739" w:rsidRPr="00D01BAE">
        <w:rPr>
          <w:lang w:val="en-IE"/>
        </w:rPr>
        <w:t>estiviruses</w:t>
      </w:r>
      <w:proofErr w:type="spellEnd"/>
      <w:r w:rsidR="007D2BAB" w:rsidRPr="00D01BAE">
        <w:rPr>
          <w:lang w:val="en-IE"/>
        </w:rPr>
        <w:t>.</w:t>
      </w:r>
      <w:r w:rsidR="00E503B5" w:rsidRPr="00D01BAE">
        <w:rPr>
          <w:lang w:val="en-IE"/>
        </w:rPr>
        <w:t xml:space="preserve"> </w:t>
      </w:r>
      <w:r w:rsidR="00F77F23" w:rsidRPr="00D01BAE">
        <w:rPr>
          <w:lang w:val="en-IE"/>
        </w:rPr>
        <w:t xml:space="preserve">The direct fluorescent antibody test </w:t>
      </w:r>
      <w:r w:rsidR="00F77F23" w:rsidRPr="00D01BAE">
        <w:rPr>
          <w:i w:val="0"/>
          <w:iCs w:val="0"/>
          <w:lang w:val="en-IE"/>
        </w:rPr>
        <w:t>(</w:t>
      </w:r>
      <w:r w:rsidR="00F77F23" w:rsidRPr="00D01BAE">
        <w:rPr>
          <w:lang w:val="en-IE"/>
        </w:rPr>
        <w:t>FAT</w:t>
      </w:r>
      <w:r w:rsidR="00F77F23" w:rsidRPr="00D01BAE">
        <w:rPr>
          <w:i w:val="0"/>
          <w:iCs w:val="0"/>
          <w:lang w:val="en-IE"/>
        </w:rPr>
        <w:t>)</w:t>
      </w:r>
      <w:r w:rsidR="00F77F23" w:rsidRPr="00D01BAE">
        <w:rPr>
          <w:lang w:val="en-IE"/>
        </w:rPr>
        <w:t xml:space="preserve"> on cryostat sections of organs from affected pigs can be used for the detection of CSF antigen. A panel of </w:t>
      </w:r>
      <w:proofErr w:type="spellStart"/>
      <w:r w:rsidR="00F77F23" w:rsidRPr="00D01BAE">
        <w:rPr>
          <w:lang w:val="en-IE"/>
        </w:rPr>
        <w:t>MAbs</w:t>
      </w:r>
      <w:proofErr w:type="spellEnd"/>
      <w:r w:rsidR="00F77F23" w:rsidRPr="00D01BAE">
        <w:rPr>
          <w:i w:val="0"/>
          <w:iCs w:val="0"/>
          <w:lang w:val="en-IE"/>
        </w:rPr>
        <w:t xml:space="preserve"> </w:t>
      </w:r>
      <w:r w:rsidR="00F77F23" w:rsidRPr="00D01BAE">
        <w:rPr>
          <w:lang w:val="en-IE"/>
        </w:rPr>
        <w:t xml:space="preserve">is used to determine whether the fluorescence is </w:t>
      </w:r>
      <w:r w:rsidR="00A14B26" w:rsidRPr="00D01BAE">
        <w:rPr>
          <w:lang w:val="en-IE"/>
        </w:rPr>
        <w:t>caused by</w:t>
      </w:r>
      <w:r w:rsidR="00F77F23" w:rsidRPr="00D01BAE">
        <w:rPr>
          <w:lang w:val="en-IE"/>
        </w:rPr>
        <w:t xml:space="preserve"> CSF or non-CSF </w:t>
      </w:r>
      <w:proofErr w:type="spellStart"/>
      <w:r w:rsidR="00F77F23" w:rsidRPr="00D01BAE">
        <w:rPr>
          <w:i w:val="0"/>
          <w:iCs w:val="0"/>
          <w:lang w:val="en-IE"/>
        </w:rPr>
        <w:t>Pestivirus</w:t>
      </w:r>
      <w:proofErr w:type="spellEnd"/>
      <w:r w:rsidR="00F77F23" w:rsidRPr="00D01BAE">
        <w:rPr>
          <w:lang w:val="en-IE"/>
        </w:rPr>
        <w:t xml:space="preserve"> antigens. </w:t>
      </w:r>
      <w:r w:rsidR="007D2BAB" w:rsidRPr="00D01BAE">
        <w:rPr>
          <w:rStyle w:val="Accentuation"/>
          <w:i/>
          <w:lang w:val="en-IE"/>
        </w:rPr>
        <w:t xml:space="preserve">Antigen-capture </w:t>
      </w:r>
      <w:r w:rsidR="007D2BAB" w:rsidRPr="00D01BAE">
        <w:rPr>
          <w:lang w:val="en-IE"/>
        </w:rPr>
        <w:t xml:space="preserve">enzyme-linked immunosorbent assays </w:t>
      </w:r>
      <w:r w:rsidR="007D2BAB" w:rsidRPr="00D01BAE">
        <w:rPr>
          <w:i w:val="0"/>
          <w:iCs w:val="0"/>
          <w:lang w:val="en-IE"/>
        </w:rPr>
        <w:t>(</w:t>
      </w:r>
      <w:r w:rsidR="007D2BAB" w:rsidRPr="00D01BAE">
        <w:rPr>
          <w:lang w:val="en-IE"/>
        </w:rPr>
        <w:t>ELISAs</w:t>
      </w:r>
      <w:r w:rsidR="007D2BAB" w:rsidRPr="00D01BAE">
        <w:rPr>
          <w:i w:val="0"/>
          <w:iCs w:val="0"/>
          <w:lang w:val="en-IE"/>
        </w:rPr>
        <w:t>)</w:t>
      </w:r>
      <w:r w:rsidR="007D2BAB" w:rsidRPr="00D01BAE">
        <w:rPr>
          <w:lang w:val="en-IE"/>
        </w:rPr>
        <w:t xml:space="preserve"> </w:t>
      </w:r>
      <w:r w:rsidR="007D2BAB" w:rsidRPr="00D01BAE">
        <w:rPr>
          <w:rStyle w:val="Accentuation"/>
          <w:i/>
          <w:lang w:val="en-IE"/>
        </w:rPr>
        <w:t xml:space="preserve">are also useful for herd screening, but </w:t>
      </w:r>
      <w:r w:rsidR="00787739" w:rsidRPr="00D01BAE">
        <w:rPr>
          <w:rStyle w:val="Accentuation"/>
          <w:i/>
          <w:lang w:val="en-IE"/>
        </w:rPr>
        <w:t xml:space="preserve">must </w:t>
      </w:r>
      <w:r w:rsidR="007D2BAB" w:rsidRPr="00D01BAE">
        <w:rPr>
          <w:rStyle w:val="Accentuation"/>
          <w:i/>
          <w:lang w:val="en-IE"/>
        </w:rPr>
        <w:t>not be used on a single animal basis.</w:t>
      </w:r>
      <w:r w:rsidR="00D11744" w:rsidRPr="00D01BAE">
        <w:rPr>
          <w:lang w:val="en-IE"/>
        </w:rPr>
        <w:t xml:space="preserve"> </w:t>
      </w:r>
    </w:p>
    <w:p w14:paraId="41F18541" w14:textId="77777777" w:rsidR="007D2BAB" w:rsidRPr="00D01BAE" w:rsidRDefault="007D2BAB">
      <w:pPr>
        <w:pStyle w:val="sumtexte"/>
        <w:spacing w:after="140"/>
        <w:rPr>
          <w:lang w:val="en-IE"/>
        </w:rPr>
      </w:pPr>
      <w:r w:rsidRPr="00D01BAE">
        <w:rPr>
          <w:b/>
          <w:lang w:val="en-IE"/>
        </w:rPr>
        <w:t>Serological tests:</w:t>
      </w:r>
      <w:r w:rsidRPr="00D01BAE">
        <w:rPr>
          <w:lang w:val="en-IE"/>
        </w:rPr>
        <w:t xml:space="preserve"> Detection of virus-specific antibodies is particularly useful in herds suspected of </w:t>
      </w:r>
      <w:r w:rsidR="00796B30" w:rsidRPr="00D01BAE">
        <w:rPr>
          <w:lang w:val="en-IE"/>
        </w:rPr>
        <w:t xml:space="preserve">having been </w:t>
      </w:r>
      <w:r w:rsidRPr="00D01BAE">
        <w:rPr>
          <w:lang w:val="en-IE"/>
        </w:rPr>
        <w:t>infected at least 21 days previously with CSFV. Serological methods are also valuable for monitoring and for prevalence studies, and are essential if a country wishes to be internationally recognised as being free from the disease in the absence of vaccination.</w:t>
      </w:r>
    </w:p>
    <w:p w14:paraId="6991D7E4" w14:textId="247A5FC4" w:rsidR="007D2BAB" w:rsidRPr="00D01BAE" w:rsidRDefault="007D2BAB">
      <w:pPr>
        <w:pStyle w:val="sumtexte"/>
        <w:spacing w:after="140"/>
        <w:rPr>
          <w:lang w:val="en-IE"/>
        </w:rPr>
      </w:pPr>
      <w:r w:rsidRPr="00D01BAE">
        <w:rPr>
          <w:lang w:val="en-IE"/>
        </w:rPr>
        <w:t xml:space="preserve">As CSFV cross-reactive antibodies against </w:t>
      </w:r>
      <w:r w:rsidR="00BB4114" w:rsidRPr="00D01BAE">
        <w:rPr>
          <w:lang w:val="en-IE"/>
        </w:rPr>
        <w:t xml:space="preserve">other </w:t>
      </w:r>
      <w:proofErr w:type="spellStart"/>
      <w:r w:rsidR="00C9571D" w:rsidRPr="00D01BAE">
        <w:rPr>
          <w:iCs w:val="0"/>
          <w:lang w:val="en-IE"/>
        </w:rPr>
        <w:t>p</w:t>
      </w:r>
      <w:r w:rsidRPr="00D01BAE">
        <w:rPr>
          <w:iCs w:val="0"/>
          <w:lang w:val="en-IE"/>
        </w:rPr>
        <w:t>estivirus</w:t>
      </w:r>
      <w:r w:rsidR="00BB4114" w:rsidRPr="00D01BAE">
        <w:rPr>
          <w:iCs w:val="0"/>
          <w:lang w:val="en-IE"/>
        </w:rPr>
        <w:t>es</w:t>
      </w:r>
      <w:proofErr w:type="spellEnd"/>
      <w:r w:rsidRPr="00D01BAE">
        <w:rPr>
          <w:lang w:val="en-IE"/>
        </w:rPr>
        <w:t xml:space="preserve"> are occasionally observed in pigs, screening tests have to be followed by confirmatory tests that are CSFV-specific. Certain ELISAs are relatively CSFV-specific, but the definitive method</w:t>
      </w:r>
      <w:r w:rsidR="007F01C1" w:rsidRPr="00D01BAE">
        <w:rPr>
          <w:lang w:val="en-IE"/>
        </w:rPr>
        <w:t xml:space="preserve"> of choice</w:t>
      </w:r>
      <w:r w:rsidRPr="00D01BAE">
        <w:rPr>
          <w:lang w:val="en-IE"/>
        </w:rPr>
        <w:t xml:space="preserve"> for differentiation is the comparative neutralisation test, which compares the </w:t>
      </w:r>
      <w:r w:rsidR="007F01C1" w:rsidRPr="00D01BAE">
        <w:rPr>
          <w:lang w:val="en-IE"/>
        </w:rPr>
        <w:t>neutrali</w:t>
      </w:r>
      <w:r w:rsidR="003D0D2A" w:rsidRPr="00D01BAE">
        <w:rPr>
          <w:lang w:val="en-IE"/>
        </w:rPr>
        <w:t>s</w:t>
      </w:r>
      <w:r w:rsidR="007F01C1" w:rsidRPr="00D01BAE">
        <w:rPr>
          <w:lang w:val="en-IE"/>
        </w:rPr>
        <w:t xml:space="preserve">ing titre </w:t>
      </w:r>
      <w:r w:rsidRPr="00D01BAE">
        <w:rPr>
          <w:lang w:val="en-IE"/>
        </w:rPr>
        <w:t xml:space="preserve">of antibodies to different </w:t>
      </w:r>
      <w:proofErr w:type="spellStart"/>
      <w:r w:rsidRPr="00D01BAE">
        <w:rPr>
          <w:i w:val="0"/>
          <w:iCs w:val="0"/>
          <w:lang w:val="en-IE"/>
        </w:rPr>
        <w:t>Pestivirus</w:t>
      </w:r>
      <w:proofErr w:type="spellEnd"/>
      <w:r w:rsidRPr="00D01BAE">
        <w:rPr>
          <w:lang w:val="en-IE"/>
        </w:rPr>
        <w:t xml:space="preserve"> </w:t>
      </w:r>
      <w:r w:rsidR="00BB4114" w:rsidRPr="00D01BAE">
        <w:rPr>
          <w:lang w:val="en-IE"/>
        </w:rPr>
        <w:t>isolates</w:t>
      </w:r>
      <w:r w:rsidRPr="00D01BAE">
        <w:rPr>
          <w:lang w:val="en-IE"/>
        </w:rPr>
        <w:t>.</w:t>
      </w:r>
    </w:p>
    <w:p w14:paraId="1B143865" w14:textId="542C14E5" w:rsidR="007D2BAB" w:rsidRPr="00D01BAE" w:rsidRDefault="007D2BAB">
      <w:pPr>
        <w:pStyle w:val="sumtexte"/>
        <w:rPr>
          <w:rStyle w:val="Accentuation"/>
          <w:i/>
          <w:lang w:val="en-IE"/>
        </w:rPr>
      </w:pPr>
      <w:r w:rsidRPr="00D01BAE">
        <w:rPr>
          <w:b/>
          <w:lang w:val="en-IE"/>
        </w:rPr>
        <w:lastRenderedPageBreak/>
        <w:t>Requirements for vaccines:</w:t>
      </w:r>
      <w:r w:rsidRPr="00D01BAE">
        <w:rPr>
          <w:lang w:val="en-IE"/>
        </w:rPr>
        <w:t xml:space="preserve"> </w:t>
      </w:r>
      <w:r w:rsidR="0032123B" w:rsidRPr="00D01BAE">
        <w:rPr>
          <w:u w:val="double"/>
          <w:lang w:val="en-IE"/>
        </w:rPr>
        <w:t xml:space="preserve">Modified </w:t>
      </w:r>
      <w:r w:rsidR="001E33D3" w:rsidRPr="00D01BAE">
        <w:rPr>
          <w:u w:val="double"/>
          <w:lang w:val="en-IE"/>
        </w:rPr>
        <w:t>live</w:t>
      </w:r>
      <w:r w:rsidR="001E33D3" w:rsidRPr="00D01BAE">
        <w:rPr>
          <w:lang w:val="en-IE"/>
        </w:rPr>
        <w:t xml:space="preserve"> vaccines </w:t>
      </w:r>
      <w:r w:rsidR="0032123B" w:rsidRPr="00D01BAE">
        <w:rPr>
          <w:i w:val="0"/>
          <w:iCs w:val="0"/>
          <w:u w:val="double"/>
          <w:lang w:val="en-IE"/>
        </w:rPr>
        <w:t>(</w:t>
      </w:r>
      <w:r w:rsidR="0032123B" w:rsidRPr="00D01BAE">
        <w:rPr>
          <w:u w:val="double"/>
          <w:lang w:val="en-IE"/>
        </w:rPr>
        <w:t>MLVs</w:t>
      </w:r>
      <w:r w:rsidR="0032123B" w:rsidRPr="00D01BAE">
        <w:rPr>
          <w:i w:val="0"/>
          <w:iCs w:val="0"/>
          <w:u w:val="double"/>
          <w:lang w:val="en-IE"/>
        </w:rPr>
        <w:t>)</w:t>
      </w:r>
      <w:r w:rsidRPr="00D01BAE">
        <w:rPr>
          <w:i w:val="0"/>
          <w:iCs w:val="0"/>
          <w:lang w:val="en-IE"/>
        </w:rPr>
        <w:t xml:space="preserve"> </w:t>
      </w:r>
      <w:r w:rsidRPr="00D01BAE">
        <w:rPr>
          <w:lang w:val="en-IE"/>
        </w:rPr>
        <w:t>against CSF are based on</w:t>
      </w:r>
      <w:r w:rsidR="00DB2110" w:rsidRPr="00D01BAE">
        <w:rPr>
          <w:lang w:val="en-IE"/>
        </w:rPr>
        <w:t xml:space="preserve"> </w:t>
      </w:r>
      <w:r w:rsidR="00DB2110" w:rsidRPr="00D01BAE">
        <w:rPr>
          <w:u w:val="double"/>
          <w:lang w:val="en-IE"/>
        </w:rPr>
        <w:t>the</w:t>
      </w:r>
      <w:r w:rsidRPr="00D01BAE">
        <w:rPr>
          <w:lang w:val="en-IE"/>
        </w:rPr>
        <w:t xml:space="preserve"> live virus that has been attenuated by passage through cell cultures or through a suitable host species that is not of the family </w:t>
      </w:r>
      <w:r w:rsidRPr="00D01BAE">
        <w:rPr>
          <w:i w:val="0"/>
          <w:lang w:val="en-IE"/>
        </w:rPr>
        <w:t>Suidae</w:t>
      </w:r>
      <w:r w:rsidRPr="00D01BAE">
        <w:rPr>
          <w:lang w:val="en-IE"/>
        </w:rPr>
        <w:t xml:space="preserve">. The production of these </w:t>
      </w:r>
      <w:r w:rsidRPr="00D01BAE">
        <w:rPr>
          <w:strike/>
          <w:lang w:val="en-IE"/>
        </w:rPr>
        <w:t xml:space="preserve">modified live virus </w:t>
      </w:r>
      <w:r w:rsidRPr="00D01BAE">
        <w:rPr>
          <w:i w:val="0"/>
          <w:iCs w:val="0"/>
          <w:strike/>
          <w:lang w:val="en-IE"/>
        </w:rPr>
        <w:t>(</w:t>
      </w:r>
      <w:r w:rsidRPr="00D01BAE">
        <w:rPr>
          <w:strike/>
          <w:lang w:val="en-IE"/>
        </w:rPr>
        <w:t>MLV</w:t>
      </w:r>
      <w:r w:rsidRPr="00D01BAE">
        <w:rPr>
          <w:i w:val="0"/>
          <w:iCs w:val="0"/>
          <w:strike/>
          <w:lang w:val="en-IE"/>
        </w:rPr>
        <w:t>)</w:t>
      </w:r>
      <w:r w:rsidRPr="00D01BAE">
        <w:rPr>
          <w:strike/>
          <w:lang w:val="en-IE"/>
        </w:rPr>
        <w:t xml:space="preserve"> vaccines</w:t>
      </w:r>
      <w:r w:rsidR="001E33D3" w:rsidRPr="00D01BAE">
        <w:rPr>
          <w:strike/>
          <w:lang w:val="en-IE"/>
        </w:rPr>
        <w:t xml:space="preserve"> </w:t>
      </w:r>
      <w:r w:rsidRPr="00D01BAE">
        <w:rPr>
          <w:u w:val="double"/>
          <w:lang w:val="en-IE"/>
        </w:rPr>
        <w:t>MLV</w:t>
      </w:r>
      <w:r w:rsidR="0032123B" w:rsidRPr="00D01BAE">
        <w:rPr>
          <w:i w:val="0"/>
          <w:iCs w:val="0"/>
          <w:u w:val="double"/>
          <w:lang w:val="en-IE"/>
        </w:rPr>
        <w:t>s</w:t>
      </w:r>
      <w:r w:rsidRPr="00D01BAE">
        <w:rPr>
          <w:lang w:val="en-IE"/>
        </w:rPr>
        <w:t xml:space="preserve"> is based on a seed-lot system that has been validated with respect to virus identity, sterility, purity, safety, non</w:t>
      </w:r>
      <w:r w:rsidR="00826450" w:rsidRPr="00D01BAE">
        <w:rPr>
          <w:lang w:val="en-IE"/>
        </w:rPr>
        <w:t>-</w:t>
      </w:r>
      <w:r w:rsidRPr="00D01BAE">
        <w:rPr>
          <w:lang w:val="en-IE"/>
        </w:rPr>
        <w:t xml:space="preserve">transmissibility, stability and immunogenicity. </w:t>
      </w:r>
      <w:r w:rsidRPr="0018358A">
        <w:rPr>
          <w:rStyle w:val="Accentuation"/>
          <w:i/>
          <w:strike/>
          <w:lang w:val="en-IE"/>
        </w:rPr>
        <w:t xml:space="preserve">If CSFV is used in the production of vaccine or in challenge studies, the facility should meet the OIE requirements for </w:t>
      </w:r>
      <w:r w:rsidR="00373358" w:rsidRPr="0018358A">
        <w:rPr>
          <w:strike/>
          <w:lang w:val="en-IE"/>
        </w:rPr>
        <w:t xml:space="preserve">the appropriate </w:t>
      </w:r>
      <w:r w:rsidRPr="0018358A">
        <w:rPr>
          <w:rStyle w:val="Accentuation"/>
          <w:i/>
          <w:strike/>
          <w:lang w:val="en-IE"/>
        </w:rPr>
        <w:t>Containment Group</w:t>
      </w:r>
      <w:r w:rsidR="00561AC4" w:rsidRPr="0018358A">
        <w:rPr>
          <w:strike/>
          <w:lang w:val="en-IE"/>
        </w:rPr>
        <w:t xml:space="preserve"> </w:t>
      </w:r>
      <w:r w:rsidR="00373358" w:rsidRPr="0018358A">
        <w:rPr>
          <w:strike/>
          <w:lang w:val="en-IE"/>
        </w:rPr>
        <w:t>as determined by risk assessment</w:t>
      </w:r>
      <w:r w:rsidRPr="0018358A">
        <w:rPr>
          <w:rStyle w:val="Accentuation"/>
          <w:i/>
          <w:strike/>
          <w:lang w:val="en-IE"/>
        </w:rPr>
        <w:t>.</w:t>
      </w:r>
      <w:r w:rsidR="00373358" w:rsidRPr="0018358A">
        <w:rPr>
          <w:strike/>
          <w:lang w:val="en-IE"/>
        </w:rPr>
        <w:t xml:space="preserve"> </w:t>
      </w:r>
    </w:p>
    <w:p w14:paraId="71C44A1D" w14:textId="732BD04A" w:rsidR="007D2BAB" w:rsidRPr="00D01BAE" w:rsidRDefault="007D2BAB">
      <w:pPr>
        <w:pStyle w:val="sumtexte"/>
        <w:spacing w:after="480"/>
        <w:rPr>
          <w:lang w:val="en-IE"/>
        </w:rPr>
      </w:pPr>
      <w:r w:rsidRPr="00D01BAE">
        <w:rPr>
          <w:lang w:val="en-IE"/>
        </w:rPr>
        <w:t xml:space="preserve">Effective inactivated, conventional whole virus vaccines are not available. </w:t>
      </w:r>
      <w:r w:rsidR="00BB248C" w:rsidRPr="00D01BAE">
        <w:rPr>
          <w:lang w:val="en-IE"/>
        </w:rPr>
        <w:t xml:space="preserve">In contrast to </w:t>
      </w:r>
      <w:r w:rsidR="00E51F1C" w:rsidRPr="00D01BAE">
        <w:rPr>
          <w:lang w:val="en-IE"/>
        </w:rPr>
        <w:t xml:space="preserve">conventional </w:t>
      </w:r>
      <w:r w:rsidR="00BB248C" w:rsidRPr="00D01BAE">
        <w:rPr>
          <w:lang w:val="en-IE"/>
        </w:rPr>
        <w:t>MLV vaccines,</w:t>
      </w:r>
      <w:r w:rsidR="0052436B" w:rsidRPr="00D01BAE">
        <w:rPr>
          <w:lang w:val="en-IE"/>
        </w:rPr>
        <w:t xml:space="preserve"> </w:t>
      </w:r>
      <w:r w:rsidR="0052436B" w:rsidRPr="00D01BAE">
        <w:rPr>
          <w:u w:val="double"/>
          <w:lang w:val="en-IE"/>
        </w:rPr>
        <w:t>a</w:t>
      </w:r>
      <w:r w:rsidR="00BB248C" w:rsidRPr="00D01BAE">
        <w:rPr>
          <w:lang w:val="en-IE"/>
        </w:rPr>
        <w:t xml:space="preserve"> </w:t>
      </w:r>
      <w:r w:rsidR="00E51F1C" w:rsidRPr="00D01BAE">
        <w:rPr>
          <w:lang w:val="en-IE"/>
        </w:rPr>
        <w:t xml:space="preserve">new generation MLV </w:t>
      </w:r>
      <w:r w:rsidRPr="00D01BAE">
        <w:rPr>
          <w:lang w:val="en-IE"/>
        </w:rPr>
        <w:t xml:space="preserve">‘marker vaccine’ </w:t>
      </w:r>
      <w:r w:rsidR="00BB248C" w:rsidRPr="00D01BAE">
        <w:rPr>
          <w:lang w:val="en-IE"/>
        </w:rPr>
        <w:t>capable of</w:t>
      </w:r>
      <w:r w:rsidR="00F332E8" w:rsidRPr="00D01BAE">
        <w:rPr>
          <w:lang w:val="en-IE"/>
        </w:rPr>
        <w:t xml:space="preserve"> </w:t>
      </w:r>
      <w:r w:rsidRPr="00D01BAE">
        <w:rPr>
          <w:lang w:val="en-IE"/>
        </w:rPr>
        <w:t>induc</w:t>
      </w:r>
      <w:r w:rsidR="00BB248C" w:rsidRPr="00D01BAE">
        <w:rPr>
          <w:lang w:val="en-IE"/>
        </w:rPr>
        <w:t>ing</w:t>
      </w:r>
      <w:r w:rsidRPr="00D01BAE">
        <w:rPr>
          <w:lang w:val="en-IE"/>
        </w:rPr>
        <w:t xml:space="preserve"> antibodies that can be distinguished from antibodies induced by field virus </w:t>
      </w:r>
      <w:r w:rsidR="00BB248C" w:rsidRPr="00D01BAE">
        <w:rPr>
          <w:strike/>
          <w:lang w:val="en-IE"/>
        </w:rPr>
        <w:t>when</w:t>
      </w:r>
      <w:r w:rsidR="001E33D3" w:rsidRPr="00D01BAE">
        <w:rPr>
          <w:strike/>
          <w:lang w:val="en-IE"/>
        </w:rPr>
        <w:t xml:space="preserve"> </w:t>
      </w:r>
      <w:r w:rsidR="00DB2110" w:rsidRPr="00D01BAE">
        <w:rPr>
          <w:u w:val="double"/>
          <w:lang w:val="en-IE"/>
        </w:rPr>
        <w:t>based on</w:t>
      </w:r>
      <w:r w:rsidR="00DB2110" w:rsidRPr="00D01BAE">
        <w:rPr>
          <w:lang w:val="en-IE"/>
        </w:rPr>
        <w:t xml:space="preserve"> </w:t>
      </w:r>
      <w:r w:rsidRPr="00D01BAE">
        <w:rPr>
          <w:lang w:val="en-IE"/>
        </w:rPr>
        <w:t xml:space="preserve">an </w:t>
      </w:r>
      <w:r w:rsidR="00FE3EA4" w:rsidRPr="00D01BAE">
        <w:rPr>
          <w:lang w:val="en-IE"/>
        </w:rPr>
        <w:t>appropriate companion</w:t>
      </w:r>
      <w:r w:rsidR="00CA7626" w:rsidRPr="00D01BAE">
        <w:rPr>
          <w:lang w:val="en-IE"/>
        </w:rPr>
        <w:t xml:space="preserve"> discriminatory</w:t>
      </w:r>
      <w:r w:rsidRPr="00D01BAE">
        <w:rPr>
          <w:lang w:val="en-IE"/>
        </w:rPr>
        <w:t xml:space="preserve"> diagnostic test</w:t>
      </w:r>
      <w:r w:rsidR="00BB248C" w:rsidRPr="00D01BAE">
        <w:rPr>
          <w:u w:val="double"/>
          <w:lang w:val="en-IE"/>
        </w:rPr>
        <w:t>,</w:t>
      </w:r>
      <w:r w:rsidR="00BB248C" w:rsidRPr="00D01BAE">
        <w:rPr>
          <w:lang w:val="en-IE"/>
        </w:rPr>
        <w:t xml:space="preserve"> </w:t>
      </w:r>
      <w:r w:rsidR="0052436B" w:rsidRPr="00D01BAE">
        <w:rPr>
          <w:lang w:val="en-IE"/>
        </w:rPr>
        <w:t xml:space="preserve">is </w:t>
      </w:r>
      <w:r w:rsidR="00BB248C" w:rsidRPr="00D01BAE">
        <w:rPr>
          <w:strike/>
          <w:lang w:val="en-IE"/>
        </w:rPr>
        <w:t xml:space="preserve">used, may become </w:t>
      </w:r>
      <w:r w:rsidR="00BB248C" w:rsidRPr="00D01BAE">
        <w:rPr>
          <w:lang w:val="en-IE"/>
        </w:rPr>
        <w:t>available</w:t>
      </w:r>
      <w:r w:rsidRPr="00D01BAE">
        <w:rPr>
          <w:strike/>
          <w:lang w:val="en-IE"/>
        </w:rPr>
        <w:t>. The presently registered</w:t>
      </w:r>
      <w:r w:rsidR="009864F2" w:rsidRPr="00D01BAE">
        <w:rPr>
          <w:lang w:val="en-IE"/>
        </w:rPr>
        <w:t xml:space="preserve"> </w:t>
      </w:r>
      <w:r w:rsidR="009864F2" w:rsidRPr="00D01BAE">
        <w:rPr>
          <w:u w:val="double"/>
          <w:lang w:val="en-IE"/>
        </w:rPr>
        <w:t>in some regions</w:t>
      </w:r>
      <w:r w:rsidR="0052436B" w:rsidRPr="00D01BAE">
        <w:rPr>
          <w:u w:val="double"/>
          <w:lang w:val="en-IE"/>
        </w:rPr>
        <w:t xml:space="preserve"> and more are in development</w:t>
      </w:r>
      <w:r w:rsidRPr="00D01BAE">
        <w:rPr>
          <w:u w:val="double"/>
          <w:lang w:val="en-IE"/>
        </w:rPr>
        <w:t xml:space="preserve">. </w:t>
      </w:r>
      <w:r w:rsidR="00A1791C" w:rsidRPr="00D01BAE">
        <w:rPr>
          <w:u w:val="double"/>
          <w:lang w:val="en-IE"/>
        </w:rPr>
        <w:t>Registered</w:t>
      </w:r>
      <w:r w:rsidR="00A1791C" w:rsidRPr="00D01BAE">
        <w:rPr>
          <w:lang w:val="en-IE"/>
        </w:rPr>
        <w:t xml:space="preserve"> </w:t>
      </w:r>
      <w:r w:rsidR="00341801" w:rsidRPr="00D01BAE">
        <w:rPr>
          <w:lang w:val="en-IE"/>
        </w:rPr>
        <w:t xml:space="preserve">subunit </w:t>
      </w:r>
      <w:r w:rsidRPr="00D01BAE">
        <w:rPr>
          <w:lang w:val="en-IE"/>
        </w:rPr>
        <w:t>‘marker vaccine</w:t>
      </w:r>
      <w:r w:rsidR="00D27A74" w:rsidRPr="00D01BAE">
        <w:rPr>
          <w:lang w:val="en-IE"/>
        </w:rPr>
        <w:t>s</w:t>
      </w:r>
      <w:r w:rsidR="001E33D3" w:rsidRPr="00D01BAE">
        <w:rPr>
          <w:lang w:val="en-IE"/>
        </w:rPr>
        <w:t>’</w:t>
      </w:r>
      <w:r w:rsidR="0052436B" w:rsidRPr="00D01BAE">
        <w:rPr>
          <w:lang w:val="en-IE"/>
        </w:rPr>
        <w:t>,</w:t>
      </w:r>
      <w:r w:rsidR="00D27A74" w:rsidRPr="00D01BAE">
        <w:rPr>
          <w:lang w:val="en-IE"/>
        </w:rPr>
        <w:t xml:space="preserve"> </w:t>
      </w:r>
      <w:r w:rsidRPr="00D01BAE">
        <w:rPr>
          <w:lang w:val="en-IE"/>
        </w:rPr>
        <w:t xml:space="preserve">based on the major envelope glycoprotein </w:t>
      </w:r>
      <w:r w:rsidRPr="00D01BAE">
        <w:rPr>
          <w:i w:val="0"/>
          <w:iCs w:val="0"/>
          <w:lang w:val="en-IE"/>
        </w:rPr>
        <w:t>(</w:t>
      </w:r>
      <w:r w:rsidRPr="00D01BAE">
        <w:rPr>
          <w:lang w:val="en-IE"/>
        </w:rPr>
        <w:t>E2-subunit</w:t>
      </w:r>
      <w:r w:rsidRPr="00D01BAE">
        <w:rPr>
          <w:i w:val="0"/>
          <w:iCs w:val="0"/>
          <w:lang w:val="en-IE"/>
        </w:rPr>
        <w:t>)</w:t>
      </w:r>
      <w:r w:rsidRPr="00D01BAE">
        <w:rPr>
          <w:lang w:val="en-IE"/>
        </w:rPr>
        <w:t xml:space="preserve"> of CSFV</w:t>
      </w:r>
      <w:r w:rsidRPr="00D01BAE">
        <w:rPr>
          <w:strike/>
          <w:lang w:val="en-IE"/>
        </w:rPr>
        <w:t xml:space="preserve">, and </w:t>
      </w:r>
      <w:r w:rsidR="00E51F1C" w:rsidRPr="00D01BAE">
        <w:rPr>
          <w:strike/>
          <w:lang w:val="en-IE"/>
        </w:rPr>
        <w:t>is</w:t>
      </w:r>
      <w:r w:rsidRPr="00D01BAE">
        <w:rPr>
          <w:u w:val="double"/>
          <w:lang w:val="en-IE"/>
        </w:rPr>
        <w:t xml:space="preserve"> </w:t>
      </w:r>
      <w:r w:rsidR="00A1791C" w:rsidRPr="00D01BAE">
        <w:rPr>
          <w:u w:val="double"/>
          <w:lang w:val="en-IE"/>
        </w:rPr>
        <w:t>are</w:t>
      </w:r>
      <w:r w:rsidR="00A1791C" w:rsidRPr="00D01BAE">
        <w:rPr>
          <w:lang w:val="en-IE"/>
        </w:rPr>
        <w:t xml:space="preserve"> </w:t>
      </w:r>
      <w:r w:rsidRPr="00D01BAE">
        <w:rPr>
          <w:lang w:val="en-IE"/>
        </w:rPr>
        <w:t>produced in insect</w:t>
      </w:r>
      <w:r w:rsidR="00A1791C" w:rsidRPr="00D01BAE">
        <w:rPr>
          <w:lang w:val="en-IE"/>
        </w:rPr>
        <w:t xml:space="preserve"> </w:t>
      </w:r>
      <w:r w:rsidR="00A1791C" w:rsidRPr="00D01BAE">
        <w:rPr>
          <w:u w:val="double"/>
          <w:lang w:val="en-IE"/>
        </w:rPr>
        <w:t>or mammalian</w:t>
      </w:r>
      <w:r w:rsidRPr="00D01BAE">
        <w:rPr>
          <w:lang w:val="en-IE"/>
        </w:rPr>
        <w:t xml:space="preserve"> cells</w:t>
      </w:r>
      <w:r w:rsidR="003A4D38" w:rsidRPr="00D01BAE">
        <w:rPr>
          <w:lang w:val="en-IE"/>
        </w:rPr>
        <w:t xml:space="preserve"> </w:t>
      </w:r>
      <w:r w:rsidRPr="00D01BAE">
        <w:rPr>
          <w:strike/>
          <w:lang w:val="en-IE"/>
        </w:rPr>
        <w:t xml:space="preserve">using recombinant </w:t>
      </w:r>
      <w:smartTag w:uri="urn:schemas-microsoft-com:office:smarttags" w:element="stockticker">
        <w:r w:rsidRPr="00D01BAE">
          <w:rPr>
            <w:strike/>
            <w:lang w:val="en-IE"/>
          </w:rPr>
          <w:t>DNA</w:t>
        </w:r>
      </w:smartTag>
      <w:r w:rsidRPr="00D01BAE">
        <w:rPr>
          <w:strike/>
          <w:lang w:val="en-IE"/>
        </w:rPr>
        <w:t xml:space="preserve"> technology</w:t>
      </w:r>
      <w:r w:rsidR="001E33D3" w:rsidRPr="00D01BAE">
        <w:rPr>
          <w:strike/>
          <w:lang w:val="en-IE"/>
        </w:rPr>
        <w:t xml:space="preserve"> </w:t>
      </w:r>
      <w:r w:rsidR="003A4D38" w:rsidRPr="00D01BAE">
        <w:rPr>
          <w:i w:val="0"/>
          <w:iCs w:val="0"/>
          <w:u w:val="double"/>
          <w:lang w:val="en-IE"/>
        </w:rPr>
        <w:t>(</w:t>
      </w:r>
      <w:r w:rsidR="003A4D38" w:rsidRPr="00D01BAE">
        <w:rPr>
          <w:u w:val="double"/>
          <w:lang w:val="en-IE"/>
        </w:rPr>
        <w:t>depending on the expression system used</w:t>
      </w:r>
      <w:r w:rsidR="003A4D38" w:rsidRPr="00D01BAE">
        <w:rPr>
          <w:i w:val="0"/>
          <w:iCs w:val="0"/>
          <w:u w:val="double"/>
          <w:lang w:val="en-IE"/>
        </w:rPr>
        <w:t>)</w:t>
      </w:r>
      <w:r w:rsidRPr="00D01BAE">
        <w:rPr>
          <w:lang w:val="en-IE"/>
        </w:rPr>
        <w:t>.</w:t>
      </w:r>
    </w:p>
    <w:p w14:paraId="125C290F" w14:textId="77777777" w:rsidR="007D2BAB" w:rsidRPr="00D01BAE" w:rsidRDefault="007D2BAB">
      <w:pPr>
        <w:pStyle w:val="A0"/>
        <w:rPr>
          <w:lang w:val="en-IE"/>
        </w:rPr>
      </w:pPr>
      <w:r w:rsidRPr="00D01BAE">
        <w:rPr>
          <w:lang w:val="en-IE"/>
        </w:rPr>
        <w:t>A.  introduction</w:t>
      </w:r>
    </w:p>
    <w:p w14:paraId="749FD4ED" w14:textId="7CD37E21" w:rsidR="007D2BAB" w:rsidRPr="00D01BAE" w:rsidRDefault="007D2BAB">
      <w:pPr>
        <w:pStyle w:val="paraA0"/>
        <w:rPr>
          <w:lang w:val="en-IE"/>
        </w:rPr>
      </w:pPr>
      <w:r w:rsidRPr="00D01BAE">
        <w:rPr>
          <w:lang w:val="en-IE"/>
        </w:rPr>
        <w:t xml:space="preserve">The viruses that cause classical swine fever (CSF), bovine viral diarrhoea (BVD) and </w:t>
      </w:r>
      <w:r w:rsidR="0004388A" w:rsidRPr="00D01BAE">
        <w:rPr>
          <w:lang w:val="en-IE"/>
        </w:rPr>
        <w:t xml:space="preserve">border </w:t>
      </w:r>
      <w:r w:rsidRPr="00D01BAE">
        <w:rPr>
          <w:lang w:val="en-IE"/>
        </w:rPr>
        <w:t xml:space="preserve">disease (BD) are members of the family </w:t>
      </w:r>
      <w:r w:rsidRPr="00D01BAE">
        <w:rPr>
          <w:i/>
          <w:lang w:val="en-IE"/>
        </w:rPr>
        <w:t>Flaviviridae</w:t>
      </w:r>
      <w:r w:rsidRPr="00D01BAE">
        <w:rPr>
          <w:lang w:val="en-IE"/>
        </w:rPr>
        <w:t xml:space="preserve">, genus </w:t>
      </w:r>
      <w:proofErr w:type="spellStart"/>
      <w:r w:rsidRPr="00D01BAE">
        <w:rPr>
          <w:i/>
          <w:iCs/>
          <w:lang w:val="en-IE"/>
        </w:rPr>
        <w:t>Pestivirus</w:t>
      </w:r>
      <w:proofErr w:type="spellEnd"/>
      <w:r w:rsidRPr="00D01BAE">
        <w:rPr>
          <w:lang w:val="en-IE"/>
        </w:rPr>
        <w:t>, and are closely related</w:t>
      </w:r>
      <w:r w:rsidR="00C3599A" w:rsidRPr="00D01BAE">
        <w:rPr>
          <w:lang w:val="en-IE"/>
        </w:rPr>
        <w:t xml:space="preserve"> to each other</w:t>
      </w:r>
      <w:r w:rsidRPr="00D01BAE">
        <w:rPr>
          <w:lang w:val="en-IE"/>
        </w:rPr>
        <w:t xml:space="preserve">, both antigenically and structurally. Clinical signs and lesions seen at post-mortem </w:t>
      </w:r>
      <w:r w:rsidR="00C3599A" w:rsidRPr="00D01BAE">
        <w:rPr>
          <w:lang w:val="en-IE"/>
        </w:rPr>
        <w:t xml:space="preserve">examination </w:t>
      </w:r>
      <w:r w:rsidRPr="00D01BAE">
        <w:rPr>
          <w:lang w:val="en-IE"/>
        </w:rPr>
        <w:t xml:space="preserve">in pigs affected with CSF are highly variable due to both viral and host factors. Furthermore, </w:t>
      </w:r>
      <w:r w:rsidR="00273F28" w:rsidRPr="0018358A">
        <w:rPr>
          <w:strike/>
          <w:lang w:val="en-IE"/>
        </w:rPr>
        <w:t>(</w:t>
      </w:r>
      <w:r w:rsidRPr="00D01BAE">
        <w:rPr>
          <w:lang w:val="en-IE"/>
        </w:rPr>
        <w:t>congenital</w:t>
      </w:r>
      <w:r w:rsidR="00273F28" w:rsidRPr="0018358A">
        <w:rPr>
          <w:strike/>
          <w:lang w:val="en-IE"/>
        </w:rPr>
        <w:t>)</w:t>
      </w:r>
      <w:r w:rsidRPr="00D01BAE">
        <w:rPr>
          <w:lang w:val="en-IE"/>
        </w:rPr>
        <w:t xml:space="preserve"> infections with ruminant </w:t>
      </w:r>
      <w:proofErr w:type="spellStart"/>
      <w:r w:rsidR="00C9571D" w:rsidRPr="00D01BAE">
        <w:rPr>
          <w:lang w:val="en-IE"/>
        </w:rPr>
        <w:t>pestiv</w:t>
      </w:r>
      <w:r w:rsidR="002B05F4" w:rsidRPr="00D01BAE">
        <w:rPr>
          <w:lang w:val="en-IE"/>
        </w:rPr>
        <w:t>iruses</w:t>
      </w:r>
      <w:proofErr w:type="spellEnd"/>
      <w:r w:rsidR="002B05F4" w:rsidRPr="00D01BAE">
        <w:rPr>
          <w:lang w:val="en-IE"/>
        </w:rPr>
        <w:t xml:space="preserve"> </w:t>
      </w:r>
      <w:r w:rsidRPr="00D01BAE">
        <w:rPr>
          <w:lang w:val="en-IE"/>
        </w:rPr>
        <w:t xml:space="preserve">in pigs </w:t>
      </w:r>
      <w:r w:rsidR="00C3599A" w:rsidRPr="00D01BAE">
        <w:rPr>
          <w:lang w:val="en-IE"/>
        </w:rPr>
        <w:t xml:space="preserve">occasionally </w:t>
      </w:r>
      <w:r w:rsidRPr="00D01BAE">
        <w:rPr>
          <w:lang w:val="en-IE"/>
        </w:rPr>
        <w:t>give rise to a clinical disease that is indistinguishable from CSF</w:t>
      </w:r>
      <w:r w:rsidRPr="004E256A">
        <w:rPr>
          <w:strike/>
          <w:lang w:val="en-IE"/>
        </w:rPr>
        <w:t xml:space="preserve"> (</w:t>
      </w:r>
      <w:r w:rsidR="003A121B" w:rsidRPr="004E256A">
        <w:rPr>
          <w:strike/>
          <w:lang w:val="en-IE"/>
        </w:rPr>
        <w:t xml:space="preserve">Terpstra &amp; </w:t>
      </w:r>
      <w:proofErr w:type="spellStart"/>
      <w:r w:rsidR="003A121B" w:rsidRPr="004E256A">
        <w:rPr>
          <w:strike/>
          <w:lang w:val="en-IE"/>
        </w:rPr>
        <w:t>Wensvoort</w:t>
      </w:r>
      <w:proofErr w:type="spellEnd"/>
      <w:r w:rsidR="003A121B" w:rsidRPr="004E256A">
        <w:rPr>
          <w:strike/>
          <w:lang w:val="en-IE"/>
        </w:rPr>
        <w:t>, 1988</w:t>
      </w:r>
      <w:r w:rsidR="00281ED0" w:rsidRPr="004E256A">
        <w:rPr>
          <w:strike/>
          <w:lang w:val="en-IE"/>
        </w:rPr>
        <w:t>;</w:t>
      </w:r>
      <w:r w:rsidRPr="004E256A">
        <w:rPr>
          <w:strike/>
          <w:lang w:val="en-IE"/>
        </w:rPr>
        <w:t xml:space="preserve"> </w:t>
      </w:r>
      <w:r w:rsidR="00505F90" w:rsidRPr="004E256A">
        <w:rPr>
          <w:strike/>
          <w:lang w:val="en-IE"/>
        </w:rPr>
        <w:t>Vannier &amp; Carnero</w:t>
      </w:r>
      <w:r w:rsidR="00505F90" w:rsidRPr="004E256A">
        <w:rPr>
          <w:smallCaps/>
          <w:strike/>
          <w:lang w:val="en-IE"/>
        </w:rPr>
        <w:t xml:space="preserve">, </w:t>
      </w:r>
      <w:r w:rsidR="00505F90" w:rsidRPr="004E256A">
        <w:rPr>
          <w:strike/>
          <w:lang w:val="en-IE"/>
        </w:rPr>
        <w:t>1985</w:t>
      </w:r>
      <w:r w:rsidR="00281ED0" w:rsidRPr="004E256A">
        <w:rPr>
          <w:strike/>
          <w:lang w:val="en-IE"/>
        </w:rPr>
        <w:t>;</w:t>
      </w:r>
      <w:r w:rsidRPr="004E256A">
        <w:rPr>
          <w:strike/>
          <w:lang w:val="en-IE"/>
        </w:rPr>
        <w:t xml:space="preserve"> </w:t>
      </w:r>
      <w:proofErr w:type="spellStart"/>
      <w:r w:rsidR="00505F90" w:rsidRPr="004E256A">
        <w:rPr>
          <w:strike/>
          <w:lang w:val="en-IE"/>
        </w:rPr>
        <w:t>Wensvoort</w:t>
      </w:r>
      <w:proofErr w:type="spellEnd"/>
      <w:r w:rsidR="00505F90" w:rsidRPr="004E256A">
        <w:rPr>
          <w:strike/>
          <w:lang w:val="en-IE"/>
        </w:rPr>
        <w:t xml:space="preserve"> </w:t>
      </w:r>
      <w:r w:rsidR="00C9571D" w:rsidRPr="004E256A">
        <w:rPr>
          <w:strike/>
          <w:lang w:val="en-IE"/>
        </w:rPr>
        <w:t>&amp; Terpstra</w:t>
      </w:r>
      <w:r w:rsidR="00505F90" w:rsidRPr="004E256A">
        <w:rPr>
          <w:strike/>
          <w:lang w:val="en-IE"/>
        </w:rPr>
        <w:t>, 1988</w:t>
      </w:r>
      <w:r w:rsidRPr="004E256A">
        <w:rPr>
          <w:strike/>
          <w:lang w:val="en-IE"/>
        </w:rPr>
        <w:t>)</w:t>
      </w:r>
      <w:r w:rsidRPr="00D01BAE">
        <w:rPr>
          <w:lang w:val="en-IE"/>
        </w:rPr>
        <w:t>.</w:t>
      </w:r>
      <w:r w:rsidR="00A6000C" w:rsidRPr="00D01BAE">
        <w:rPr>
          <w:lang w:val="en-IE"/>
        </w:rPr>
        <w:t xml:space="preserve"> </w:t>
      </w:r>
      <w:r w:rsidR="00A6000C" w:rsidRPr="00D01BAE">
        <w:rPr>
          <w:strike/>
          <w:lang w:val="en-IE"/>
        </w:rPr>
        <w:t xml:space="preserve">A </w:t>
      </w:r>
      <w:r w:rsidR="00577A46" w:rsidRPr="00D01BAE">
        <w:rPr>
          <w:lang w:val="en-IE"/>
        </w:rPr>
        <w:t>Recent review</w:t>
      </w:r>
      <w:r w:rsidR="00577A46" w:rsidRPr="00D01BAE">
        <w:rPr>
          <w:u w:val="double"/>
          <w:lang w:val="en-IE"/>
        </w:rPr>
        <w:t>s</w:t>
      </w:r>
      <w:r w:rsidR="00577A46" w:rsidRPr="00D01BAE">
        <w:rPr>
          <w:lang w:val="en-IE"/>
        </w:rPr>
        <w:t xml:space="preserve"> of </w:t>
      </w:r>
      <w:r w:rsidR="00A6000C" w:rsidRPr="00D01BAE">
        <w:rPr>
          <w:strike/>
          <w:lang w:val="en-IE"/>
        </w:rPr>
        <w:t>the</w:t>
      </w:r>
      <w:r w:rsidR="00F471C7" w:rsidRPr="00D01BAE">
        <w:rPr>
          <w:strike/>
          <w:lang w:val="en-IE"/>
        </w:rPr>
        <w:t xml:space="preserve"> </w:t>
      </w:r>
      <w:r w:rsidR="009864F2" w:rsidRPr="00D01BAE">
        <w:rPr>
          <w:u w:val="double"/>
          <w:lang w:val="en-IE"/>
        </w:rPr>
        <w:t>CSF</w:t>
      </w:r>
      <w:r w:rsidR="00577A46" w:rsidRPr="00D01BAE">
        <w:rPr>
          <w:lang w:val="en-IE"/>
        </w:rPr>
        <w:t xml:space="preserve"> disease </w:t>
      </w:r>
      <w:r w:rsidR="00A6000C" w:rsidRPr="00D01BAE">
        <w:rPr>
          <w:strike/>
          <w:lang w:val="en-IE"/>
        </w:rPr>
        <w:t>is</w:t>
      </w:r>
      <w:r w:rsidR="00F471C7" w:rsidRPr="00D01BAE">
        <w:rPr>
          <w:strike/>
          <w:lang w:val="en-IE"/>
        </w:rPr>
        <w:t xml:space="preserve"> </w:t>
      </w:r>
      <w:r w:rsidR="00577A46" w:rsidRPr="00D01BAE">
        <w:rPr>
          <w:u w:val="double"/>
          <w:lang w:val="en-IE"/>
        </w:rPr>
        <w:t>are</w:t>
      </w:r>
      <w:r w:rsidR="00577A46" w:rsidRPr="00D01BAE">
        <w:rPr>
          <w:lang w:val="en-IE"/>
        </w:rPr>
        <w:t xml:space="preserve"> provided by </w:t>
      </w:r>
      <w:r w:rsidR="00F471C7" w:rsidRPr="00D01BAE">
        <w:rPr>
          <w:u w:val="double"/>
          <w:lang w:val="en-IE"/>
        </w:rPr>
        <w:t xml:space="preserve">Blome </w:t>
      </w:r>
      <w:r w:rsidR="00F471C7" w:rsidRPr="00D01BAE">
        <w:rPr>
          <w:i/>
          <w:iCs/>
          <w:u w:val="double"/>
          <w:lang w:val="en-IE"/>
        </w:rPr>
        <w:t>et al.</w:t>
      </w:r>
      <w:r w:rsidR="00F471C7" w:rsidRPr="00D01BAE">
        <w:rPr>
          <w:u w:val="double"/>
          <w:lang w:val="en-IE"/>
        </w:rPr>
        <w:t xml:space="preserve"> </w:t>
      </w:r>
      <w:r w:rsidR="00F471C7" w:rsidRPr="00313341">
        <w:rPr>
          <w:u w:val="double"/>
          <w:lang w:val="nl-NL"/>
        </w:rPr>
        <w:t xml:space="preserve">(2017c), Ganges </w:t>
      </w:r>
      <w:r w:rsidR="00F471C7" w:rsidRPr="00313341">
        <w:rPr>
          <w:i/>
          <w:u w:val="double"/>
          <w:lang w:val="nl-NL"/>
        </w:rPr>
        <w:t>et al.</w:t>
      </w:r>
      <w:r w:rsidR="00F471C7" w:rsidRPr="00313341">
        <w:rPr>
          <w:u w:val="double"/>
          <w:lang w:val="nl-NL"/>
        </w:rPr>
        <w:t xml:space="preserve"> (2020),</w:t>
      </w:r>
      <w:r w:rsidR="00F471C7" w:rsidRPr="00313341">
        <w:rPr>
          <w:lang w:val="nl-NL"/>
        </w:rPr>
        <w:t xml:space="preserve"> </w:t>
      </w:r>
      <w:proofErr w:type="spellStart"/>
      <w:r w:rsidR="002462B4" w:rsidRPr="00313341">
        <w:rPr>
          <w:strike/>
          <w:lang w:val="nl-NL"/>
        </w:rPr>
        <w:t>Moennig</w:t>
      </w:r>
      <w:proofErr w:type="spellEnd"/>
      <w:r w:rsidR="002462B4" w:rsidRPr="00313341">
        <w:rPr>
          <w:strike/>
          <w:lang w:val="nl-NL"/>
        </w:rPr>
        <w:t xml:space="preserve"> </w:t>
      </w:r>
      <w:r w:rsidR="002462B4" w:rsidRPr="00313341">
        <w:rPr>
          <w:i/>
          <w:iCs/>
          <w:strike/>
          <w:lang w:val="nl-NL"/>
        </w:rPr>
        <w:t>et al.</w:t>
      </w:r>
      <w:r w:rsidR="002462B4" w:rsidRPr="00313341">
        <w:rPr>
          <w:strike/>
          <w:lang w:val="nl-NL"/>
        </w:rPr>
        <w:t xml:space="preserve"> (2013)</w:t>
      </w:r>
      <w:r w:rsidR="00F471C7" w:rsidRPr="00313341">
        <w:rPr>
          <w:strike/>
          <w:lang w:val="nl-NL"/>
        </w:rPr>
        <w:t xml:space="preserve"> </w:t>
      </w:r>
      <w:r w:rsidR="00F471C7" w:rsidRPr="00313341">
        <w:rPr>
          <w:u w:val="double"/>
          <w:lang w:val="nl-NL"/>
        </w:rPr>
        <w:t xml:space="preserve">and </w:t>
      </w:r>
      <w:r w:rsidR="00577A46" w:rsidRPr="00313341">
        <w:rPr>
          <w:u w:val="double"/>
          <w:lang w:val="nl-NL"/>
        </w:rPr>
        <w:t xml:space="preserve">Postel </w:t>
      </w:r>
      <w:r w:rsidR="00577A46" w:rsidRPr="00313341">
        <w:rPr>
          <w:i/>
          <w:iCs/>
          <w:u w:val="double"/>
          <w:lang w:val="nl-NL"/>
        </w:rPr>
        <w:t>et al.</w:t>
      </w:r>
      <w:r w:rsidR="00577A46" w:rsidRPr="00313341">
        <w:rPr>
          <w:u w:val="double"/>
          <w:lang w:val="nl-NL"/>
        </w:rPr>
        <w:t xml:space="preserve"> </w:t>
      </w:r>
      <w:r w:rsidR="00577A46" w:rsidRPr="00D01BAE">
        <w:rPr>
          <w:u w:val="double"/>
          <w:lang w:val="en-IE"/>
        </w:rPr>
        <w:t>(2018)</w:t>
      </w:r>
      <w:r w:rsidR="00577A46" w:rsidRPr="00D01BAE">
        <w:rPr>
          <w:lang w:val="en-IE"/>
        </w:rPr>
        <w:t>.</w:t>
      </w:r>
    </w:p>
    <w:p w14:paraId="32B875F2" w14:textId="7399459B" w:rsidR="00EA49A1" w:rsidRPr="00D01BAE" w:rsidRDefault="00EA49A1">
      <w:pPr>
        <w:pStyle w:val="paraA0"/>
        <w:rPr>
          <w:lang w:val="en-IE"/>
        </w:rPr>
      </w:pPr>
      <w:r w:rsidRPr="00D01BAE">
        <w:rPr>
          <w:lang w:val="en-IE"/>
        </w:rPr>
        <w:t xml:space="preserve">CSF affects the immune system, </w:t>
      </w:r>
      <w:r w:rsidRPr="00D01BAE">
        <w:rPr>
          <w:strike/>
          <w:lang w:val="en-IE"/>
        </w:rPr>
        <w:t>a</w:t>
      </w:r>
      <w:r w:rsidR="00F471C7" w:rsidRPr="00D01BAE">
        <w:rPr>
          <w:strike/>
          <w:lang w:val="en-IE"/>
        </w:rPr>
        <w:t xml:space="preserve"> </w:t>
      </w:r>
      <w:r w:rsidR="00DB2110" w:rsidRPr="00D01BAE">
        <w:rPr>
          <w:u w:val="double"/>
          <w:lang w:val="en-IE"/>
        </w:rPr>
        <w:t>the</w:t>
      </w:r>
      <w:r w:rsidR="00DB2110" w:rsidRPr="00D01BAE">
        <w:rPr>
          <w:lang w:val="en-IE"/>
        </w:rPr>
        <w:t xml:space="preserve"> </w:t>
      </w:r>
      <w:r w:rsidRPr="00D01BAE">
        <w:rPr>
          <w:lang w:val="en-IE"/>
        </w:rPr>
        <w:t>main characteristic being generalised leukopenia, which can often be detected before the onset of fever. Immunosuppression may lead to concurrent infections</w:t>
      </w:r>
      <w:r w:rsidR="00E12B6B" w:rsidRPr="00D01BAE">
        <w:rPr>
          <w:lang w:val="en-IE"/>
        </w:rPr>
        <w:t xml:space="preserve"> that</w:t>
      </w:r>
      <w:r w:rsidRPr="00D01BAE">
        <w:rPr>
          <w:lang w:val="en-IE"/>
        </w:rPr>
        <w:t xml:space="preserve"> can mask the clinical picture.</w:t>
      </w:r>
    </w:p>
    <w:p w14:paraId="6991837A" w14:textId="28F0E11E" w:rsidR="007D2BAB" w:rsidRPr="00D01BAE" w:rsidRDefault="00141649">
      <w:pPr>
        <w:pStyle w:val="paraA0"/>
        <w:rPr>
          <w:lang w:val="en-IE"/>
        </w:rPr>
      </w:pPr>
      <w:r w:rsidRPr="00D01BAE">
        <w:rPr>
          <w:u w:val="double"/>
          <w:lang w:val="en-IE"/>
        </w:rPr>
        <w:t xml:space="preserve">The clinical signs can vary considerably and depend on many factors, </w:t>
      </w:r>
      <w:r w:rsidR="009A2808" w:rsidRPr="00D01BAE">
        <w:rPr>
          <w:u w:val="double"/>
          <w:lang w:val="en-IE"/>
        </w:rPr>
        <w:t xml:space="preserve">including the age of the affected pigs and </w:t>
      </w:r>
      <w:r w:rsidRPr="00D01BAE">
        <w:rPr>
          <w:u w:val="double"/>
          <w:lang w:val="en-IE"/>
        </w:rPr>
        <w:t xml:space="preserve">the virulence of the </w:t>
      </w:r>
      <w:r w:rsidR="00347965" w:rsidRPr="00D01BAE">
        <w:rPr>
          <w:u w:val="double"/>
          <w:lang w:val="en-IE"/>
        </w:rPr>
        <w:t xml:space="preserve">circulating </w:t>
      </w:r>
      <w:r w:rsidRPr="00D01BAE">
        <w:rPr>
          <w:u w:val="double"/>
          <w:lang w:val="en-IE"/>
        </w:rPr>
        <w:t>viral strain.</w:t>
      </w:r>
      <w:r w:rsidRPr="00D01BAE">
        <w:rPr>
          <w:lang w:val="en-IE"/>
        </w:rPr>
        <w:t xml:space="preserve"> </w:t>
      </w:r>
      <w:r w:rsidR="0046768E" w:rsidRPr="00D01BAE">
        <w:rPr>
          <w:lang w:val="en-IE"/>
        </w:rPr>
        <w:t>P</w:t>
      </w:r>
      <w:r w:rsidR="007D2BAB" w:rsidRPr="00D01BAE">
        <w:rPr>
          <w:lang w:val="en-IE"/>
        </w:rPr>
        <w:t>yrexia, huddling, inappet</w:t>
      </w:r>
      <w:r w:rsidR="00377453" w:rsidRPr="00D01BAE">
        <w:rPr>
          <w:lang w:val="en-IE"/>
        </w:rPr>
        <w:t>e</w:t>
      </w:r>
      <w:r w:rsidR="007D2BAB" w:rsidRPr="00D01BAE">
        <w:rPr>
          <w:lang w:val="en-IE"/>
        </w:rPr>
        <w:t xml:space="preserve">nce, dullness, weakness, conjunctivitis </w:t>
      </w:r>
      <w:r w:rsidR="00273F28" w:rsidRPr="00D01BAE">
        <w:rPr>
          <w:lang w:val="en-IE"/>
        </w:rPr>
        <w:t xml:space="preserve">and </w:t>
      </w:r>
      <w:r w:rsidR="007D2BAB" w:rsidRPr="00D01BAE">
        <w:rPr>
          <w:lang w:val="en-IE"/>
        </w:rPr>
        <w:t>constipation followed by diarrhoea</w:t>
      </w:r>
      <w:r w:rsidR="00865625" w:rsidRPr="00D01BAE">
        <w:rPr>
          <w:lang w:val="en-IE"/>
        </w:rPr>
        <w:t xml:space="preserve"> </w:t>
      </w:r>
      <w:r w:rsidR="007D2BAB" w:rsidRPr="00D01BAE">
        <w:rPr>
          <w:lang w:val="en-IE"/>
        </w:rPr>
        <w:t>are the prevailing signs</w:t>
      </w:r>
      <w:r w:rsidR="0046768E" w:rsidRPr="00D01BAE">
        <w:rPr>
          <w:lang w:val="en-IE"/>
        </w:rPr>
        <w:t xml:space="preserve"> of disease in all age groups</w:t>
      </w:r>
      <w:r w:rsidR="007D2BAB" w:rsidRPr="00D01BAE">
        <w:rPr>
          <w:lang w:val="en-IE"/>
        </w:rPr>
        <w:t xml:space="preserve">. </w:t>
      </w:r>
      <w:r w:rsidR="00273F28" w:rsidRPr="00D01BAE">
        <w:rPr>
          <w:lang w:val="en-IE"/>
        </w:rPr>
        <w:t>In addition</w:t>
      </w:r>
      <w:r w:rsidR="00E72799" w:rsidRPr="00D01BAE">
        <w:rPr>
          <w:lang w:val="en-IE"/>
        </w:rPr>
        <w:t>,</w:t>
      </w:r>
      <w:r w:rsidR="00273F28" w:rsidRPr="00D01BAE">
        <w:rPr>
          <w:lang w:val="en-IE"/>
        </w:rPr>
        <w:t xml:space="preserve"> animals may display a staggering gait, ataxia or convulsions. </w:t>
      </w:r>
      <w:r w:rsidR="007D2BAB" w:rsidRPr="00D01BAE">
        <w:rPr>
          <w:lang w:val="en-IE"/>
        </w:rPr>
        <w:t xml:space="preserve">Several days after the onset of clinical signs, the ears, abdomen and inner thighs may </w:t>
      </w:r>
      <w:r w:rsidR="00E72799" w:rsidRPr="00D01BAE">
        <w:rPr>
          <w:lang w:val="en-IE"/>
        </w:rPr>
        <w:t xml:space="preserve">especially </w:t>
      </w:r>
      <w:r w:rsidR="007D2BAB" w:rsidRPr="00D01BAE">
        <w:rPr>
          <w:lang w:val="en-IE"/>
        </w:rPr>
        <w:t xml:space="preserve">show </w:t>
      </w:r>
      <w:r w:rsidR="002D64A7" w:rsidRPr="00D01BAE">
        <w:rPr>
          <w:lang w:val="en-IE"/>
        </w:rPr>
        <w:t xml:space="preserve">petechial </w:t>
      </w:r>
      <w:r w:rsidR="0046768E" w:rsidRPr="00D01BAE">
        <w:rPr>
          <w:lang w:val="en-IE"/>
        </w:rPr>
        <w:t>h</w:t>
      </w:r>
      <w:r w:rsidR="003D0D2A" w:rsidRPr="00D01BAE">
        <w:rPr>
          <w:lang w:val="en-IE"/>
        </w:rPr>
        <w:t>a</w:t>
      </w:r>
      <w:r w:rsidR="0046768E" w:rsidRPr="00D01BAE">
        <w:rPr>
          <w:lang w:val="en-IE"/>
        </w:rPr>
        <w:t>emorrhages</w:t>
      </w:r>
      <w:r w:rsidR="002D64A7" w:rsidRPr="00D01BAE">
        <w:rPr>
          <w:lang w:val="en-IE"/>
        </w:rPr>
        <w:t xml:space="preserve"> or </w:t>
      </w:r>
      <w:r w:rsidR="007D2BAB" w:rsidRPr="00D01BAE">
        <w:rPr>
          <w:lang w:val="en-IE"/>
        </w:rPr>
        <w:t>a purple discoloration. Animals with acute disease die within 1–</w:t>
      </w:r>
      <w:r w:rsidR="00B24AF1" w:rsidRPr="00D01BAE">
        <w:rPr>
          <w:lang w:val="en-IE"/>
        </w:rPr>
        <w:t>4</w:t>
      </w:r>
      <w:r w:rsidR="00273F28" w:rsidRPr="00D01BAE">
        <w:rPr>
          <w:lang w:val="en-IE"/>
        </w:rPr>
        <w:t xml:space="preserve"> </w:t>
      </w:r>
      <w:r w:rsidR="007D2BAB" w:rsidRPr="00D01BAE">
        <w:rPr>
          <w:lang w:val="en-IE"/>
        </w:rPr>
        <w:t xml:space="preserve">weeks. Sudden death in the absence of clinical illness is not </w:t>
      </w:r>
      <w:r w:rsidR="007D2BAB" w:rsidRPr="00D01BAE">
        <w:rPr>
          <w:strike/>
          <w:lang w:val="en-IE"/>
        </w:rPr>
        <w:t xml:space="preserve">symptomatic </w:t>
      </w:r>
      <w:r w:rsidR="003450BF" w:rsidRPr="00D01BAE">
        <w:rPr>
          <w:u w:val="double"/>
          <w:lang w:val="en-IE"/>
        </w:rPr>
        <w:t>a sign</w:t>
      </w:r>
      <w:r w:rsidR="003450BF" w:rsidRPr="00D01BAE">
        <w:rPr>
          <w:lang w:val="en-IE"/>
        </w:rPr>
        <w:t xml:space="preserve"> o</w:t>
      </w:r>
      <w:r w:rsidR="007D2BAB" w:rsidRPr="00D01BAE">
        <w:rPr>
          <w:lang w:val="en-IE"/>
        </w:rPr>
        <w:t>f CSF.</w:t>
      </w:r>
    </w:p>
    <w:p w14:paraId="0E6DD2DD" w14:textId="7EA80057" w:rsidR="0049129F" w:rsidRPr="00D01BAE" w:rsidRDefault="00D43463">
      <w:pPr>
        <w:pStyle w:val="paraA0"/>
        <w:rPr>
          <w:lang w:val="en-IE"/>
        </w:rPr>
      </w:pPr>
      <w:r w:rsidRPr="00D01BAE">
        <w:rPr>
          <w:lang w:val="en-IE"/>
        </w:rPr>
        <w:t>Under certain circumstances</w:t>
      </w:r>
      <w:r w:rsidR="00F83496" w:rsidRPr="00D01BAE">
        <w:rPr>
          <w:lang w:val="en-IE"/>
        </w:rPr>
        <w:t xml:space="preserve"> </w:t>
      </w:r>
      <w:r w:rsidR="007D2BAB" w:rsidRPr="00D01BAE">
        <w:rPr>
          <w:strike/>
          <w:lang w:val="en-IE"/>
        </w:rPr>
        <w:t>related to</w:t>
      </w:r>
      <w:r w:rsidR="00F471C7" w:rsidRPr="00D01BAE">
        <w:rPr>
          <w:strike/>
          <w:lang w:val="en-IE"/>
        </w:rPr>
        <w:t xml:space="preserve"> </w:t>
      </w:r>
      <w:proofErr w:type="spellStart"/>
      <w:r w:rsidR="00F83496" w:rsidRPr="00D01BAE">
        <w:rPr>
          <w:u w:val="double"/>
          <w:lang w:val="en-IE"/>
        </w:rPr>
        <w:t>determined</w:t>
      </w:r>
      <w:proofErr w:type="spellEnd"/>
      <w:r w:rsidR="00F83496" w:rsidRPr="00D01BAE">
        <w:rPr>
          <w:u w:val="double"/>
          <w:lang w:val="en-IE"/>
        </w:rPr>
        <w:t xml:space="preserve"> by</w:t>
      </w:r>
      <w:r w:rsidRPr="00D01BAE">
        <w:rPr>
          <w:lang w:val="en-IE"/>
        </w:rPr>
        <w:t xml:space="preserve"> the animals’</w:t>
      </w:r>
      <w:r w:rsidR="00BB31AB" w:rsidRPr="00D01BAE">
        <w:rPr>
          <w:lang w:val="en-IE"/>
        </w:rPr>
        <w:t xml:space="preserve"> </w:t>
      </w:r>
      <w:r w:rsidRPr="00D01BAE">
        <w:rPr>
          <w:lang w:val="en-IE"/>
        </w:rPr>
        <w:t>age</w:t>
      </w:r>
      <w:r w:rsidR="007D2BAB" w:rsidRPr="00D01BAE">
        <w:rPr>
          <w:strike/>
          <w:lang w:val="en-IE"/>
        </w:rPr>
        <w:t xml:space="preserve"> and </w:t>
      </w:r>
      <w:r w:rsidRPr="00D01BAE">
        <w:rPr>
          <w:u w:val="double"/>
          <w:lang w:val="en-IE"/>
        </w:rPr>
        <w:t>, breed, health</w:t>
      </w:r>
      <w:r w:rsidRPr="00D01BAE">
        <w:rPr>
          <w:lang w:val="en-IE"/>
        </w:rPr>
        <w:t xml:space="preserve"> condition</w:t>
      </w:r>
      <w:r w:rsidR="007D2BAB" w:rsidRPr="00D01BAE">
        <w:rPr>
          <w:strike/>
          <w:lang w:val="en-IE"/>
        </w:rPr>
        <w:t>, as well as to</w:t>
      </w:r>
      <w:r w:rsidR="007D2BAB" w:rsidRPr="00D01BAE">
        <w:rPr>
          <w:lang w:val="en-IE"/>
        </w:rPr>
        <w:t xml:space="preserve"> </w:t>
      </w:r>
      <w:r w:rsidRPr="00D01BAE">
        <w:rPr>
          <w:u w:val="double"/>
          <w:lang w:val="en-IE"/>
        </w:rPr>
        <w:t>and</w:t>
      </w:r>
      <w:r w:rsidRPr="00D01BAE">
        <w:rPr>
          <w:lang w:val="en-IE"/>
        </w:rPr>
        <w:t xml:space="preserve"> the virus strain involved, </w:t>
      </w:r>
      <w:r w:rsidRPr="00D01BAE">
        <w:rPr>
          <w:u w:val="double"/>
          <w:lang w:val="en-IE"/>
        </w:rPr>
        <w:t>infected animals may develop</w:t>
      </w:r>
      <w:r w:rsidRPr="00D01BAE">
        <w:rPr>
          <w:lang w:val="en-IE"/>
        </w:rPr>
        <w:t xml:space="preserve"> </w:t>
      </w:r>
      <w:r w:rsidR="007D2BAB" w:rsidRPr="00D01BAE">
        <w:rPr>
          <w:lang w:val="en-IE"/>
        </w:rPr>
        <w:t xml:space="preserve">subacute or chronic clinical illness </w:t>
      </w:r>
      <w:r w:rsidR="007D2BAB" w:rsidRPr="00D01BAE">
        <w:rPr>
          <w:strike/>
          <w:lang w:val="en-IE"/>
        </w:rPr>
        <w:t>may develop, which</w:t>
      </w:r>
      <w:r w:rsidRPr="00D01BAE">
        <w:rPr>
          <w:strike/>
          <w:lang w:val="en-IE"/>
        </w:rPr>
        <w:t xml:space="preserve">, </w:t>
      </w:r>
      <w:r w:rsidRPr="00D01BAE">
        <w:rPr>
          <w:u w:val="double"/>
          <w:lang w:val="en-IE"/>
        </w:rPr>
        <w:t>including subclinical forms. These forms of infection</w:t>
      </w:r>
      <w:r w:rsidRPr="00D01BAE">
        <w:rPr>
          <w:lang w:val="en-IE"/>
        </w:rPr>
        <w:t xml:space="preserve"> </w:t>
      </w:r>
      <w:r w:rsidR="007D2BAB" w:rsidRPr="00D01BAE">
        <w:rPr>
          <w:lang w:val="en-IE"/>
        </w:rPr>
        <w:t xml:space="preserve">can be protracted for </w:t>
      </w:r>
      <w:r w:rsidR="0049129F" w:rsidRPr="00D01BAE">
        <w:rPr>
          <w:lang w:val="en-IE"/>
        </w:rPr>
        <w:t>several</w:t>
      </w:r>
      <w:r w:rsidR="00F34578" w:rsidRPr="00D01BAE">
        <w:rPr>
          <w:lang w:val="en-IE"/>
        </w:rPr>
        <w:t xml:space="preserve"> </w:t>
      </w:r>
      <w:r w:rsidR="007D2BAB" w:rsidRPr="00D01BAE">
        <w:rPr>
          <w:lang w:val="en-IE"/>
        </w:rPr>
        <w:t xml:space="preserve">weeks or </w:t>
      </w:r>
      <w:r w:rsidR="007D2BAB" w:rsidRPr="00D01BAE">
        <w:rPr>
          <w:strike/>
          <w:lang w:val="en-IE"/>
        </w:rPr>
        <w:t>even</w:t>
      </w:r>
      <w:r w:rsidR="00F471C7" w:rsidRPr="00D01BAE">
        <w:rPr>
          <w:strike/>
          <w:lang w:val="en-IE"/>
        </w:rPr>
        <w:t xml:space="preserve"> </w:t>
      </w:r>
      <w:r w:rsidR="007D2BAB" w:rsidRPr="00D01BAE">
        <w:rPr>
          <w:lang w:val="en-IE"/>
        </w:rPr>
        <w:t>months</w:t>
      </w:r>
      <w:r w:rsidR="007554FA" w:rsidRPr="00D01BAE">
        <w:rPr>
          <w:u w:val="double"/>
          <w:lang w:val="en-IE"/>
        </w:rPr>
        <w:t xml:space="preserve">, </w:t>
      </w:r>
      <w:r w:rsidR="00804317" w:rsidRPr="00D01BAE">
        <w:rPr>
          <w:u w:val="double"/>
          <w:lang w:val="en-IE"/>
        </w:rPr>
        <w:t xml:space="preserve">or </w:t>
      </w:r>
      <w:r w:rsidR="007554FA" w:rsidRPr="00D01BAE">
        <w:rPr>
          <w:u w:val="double"/>
          <w:lang w:val="en-IE"/>
        </w:rPr>
        <w:t>even longer</w:t>
      </w:r>
      <w:r w:rsidR="007D2BAB" w:rsidRPr="00D01BAE">
        <w:rPr>
          <w:u w:val="double"/>
          <w:lang w:val="en-IE"/>
        </w:rPr>
        <w:t>.</w:t>
      </w:r>
      <w:r w:rsidR="007D2BAB" w:rsidRPr="00D01BAE">
        <w:rPr>
          <w:lang w:val="en-IE"/>
        </w:rPr>
        <w:t xml:space="preserve"> Chronic illness leads to a stunting of growth</w:t>
      </w:r>
      <w:r w:rsidR="007D2BAB" w:rsidRPr="00D01BAE">
        <w:rPr>
          <w:sz w:val="16"/>
          <w:lang w:val="en-IE"/>
        </w:rPr>
        <w:t xml:space="preserve">, </w:t>
      </w:r>
      <w:r w:rsidR="007D2BAB" w:rsidRPr="00D01BAE">
        <w:rPr>
          <w:lang w:val="en-IE"/>
        </w:rPr>
        <w:t xml:space="preserve">anorexia, intermittent pyrexia and diarrhoea. </w:t>
      </w:r>
      <w:r w:rsidRPr="00D01BAE">
        <w:rPr>
          <w:u w:val="double"/>
          <w:lang w:val="en-IE"/>
        </w:rPr>
        <w:t>Animals with subclinical forms can develop persistent infections, showing</w:t>
      </w:r>
      <w:r w:rsidR="006C3BB0" w:rsidRPr="00D01BAE">
        <w:rPr>
          <w:u w:val="double"/>
          <w:lang w:val="en-IE"/>
        </w:rPr>
        <w:t xml:space="preserve"> variable viral load, from high to low</w:t>
      </w:r>
      <w:r w:rsidRPr="00D01BAE">
        <w:rPr>
          <w:u w:val="double"/>
          <w:lang w:val="en-IE"/>
        </w:rPr>
        <w:t xml:space="preserve"> in serum in the absence of antibody induction</w:t>
      </w:r>
      <w:r w:rsidR="00584C9C" w:rsidRPr="00D01BAE">
        <w:rPr>
          <w:u w:val="double"/>
          <w:lang w:val="en-IE"/>
        </w:rPr>
        <w:t xml:space="preserve">. </w:t>
      </w:r>
    </w:p>
    <w:p w14:paraId="263F1F36" w14:textId="033516A4" w:rsidR="007D2BAB" w:rsidRPr="00D01BAE" w:rsidRDefault="007D2BAB">
      <w:pPr>
        <w:pStyle w:val="paraA0"/>
        <w:rPr>
          <w:lang w:val="en-IE"/>
        </w:rPr>
      </w:pPr>
      <w:r w:rsidRPr="00D01BAE">
        <w:rPr>
          <w:lang w:val="en-IE"/>
        </w:rPr>
        <w:t xml:space="preserve">Congenital persistent infections may go undetected for months and may be confined to only a few piglets in the herd or may affect larger numbers. </w:t>
      </w:r>
      <w:r w:rsidR="00A24D63" w:rsidRPr="00D01BAE">
        <w:rPr>
          <w:u w:val="double"/>
          <w:lang w:val="en-IE"/>
        </w:rPr>
        <w:t>Persistently infected</w:t>
      </w:r>
      <w:r w:rsidR="00141649" w:rsidRPr="00D01BAE">
        <w:rPr>
          <w:u w:val="double"/>
          <w:lang w:val="en-IE"/>
        </w:rPr>
        <w:t xml:space="preserve"> piglets do not produce antibodies against CSF</w:t>
      </w:r>
      <w:r w:rsidR="003450BF" w:rsidRPr="00D01BAE">
        <w:rPr>
          <w:u w:val="double"/>
          <w:lang w:val="en-IE"/>
        </w:rPr>
        <w:t xml:space="preserve"> virus (CSF</w:t>
      </w:r>
      <w:r w:rsidR="00141649" w:rsidRPr="00D01BAE">
        <w:rPr>
          <w:u w:val="double"/>
          <w:lang w:val="en-IE"/>
        </w:rPr>
        <w:t>V</w:t>
      </w:r>
      <w:r w:rsidR="003450BF" w:rsidRPr="00D01BAE">
        <w:rPr>
          <w:u w:val="double"/>
          <w:lang w:val="en-IE"/>
        </w:rPr>
        <w:t>)</w:t>
      </w:r>
      <w:r w:rsidR="002759DA" w:rsidRPr="00D01BAE">
        <w:rPr>
          <w:rFonts w:ascii="SimSun" w:eastAsia="SimSun" w:hAnsi="SimSun"/>
          <w:u w:val="double"/>
          <w:lang w:val="en-IE" w:eastAsia="zh-CN"/>
        </w:rPr>
        <w:t>,</w:t>
      </w:r>
      <w:r w:rsidR="001F4D05" w:rsidRPr="00D01BAE">
        <w:rPr>
          <w:rFonts w:eastAsia="SimSun"/>
          <w:u w:val="double"/>
          <w:lang w:val="en-IE" w:eastAsia="zh-CN"/>
        </w:rPr>
        <w:t xml:space="preserve"> </w:t>
      </w:r>
      <w:r w:rsidR="00141649" w:rsidRPr="00D01BAE">
        <w:rPr>
          <w:u w:val="double"/>
          <w:lang w:val="en-IE"/>
        </w:rPr>
        <w:t>show life</w:t>
      </w:r>
      <w:r w:rsidR="00541A8C" w:rsidRPr="00D01BAE">
        <w:rPr>
          <w:u w:val="double"/>
          <w:lang w:val="en-IE"/>
        </w:rPr>
        <w:t>-</w:t>
      </w:r>
      <w:r w:rsidR="00141649" w:rsidRPr="00D01BAE">
        <w:rPr>
          <w:u w:val="double"/>
          <w:lang w:val="en-IE"/>
        </w:rPr>
        <w:t>long vir</w:t>
      </w:r>
      <w:r w:rsidR="0012633D" w:rsidRPr="00D01BAE">
        <w:rPr>
          <w:u w:val="double"/>
          <w:lang w:val="en-IE"/>
        </w:rPr>
        <w:t>a</w:t>
      </w:r>
      <w:r w:rsidR="00141649" w:rsidRPr="00D01BAE">
        <w:rPr>
          <w:u w:val="double"/>
          <w:lang w:val="en-IE"/>
        </w:rPr>
        <w:t>emia</w:t>
      </w:r>
      <w:r w:rsidR="002759DA" w:rsidRPr="00D01BAE">
        <w:rPr>
          <w:rFonts w:eastAsia="SimSun"/>
          <w:u w:val="double"/>
          <w:lang w:val="en-IE" w:eastAsia="zh-CN"/>
        </w:rPr>
        <w:t xml:space="preserve"> </w:t>
      </w:r>
      <w:r w:rsidR="002759DA" w:rsidRPr="00D01BAE">
        <w:rPr>
          <w:u w:val="double"/>
          <w:lang w:val="en-IE"/>
        </w:rPr>
        <w:t>and</w:t>
      </w:r>
      <w:r w:rsidR="009A27F9" w:rsidRPr="00D01BAE">
        <w:rPr>
          <w:u w:val="double"/>
          <w:lang w:val="en-IE"/>
        </w:rPr>
        <w:t xml:space="preserve"> viral shedding</w:t>
      </w:r>
      <w:r w:rsidR="006C6B78" w:rsidRPr="00D01BAE">
        <w:rPr>
          <w:u w:val="double"/>
          <w:lang w:val="en-IE"/>
        </w:rPr>
        <w:t xml:space="preserve"> </w:t>
      </w:r>
      <w:r w:rsidR="006C6B78" w:rsidRPr="00D01BAE">
        <w:rPr>
          <w:rFonts w:eastAsia="SimSun"/>
          <w:u w:val="double"/>
          <w:lang w:val="en-IE" w:eastAsia="zh-CN"/>
        </w:rPr>
        <w:t>in most cases</w:t>
      </w:r>
      <w:r w:rsidR="00141649" w:rsidRPr="00D01BAE">
        <w:rPr>
          <w:u w:val="double"/>
          <w:lang w:val="en-IE"/>
        </w:rPr>
        <w:t>.</w:t>
      </w:r>
      <w:r w:rsidR="00141649" w:rsidRPr="00D01BAE">
        <w:rPr>
          <w:lang w:val="en-IE"/>
        </w:rPr>
        <w:t xml:space="preserve"> </w:t>
      </w:r>
      <w:r w:rsidRPr="00D01BAE">
        <w:rPr>
          <w:lang w:val="en-IE"/>
        </w:rPr>
        <w:t>The clinical signs are nonspecific: wasting in the absence of pyrexia. Chronic</w:t>
      </w:r>
      <w:r w:rsidR="000D3460" w:rsidRPr="00D01BAE">
        <w:rPr>
          <w:lang w:val="en-IE"/>
        </w:rPr>
        <w:t xml:space="preserve"> and </w:t>
      </w:r>
      <w:r w:rsidRPr="00D01BAE">
        <w:rPr>
          <w:lang w:val="en-IE"/>
        </w:rPr>
        <w:t xml:space="preserve">persistent infections always lead to the death of the animal. Herd mortality rates may be slightly above the expected level. </w:t>
      </w:r>
    </w:p>
    <w:p w14:paraId="5E9D1390" w14:textId="6C0C4FFD" w:rsidR="007D2BAB" w:rsidRPr="00D01BAE" w:rsidRDefault="007D2BAB">
      <w:pPr>
        <w:pStyle w:val="paraA0"/>
        <w:rPr>
          <w:lang w:val="en-IE"/>
        </w:rPr>
      </w:pPr>
      <w:r w:rsidRPr="00D01BAE">
        <w:rPr>
          <w:lang w:val="en-IE"/>
        </w:rPr>
        <w:t xml:space="preserve">In acute cases, gross pathological lesions might be inconspicuous or absent. In typical cases, the lymph nodes are swollen and marbled red, and haemorrhages occur on </w:t>
      </w:r>
      <w:proofErr w:type="spellStart"/>
      <w:r w:rsidRPr="00D01BAE">
        <w:rPr>
          <w:lang w:val="en-IE"/>
        </w:rPr>
        <w:t>serosal</w:t>
      </w:r>
      <w:proofErr w:type="spellEnd"/>
      <w:r w:rsidRPr="00D01BAE">
        <w:rPr>
          <w:lang w:val="en-IE"/>
        </w:rPr>
        <w:t xml:space="preserve"> and mucosal membranes of the intestinal organs. Splenic infarctions may occur. In subacute and chronic cases, necrotic or ‘button’ ulcers may be observed in the mucosa of the gastrointestinal tract, epiglottis</w:t>
      </w:r>
      <w:r w:rsidR="00FE2515" w:rsidRPr="00D01BAE">
        <w:rPr>
          <w:u w:val="double"/>
          <w:lang w:val="en-IE"/>
        </w:rPr>
        <w:t>, tonsils</w:t>
      </w:r>
      <w:r w:rsidRPr="00D01BAE">
        <w:rPr>
          <w:lang w:val="en-IE"/>
        </w:rPr>
        <w:t xml:space="preserve"> and larynx, in addition to the above lesions.</w:t>
      </w:r>
    </w:p>
    <w:p w14:paraId="4B0456F3" w14:textId="77777777" w:rsidR="007D2BAB" w:rsidRPr="00D01BAE" w:rsidRDefault="007D2BAB">
      <w:pPr>
        <w:pStyle w:val="paraA0"/>
        <w:rPr>
          <w:lang w:val="en-IE"/>
        </w:rPr>
      </w:pPr>
      <w:r w:rsidRPr="00D01BAE">
        <w:rPr>
          <w:lang w:val="en-IE"/>
        </w:rPr>
        <w:t xml:space="preserve">Histopathological findings are not pathognomonic. Lesions may include parenchymatous degeneration of lymphatic tissue, cellular proliferation of vascular interstitial tissue, and a nonsuppurative </w:t>
      </w:r>
      <w:proofErr w:type="spellStart"/>
      <w:r w:rsidRPr="00D01BAE">
        <w:rPr>
          <w:lang w:val="en-IE"/>
        </w:rPr>
        <w:t>meningo</w:t>
      </w:r>
      <w:proofErr w:type="spellEnd"/>
      <w:r w:rsidRPr="00D01BAE">
        <w:rPr>
          <w:lang w:val="en-IE"/>
        </w:rPr>
        <w:t>-encephalomyelitis, with or without vascular cuffing.</w:t>
      </w:r>
    </w:p>
    <w:p w14:paraId="792534DC" w14:textId="77777777" w:rsidR="0018358A" w:rsidRPr="00D01BAE" w:rsidRDefault="0018358A" w:rsidP="0018358A">
      <w:pPr>
        <w:pStyle w:val="paraA0"/>
        <w:rPr>
          <w:lang w:val="en-IE"/>
        </w:rPr>
      </w:pPr>
      <w:r w:rsidRPr="00D01BAE">
        <w:rPr>
          <w:lang w:val="en-IE"/>
        </w:rPr>
        <w:t xml:space="preserve">The variability of the clinical signs and post-mortem lesions does not provide firm evidence for unequivocal diagnosis. Other viral diseases, such as African swine fever, porcine dermatitis and nephropathy syndrome (PDNS), and </w:t>
      </w:r>
      <w:r w:rsidRPr="00D01BAE">
        <w:rPr>
          <w:strike/>
          <w:lang w:val="en-IE"/>
        </w:rPr>
        <w:t xml:space="preserve">post-weaning multisystemic wasting syndrome (PMWS </w:t>
      </w:r>
      <w:r w:rsidRPr="00D01BAE">
        <w:rPr>
          <w:u w:val="double"/>
          <w:lang w:val="en-IE"/>
        </w:rPr>
        <w:t>PCV2-systemic disease (PCV2-SD</w:t>
      </w:r>
      <w:r w:rsidRPr="00D01BAE">
        <w:rPr>
          <w:lang w:val="en-IE"/>
        </w:rPr>
        <w:t xml:space="preserve">), thrombocytopenic </w:t>
      </w:r>
      <w:r w:rsidRPr="00D01BAE">
        <w:rPr>
          <w:lang w:val="en-IE"/>
        </w:rPr>
        <w:lastRenderedPageBreak/>
        <w:t xml:space="preserve">purpura and various septicaemic conditions including, amongst others, salmonellosis (especially caused by </w:t>
      </w:r>
      <w:r w:rsidRPr="00D01BAE">
        <w:rPr>
          <w:i/>
          <w:lang w:val="en-IE"/>
        </w:rPr>
        <w:t xml:space="preserve">Salmonella </w:t>
      </w:r>
      <w:proofErr w:type="spellStart"/>
      <w:r w:rsidRPr="00D01BAE">
        <w:rPr>
          <w:i/>
          <w:lang w:val="en-IE"/>
        </w:rPr>
        <w:t>choleraesuis</w:t>
      </w:r>
      <w:proofErr w:type="spellEnd"/>
      <w:r w:rsidRPr="00D01BAE">
        <w:rPr>
          <w:lang w:val="en-IE"/>
        </w:rPr>
        <w:t xml:space="preserve">), erysipelas, </w:t>
      </w:r>
      <w:proofErr w:type="spellStart"/>
      <w:r w:rsidRPr="00D01BAE">
        <w:rPr>
          <w:lang w:val="en-IE"/>
        </w:rPr>
        <w:t>pasteurellosis</w:t>
      </w:r>
      <w:proofErr w:type="spellEnd"/>
      <w:r w:rsidRPr="00D01BAE">
        <w:rPr>
          <w:lang w:val="en-IE"/>
        </w:rPr>
        <w:t xml:space="preserve">, </w:t>
      </w:r>
      <w:proofErr w:type="spellStart"/>
      <w:r w:rsidRPr="00D01BAE">
        <w:rPr>
          <w:lang w:val="en-IE"/>
        </w:rPr>
        <w:t>actinobacillosis</w:t>
      </w:r>
      <w:proofErr w:type="spellEnd"/>
      <w:r w:rsidRPr="00D01BAE">
        <w:rPr>
          <w:lang w:val="en-IE"/>
        </w:rPr>
        <w:t xml:space="preserve"> (caused by </w:t>
      </w:r>
      <w:r w:rsidRPr="00D01BAE">
        <w:rPr>
          <w:i/>
          <w:lang w:val="en-IE"/>
        </w:rPr>
        <w:t xml:space="preserve">Actinobacillus </w:t>
      </w:r>
      <w:proofErr w:type="spellStart"/>
      <w:r w:rsidRPr="00D01BAE">
        <w:rPr>
          <w:i/>
          <w:lang w:val="en-IE"/>
        </w:rPr>
        <w:t>suis</w:t>
      </w:r>
      <w:proofErr w:type="spellEnd"/>
      <w:r w:rsidRPr="00D01BAE">
        <w:rPr>
          <w:iCs/>
          <w:lang w:val="en-IE"/>
        </w:rPr>
        <w:t>)</w:t>
      </w:r>
      <w:r w:rsidRPr="00D01BAE">
        <w:rPr>
          <w:lang w:val="en-IE"/>
        </w:rPr>
        <w:t xml:space="preserve"> and </w:t>
      </w:r>
      <w:r w:rsidRPr="00D01BAE">
        <w:rPr>
          <w:i/>
          <w:lang w:val="en-IE"/>
        </w:rPr>
        <w:t xml:space="preserve">Haemophilus </w:t>
      </w:r>
      <w:proofErr w:type="spellStart"/>
      <w:r w:rsidRPr="00D01BAE">
        <w:rPr>
          <w:i/>
          <w:lang w:val="en-IE"/>
        </w:rPr>
        <w:t>parasuis</w:t>
      </w:r>
      <w:proofErr w:type="spellEnd"/>
      <w:r w:rsidRPr="00D01BAE">
        <w:rPr>
          <w:lang w:val="en-IE"/>
        </w:rPr>
        <w:t xml:space="preserve"> infections may be confused with acute CSF. In fact, these bacteria often cause concurrent infections, and isolating these pathogens may obscure the </w:t>
      </w:r>
      <w:r w:rsidRPr="00D01BAE">
        <w:rPr>
          <w:strike/>
          <w:lang w:val="en-IE"/>
        </w:rPr>
        <w:t xml:space="preserve">real </w:t>
      </w:r>
      <w:r w:rsidRPr="00D01BAE">
        <w:rPr>
          <w:u w:val="double"/>
          <w:lang w:val="en-IE"/>
        </w:rPr>
        <w:t>CSFV infection as the actual</w:t>
      </w:r>
      <w:r w:rsidRPr="00D01BAE">
        <w:rPr>
          <w:lang w:val="en-IE"/>
        </w:rPr>
        <w:t xml:space="preserve"> cause of </w:t>
      </w:r>
      <w:r w:rsidRPr="00D01BAE">
        <w:rPr>
          <w:u w:val="double"/>
          <w:lang w:val="en-IE"/>
        </w:rPr>
        <w:t>the</w:t>
      </w:r>
      <w:r w:rsidRPr="00D01BAE">
        <w:rPr>
          <w:lang w:val="en-IE"/>
        </w:rPr>
        <w:t xml:space="preserve"> disease</w:t>
      </w:r>
      <w:r w:rsidRPr="00D01BAE">
        <w:rPr>
          <w:strike/>
          <w:lang w:val="en-IE"/>
        </w:rPr>
        <w:t>, the CSF virus (CSFV)</w:t>
      </w:r>
      <w:r w:rsidRPr="00D01BAE">
        <w:rPr>
          <w:lang w:val="en-IE"/>
        </w:rPr>
        <w:t>. Similarly</w:t>
      </w:r>
      <w:r w:rsidRPr="00D01BAE">
        <w:rPr>
          <w:u w:val="double"/>
          <w:lang w:val="en-IE"/>
        </w:rPr>
        <w:t>,</w:t>
      </w:r>
      <w:r w:rsidRPr="00D01BAE">
        <w:rPr>
          <w:lang w:val="en-IE"/>
        </w:rPr>
        <w:t xml:space="preserve"> concurrent PDNS can lead to oversight of an underlying CSF infection.</w:t>
      </w:r>
    </w:p>
    <w:p w14:paraId="008887BD" w14:textId="2369E69E" w:rsidR="007D2BAB" w:rsidRPr="00D01BAE" w:rsidRDefault="0018358A" w:rsidP="0018358A">
      <w:pPr>
        <w:pStyle w:val="paraA0"/>
        <w:rPr>
          <w:lang w:val="en-IE"/>
        </w:rPr>
      </w:pPr>
      <w:r w:rsidRPr="00D01BAE">
        <w:rPr>
          <w:lang w:val="en-IE"/>
        </w:rPr>
        <w:t xml:space="preserve">A tentative diagnosis based on clinical signs and post-mortem lesions must therefore be confirmed by laboratory investigations. </w:t>
      </w:r>
      <w:r w:rsidR="007D2BAB" w:rsidRPr="00D01BAE">
        <w:rPr>
          <w:strike/>
          <w:lang w:val="en-IE"/>
        </w:rPr>
        <w:t>A useful critique of diagnostics</w:t>
      </w:r>
      <w:r w:rsidR="000E0F70" w:rsidRPr="00D01BAE">
        <w:rPr>
          <w:strike/>
          <w:lang w:val="en-IE"/>
        </w:rPr>
        <w:t xml:space="preserve"> </w:t>
      </w:r>
      <w:r w:rsidR="009E0159" w:rsidRPr="00D01BAE">
        <w:rPr>
          <w:lang w:val="en-IE"/>
        </w:rPr>
        <w:t xml:space="preserve">With regard to diagnosis and vaccination of CSF, </w:t>
      </w:r>
      <w:r w:rsidR="007D2BAB" w:rsidRPr="00D01BAE">
        <w:rPr>
          <w:strike/>
          <w:lang w:val="en-IE"/>
        </w:rPr>
        <w:t>from an authoritative source, has</w:t>
      </w:r>
      <w:r w:rsidR="000E0F70" w:rsidRPr="00D01BAE">
        <w:rPr>
          <w:strike/>
          <w:lang w:val="en-IE"/>
        </w:rPr>
        <w:t xml:space="preserve"> </w:t>
      </w:r>
      <w:r w:rsidR="009E0159" w:rsidRPr="00D01BAE">
        <w:rPr>
          <w:lang w:val="en-IE"/>
        </w:rPr>
        <w:t xml:space="preserve">recent reviews have been published and research gaps have been defined </w:t>
      </w:r>
      <w:r w:rsidR="009E0159" w:rsidRPr="00D01BAE">
        <w:rPr>
          <w:strike/>
          <w:lang w:val="en-IE"/>
        </w:rPr>
        <w:t xml:space="preserve">(Blome et al., </w:t>
      </w:r>
      <w:r w:rsidR="00281ED0" w:rsidRPr="00D01BAE">
        <w:rPr>
          <w:strike/>
          <w:lang w:val="en-IE"/>
        </w:rPr>
        <w:t>2006</w:t>
      </w:r>
      <w:r w:rsidR="007D2BAB" w:rsidRPr="00D01BAE">
        <w:rPr>
          <w:strike/>
          <w:lang w:val="en-IE"/>
        </w:rPr>
        <w:t>), which, as well as general guidance, also provides sources of information on validation and scientific opinion on the applicability of certain commercial products in these areas</w:t>
      </w:r>
      <w:r w:rsidR="00F471C7" w:rsidRPr="00D01BAE">
        <w:rPr>
          <w:strike/>
          <w:lang w:val="en-IE"/>
        </w:rPr>
        <w:t xml:space="preserve"> </w:t>
      </w:r>
      <w:r w:rsidR="00F471C7" w:rsidRPr="00D01BAE">
        <w:rPr>
          <w:u w:val="double"/>
          <w:lang w:val="en-IE"/>
        </w:rPr>
        <w:t xml:space="preserve">(Blome </w:t>
      </w:r>
      <w:r w:rsidR="00F471C7" w:rsidRPr="00D01BAE">
        <w:rPr>
          <w:i/>
          <w:iCs/>
          <w:u w:val="double"/>
          <w:lang w:val="en-IE"/>
        </w:rPr>
        <w:t>et al.,</w:t>
      </w:r>
      <w:r w:rsidR="00F471C7" w:rsidRPr="00D01BAE">
        <w:rPr>
          <w:u w:val="double"/>
          <w:lang w:val="en-IE"/>
        </w:rPr>
        <w:t xml:space="preserve"> </w:t>
      </w:r>
      <w:r w:rsidR="009E0159" w:rsidRPr="00AB2501">
        <w:rPr>
          <w:u w:val="double"/>
          <w:lang w:val="en-IE"/>
        </w:rPr>
        <w:t>2017b</w:t>
      </w:r>
      <w:r w:rsidR="009E0159" w:rsidRPr="00D01BAE">
        <w:rPr>
          <w:u w:val="double"/>
          <w:lang w:val="en-IE"/>
        </w:rPr>
        <w:t xml:space="preserve">; </w:t>
      </w:r>
      <w:r w:rsidR="00F471C7" w:rsidRPr="00D01BAE">
        <w:rPr>
          <w:u w:val="double"/>
          <w:lang w:val="en-IE"/>
        </w:rPr>
        <w:t xml:space="preserve">Ganges </w:t>
      </w:r>
      <w:r w:rsidR="00F471C7" w:rsidRPr="00D01BAE">
        <w:rPr>
          <w:i/>
          <w:iCs/>
          <w:u w:val="double"/>
          <w:lang w:val="en-IE"/>
        </w:rPr>
        <w:t>et al.,</w:t>
      </w:r>
      <w:r w:rsidR="00F471C7" w:rsidRPr="00D01BAE">
        <w:rPr>
          <w:u w:val="double"/>
          <w:lang w:val="en-IE"/>
        </w:rPr>
        <w:t xml:space="preserve"> 2020; </w:t>
      </w:r>
      <w:r w:rsidR="009E0159" w:rsidRPr="00D01BAE">
        <w:rPr>
          <w:u w:val="double"/>
          <w:lang w:val="en-IE"/>
        </w:rPr>
        <w:t xml:space="preserve">Postel </w:t>
      </w:r>
      <w:r w:rsidR="009E0159" w:rsidRPr="00D01BAE">
        <w:rPr>
          <w:i/>
          <w:iCs/>
          <w:u w:val="double"/>
          <w:lang w:val="en-IE"/>
        </w:rPr>
        <w:t xml:space="preserve">et al., </w:t>
      </w:r>
      <w:r w:rsidR="009E0159" w:rsidRPr="00D01BAE">
        <w:rPr>
          <w:u w:val="double"/>
          <w:lang w:val="en-IE"/>
        </w:rPr>
        <w:t>2018)</w:t>
      </w:r>
      <w:r w:rsidR="009E0159" w:rsidRPr="00D01BAE">
        <w:rPr>
          <w:lang w:val="en-IE"/>
        </w:rPr>
        <w:t>.</w:t>
      </w:r>
    </w:p>
    <w:p w14:paraId="409B1F30" w14:textId="6CFD4B87" w:rsidR="002E3AE5" w:rsidRPr="00D01BAE" w:rsidRDefault="002E3AE5" w:rsidP="002E3AE5">
      <w:pPr>
        <w:pStyle w:val="paraA0"/>
        <w:spacing w:after="480"/>
        <w:rPr>
          <w:lang w:val="en-IE"/>
        </w:rPr>
      </w:pPr>
      <w:r w:rsidRPr="00D01BAE">
        <w:rPr>
          <w:lang w:val="en-IE"/>
        </w:rPr>
        <w:t>There is no known risk of human infection with CSF</w:t>
      </w:r>
      <w:r w:rsidR="003450BF" w:rsidRPr="00D01BAE">
        <w:rPr>
          <w:lang w:val="en-IE"/>
        </w:rPr>
        <w:t>V</w:t>
      </w:r>
      <w:r w:rsidRPr="00D01BAE">
        <w:rPr>
          <w:lang w:val="en-IE"/>
        </w:rPr>
        <w:t>. The virus has a high risk of spread from the laboratory, and biocontainment measures should be determined by risk analysis as described in Chapter 1.1.</w:t>
      </w:r>
      <w:r w:rsidR="00F97E41" w:rsidRPr="00D01BAE">
        <w:rPr>
          <w:lang w:val="en-IE"/>
        </w:rPr>
        <w:t>4</w:t>
      </w:r>
      <w:r w:rsidRPr="00D01BAE">
        <w:rPr>
          <w:lang w:val="en-IE"/>
        </w:rPr>
        <w:t xml:space="preserve"> </w:t>
      </w:r>
      <w:r w:rsidR="00F97E41" w:rsidRPr="00D01BAE">
        <w:rPr>
          <w:i/>
          <w:lang w:val="en-IE"/>
        </w:rPr>
        <w:t xml:space="preserve">Biosafety and biosecurity: </w:t>
      </w:r>
      <w:r w:rsidR="00F97E41" w:rsidRPr="00D01BAE">
        <w:rPr>
          <w:i/>
          <w:iCs/>
          <w:lang w:val="en-IE"/>
        </w:rPr>
        <w:t>Standard for managing biological risk in the veterinary laboratory and animal facilities</w:t>
      </w:r>
      <w:r w:rsidRPr="00D01BAE">
        <w:rPr>
          <w:lang w:val="en-IE"/>
        </w:rPr>
        <w:t>. Countries lacking access to an appropriately equipped laboratory should send specimens to an OIE Reference Laboratory.</w:t>
      </w:r>
    </w:p>
    <w:p w14:paraId="10CC20E0" w14:textId="1F15446C" w:rsidR="007D2BAB" w:rsidRPr="00D01BAE" w:rsidRDefault="007D2BAB">
      <w:pPr>
        <w:pStyle w:val="A0"/>
        <w:rPr>
          <w:lang w:val="en-IE"/>
        </w:rPr>
      </w:pPr>
      <w:r w:rsidRPr="00D01BAE">
        <w:rPr>
          <w:lang w:val="en-IE"/>
        </w:rPr>
        <w:t>b.  DIAGNOSTIC TECHNIQUES</w:t>
      </w:r>
    </w:p>
    <w:p w14:paraId="0215E23C" w14:textId="77777777" w:rsidR="00FC248C" w:rsidRPr="00D01BAE" w:rsidRDefault="00FC248C" w:rsidP="002E743A">
      <w:pPr>
        <w:pStyle w:val="Tabletitle"/>
        <w:spacing w:after="120"/>
        <w:rPr>
          <w:u w:val="none"/>
          <w:lang w:val="en-IE"/>
        </w:rPr>
      </w:pPr>
      <w:r w:rsidRPr="00D01BAE">
        <w:rPr>
          <w:u w:val="none"/>
          <w:lang w:val="en-IE"/>
        </w:rPr>
        <w:t xml:space="preserve">Table </w:t>
      </w:r>
      <w:r w:rsidRPr="00D01BAE">
        <w:rPr>
          <w:noProof/>
          <w:u w:val="none"/>
          <w:lang w:val="en-IE"/>
        </w:rPr>
        <w:t>1</w:t>
      </w:r>
      <w:r w:rsidRPr="00D01BAE">
        <w:rPr>
          <w:u w:val="none"/>
          <w:lang w:val="en-IE"/>
        </w:rPr>
        <w:t xml:space="preserve">. </w:t>
      </w:r>
      <w:r w:rsidRPr="00D01BAE">
        <w:rPr>
          <w:b w:val="0"/>
          <w:u w:val="none"/>
          <w:lang w:val="en-IE"/>
        </w:rPr>
        <w:t xml:space="preserve">Test methods available </w:t>
      </w:r>
      <w:r w:rsidR="002E743A" w:rsidRPr="00D01BAE">
        <w:rPr>
          <w:b w:val="0"/>
          <w:u w:val="none"/>
          <w:lang w:val="en-IE"/>
        </w:rPr>
        <w:t xml:space="preserve">for the diagnosis of classical swine fever </w:t>
      </w:r>
      <w:r w:rsidRPr="00D01BAE">
        <w:rPr>
          <w:b w:val="0"/>
          <w:u w:val="none"/>
          <w:lang w:val="en-IE"/>
        </w:rPr>
        <w:t>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276"/>
        <w:gridCol w:w="1490"/>
        <w:gridCol w:w="1203"/>
        <w:gridCol w:w="1134"/>
        <w:gridCol w:w="1134"/>
        <w:gridCol w:w="1546"/>
      </w:tblGrid>
      <w:tr w:rsidR="00402073" w:rsidRPr="00D01BAE" w14:paraId="7EDCA1FA" w14:textId="77777777" w:rsidTr="000E0F70">
        <w:trPr>
          <w:trHeight w:val="402"/>
          <w:jc w:val="center"/>
        </w:trPr>
        <w:tc>
          <w:tcPr>
            <w:tcW w:w="1264" w:type="dxa"/>
            <w:vMerge w:val="restart"/>
            <w:tcBorders>
              <w:top w:val="single" w:sz="6" w:space="0" w:color="auto"/>
              <w:left w:val="single" w:sz="6" w:space="0" w:color="auto"/>
            </w:tcBorders>
            <w:vAlign w:val="center"/>
          </w:tcPr>
          <w:p w14:paraId="1C94C0E6" w14:textId="77777777" w:rsidR="00402073" w:rsidRPr="00D01BAE" w:rsidRDefault="00402073" w:rsidP="00402073">
            <w:pPr>
              <w:pStyle w:val="TableHead"/>
              <w:rPr>
                <w:rFonts w:ascii="Arial" w:hAnsi="Arial" w:cs="Arial"/>
                <w:sz w:val="16"/>
                <w:szCs w:val="16"/>
              </w:rPr>
            </w:pPr>
            <w:r w:rsidRPr="00D01BAE">
              <w:rPr>
                <w:rFonts w:ascii="Arial" w:hAnsi="Arial" w:cs="Arial"/>
              </w:rPr>
              <w:t>Method</w:t>
            </w:r>
          </w:p>
        </w:tc>
        <w:tc>
          <w:tcPr>
            <w:tcW w:w="7783" w:type="dxa"/>
            <w:gridSpan w:val="6"/>
            <w:tcBorders>
              <w:top w:val="single" w:sz="6" w:space="0" w:color="auto"/>
              <w:left w:val="single" w:sz="6" w:space="0" w:color="auto"/>
              <w:right w:val="single" w:sz="6" w:space="0" w:color="auto"/>
            </w:tcBorders>
            <w:shd w:val="clear" w:color="auto" w:fill="auto"/>
            <w:vAlign w:val="center"/>
          </w:tcPr>
          <w:p w14:paraId="11B8F005" w14:textId="77777777" w:rsidR="00402073" w:rsidRPr="00D01BAE" w:rsidRDefault="00402073" w:rsidP="00402073">
            <w:pPr>
              <w:pStyle w:val="Tabletext"/>
              <w:rPr>
                <w:b/>
                <w:bCs w:val="0"/>
                <w:sz w:val="16"/>
                <w:szCs w:val="16"/>
              </w:rPr>
            </w:pPr>
            <w:r w:rsidRPr="00D01BAE">
              <w:rPr>
                <w:b/>
              </w:rPr>
              <w:t>Purpose</w:t>
            </w:r>
          </w:p>
        </w:tc>
      </w:tr>
      <w:tr w:rsidR="00402073" w:rsidRPr="00D01BAE" w14:paraId="11536C46" w14:textId="77777777" w:rsidTr="000E0F70">
        <w:trPr>
          <w:trHeight w:val="402"/>
          <w:jc w:val="center"/>
        </w:trPr>
        <w:tc>
          <w:tcPr>
            <w:tcW w:w="1264" w:type="dxa"/>
            <w:vMerge/>
            <w:tcBorders>
              <w:left w:val="single" w:sz="6" w:space="0" w:color="auto"/>
              <w:bottom w:val="single" w:sz="6" w:space="0" w:color="auto"/>
            </w:tcBorders>
            <w:vAlign w:val="center"/>
          </w:tcPr>
          <w:p w14:paraId="713EF82E" w14:textId="77777777" w:rsidR="00402073" w:rsidRPr="00D01BAE" w:rsidRDefault="00402073" w:rsidP="00402073">
            <w:pPr>
              <w:pStyle w:val="TableHead"/>
              <w:jc w:val="both"/>
              <w:rPr>
                <w:rFonts w:ascii="Arial" w:hAnsi="Arial" w:cs="Arial"/>
                <w:sz w:val="16"/>
                <w:szCs w:val="16"/>
              </w:rPr>
            </w:pPr>
          </w:p>
        </w:tc>
        <w:tc>
          <w:tcPr>
            <w:tcW w:w="1276" w:type="dxa"/>
            <w:tcBorders>
              <w:top w:val="single" w:sz="6" w:space="0" w:color="auto"/>
              <w:left w:val="single" w:sz="6" w:space="0" w:color="auto"/>
              <w:bottom w:val="single" w:sz="6" w:space="0" w:color="auto"/>
            </w:tcBorders>
            <w:vAlign w:val="center"/>
          </w:tcPr>
          <w:p w14:paraId="17C3E4CA" w14:textId="77777777" w:rsidR="00402073" w:rsidRPr="00D01BAE" w:rsidRDefault="00402073" w:rsidP="00402073">
            <w:pPr>
              <w:pStyle w:val="Tabletext"/>
              <w:rPr>
                <w:sz w:val="16"/>
                <w:szCs w:val="16"/>
              </w:rPr>
            </w:pPr>
            <w:r w:rsidRPr="00D01BAE">
              <w:rPr>
                <w:sz w:val="16"/>
                <w:szCs w:val="16"/>
              </w:rPr>
              <w:t>Population freedom from infection</w:t>
            </w:r>
          </w:p>
        </w:tc>
        <w:tc>
          <w:tcPr>
            <w:tcW w:w="1490" w:type="dxa"/>
            <w:tcBorders>
              <w:top w:val="single" w:sz="6" w:space="0" w:color="auto"/>
              <w:left w:val="single" w:sz="6" w:space="0" w:color="auto"/>
              <w:bottom w:val="single" w:sz="6" w:space="0" w:color="auto"/>
            </w:tcBorders>
            <w:vAlign w:val="center"/>
          </w:tcPr>
          <w:p w14:paraId="512CD866" w14:textId="77777777" w:rsidR="00402073" w:rsidRPr="00D01BAE" w:rsidRDefault="00402073" w:rsidP="00402073">
            <w:pPr>
              <w:pStyle w:val="Tabletext"/>
              <w:rPr>
                <w:sz w:val="16"/>
                <w:szCs w:val="16"/>
              </w:rPr>
            </w:pPr>
            <w:r w:rsidRPr="00D01BAE">
              <w:rPr>
                <w:sz w:val="16"/>
                <w:szCs w:val="16"/>
              </w:rPr>
              <w:t>Individual animal freedom from infection</w:t>
            </w:r>
            <w:r w:rsidR="00933F62" w:rsidRPr="00D01BAE">
              <w:rPr>
                <w:sz w:val="16"/>
                <w:szCs w:val="16"/>
              </w:rPr>
              <w:t xml:space="preserve"> prior to movement</w:t>
            </w:r>
          </w:p>
        </w:tc>
        <w:tc>
          <w:tcPr>
            <w:tcW w:w="1203" w:type="dxa"/>
            <w:tcBorders>
              <w:top w:val="single" w:sz="6" w:space="0" w:color="auto"/>
              <w:left w:val="single" w:sz="6" w:space="0" w:color="auto"/>
              <w:bottom w:val="single" w:sz="6" w:space="0" w:color="auto"/>
            </w:tcBorders>
            <w:vAlign w:val="center"/>
          </w:tcPr>
          <w:p w14:paraId="407691AE" w14:textId="77777777" w:rsidR="00402073" w:rsidRPr="00D01BAE" w:rsidRDefault="00930E55" w:rsidP="00402073">
            <w:pPr>
              <w:pStyle w:val="Tabletext"/>
              <w:rPr>
                <w:sz w:val="16"/>
                <w:szCs w:val="16"/>
              </w:rPr>
            </w:pPr>
            <w:r w:rsidRPr="00D01BAE">
              <w:rPr>
                <w:sz w:val="16"/>
                <w:szCs w:val="16"/>
              </w:rPr>
              <w:t xml:space="preserve">Contribute to </w:t>
            </w:r>
            <w:r w:rsidR="00402073" w:rsidRPr="00D01BAE">
              <w:rPr>
                <w:sz w:val="16"/>
                <w:szCs w:val="16"/>
              </w:rPr>
              <w:t>eradication policies</w:t>
            </w:r>
          </w:p>
        </w:tc>
        <w:tc>
          <w:tcPr>
            <w:tcW w:w="1134" w:type="dxa"/>
            <w:tcBorders>
              <w:top w:val="single" w:sz="6" w:space="0" w:color="auto"/>
              <w:left w:val="single" w:sz="6" w:space="0" w:color="auto"/>
              <w:bottom w:val="single" w:sz="6" w:space="0" w:color="auto"/>
            </w:tcBorders>
            <w:vAlign w:val="center"/>
          </w:tcPr>
          <w:p w14:paraId="1FBF84C6" w14:textId="77777777" w:rsidR="00402073" w:rsidRPr="00D01BAE" w:rsidRDefault="00402073" w:rsidP="00402073">
            <w:pPr>
              <w:pStyle w:val="Tabletext"/>
              <w:rPr>
                <w:sz w:val="16"/>
                <w:szCs w:val="16"/>
              </w:rPr>
            </w:pPr>
            <w:r w:rsidRPr="00D01BAE">
              <w:rPr>
                <w:sz w:val="16"/>
                <w:szCs w:val="16"/>
              </w:rPr>
              <w:t>Confirmation of clinical cases</w:t>
            </w:r>
          </w:p>
        </w:tc>
        <w:tc>
          <w:tcPr>
            <w:tcW w:w="1134" w:type="dxa"/>
            <w:tcBorders>
              <w:top w:val="single" w:sz="6" w:space="0" w:color="auto"/>
              <w:left w:val="single" w:sz="6" w:space="0" w:color="auto"/>
              <w:bottom w:val="single" w:sz="6" w:space="0" w:color="auto"/>
            </w:tcBorders>
            <w:vAlign w:val="center"/>
          </w:tcPr>
          <w:p w14:paraId="11555B20" w14:textId="21DBAAF2" w:rsidR="00402073" w:rsidRPr="00D01BAE" w:rsidRDefault="00971D35" w:rsidP="00402073">
            <w:pPr>
              <w:pStyle w:val="Tabletext"/>
              <w:rPr>
                <w:sz w:val="16"/>
                <w:szCs w:val="16"/>
              </w:rPr>
            </w:pPr>
            <w:r w:rsidRPr="00D01BAE">
              <w:rPr>
                <w:sz w:val="16"/>
                <w:szCs w:val="16"/>
              </w:rPr>
              <w:t>P</w:t>
            </w:r>
            <w:r w:rsidR="00402073" w:rsidRPr="00D01BAE">
              <w:rPr>
                <w:sz w:val="16"/>
                <w:szCs w:val="16"/>
              </w:rPr>
              <w:t>revalence of infection – surveillance</w:t>
            </w:r>
          </w:p>
        </w:tc>
        <w:tc>
          <w:tcPr>
            <w:tcW w:w="1546" w:type="dxa"/>
            <w:tcBorders>
              <w:top w:val="single" w:sz="6" w:space="0" w:color="auto"/>
              <w:left w:val="single" w:sz="6" w:space="0" w:color="auto"/>
              <w:bottom w:val="single" w:sz="6" w:space="0" w:color="auto"/>
              <w:right w:val="single" w:sz="6" w:space="0" w:color="auto"/>
            </w:tcBorders>
            <w:vAlign w:val="center"/>
          </w:tcPr>
          <w:p w14:paraId="1295A123" w14:textId="77777777" w:rsidR="00402073" w:rsidRPr="00D01BAE" w:rsidRDefault="00402073" w:rsidP="00402073">
            <w:pPr>
              <w:pStyle w:val="Tabletext"/>
              <w:rPr>
                <w:sz w:val="16"/>
                <w:szCs w:val="16"/>
              </w:rPr>
            </w:pPr>
            <w:r w:rsidRPr="00D01BAE">
              <w:rPr>
                <w:sz w:val="16"/>
                <w:szCs w:val="16"/>
              </w:rPr>
              <w:t>Immune status in individual animals or populations post-vaccination</w:t>
            </w:r>
          </w:p>
        </w:tc>
      </w:tr>
      <w:tr w:rsidR="00F309E2" w:rsidRPr="00D01BAE" w14:paraId="2742E59D" w14:textId="77777777" w:rsidTr="00A338C1">
        <w:trPr>
          <w:trHeight w:val="402"/>
          <w:jc w:val="center"/>
        </w:trPr>
        <w:tc>
          <w:tcPr>
            <w:tcW w:w="9047" w:type="dxa"/>
            <w:gridSpan w:val="7"/>
            <w:tcBorders>
              <w:top w:val="single" w:sz="6" w:space="0" w:color="auto"/>
              <w:left w:val="single" w:sz="6" w:space="0" w:color="auto"/>
              <w:bottom w:val="single" w:sz="4" w:space="0" w:color="auto"/>
              <w:right w:val="single" w:sz="6" w:space="0" w:color="auto"/>
            </w:tcBorders>
            <w:shd w:val="pct10" w:color="auto" w:fill="auto"/>
          </w:tcPr>
          <w:p w14:paraId="486D6184" w14:textId="4C477E71" w:rsidR="00F309E2" w:rsidRPr="00D01BAE" w:rsidRDefault="00837103" w:rsidP="0009790E">
            <w:pPr>
              <w:pStyle w:val="Tabletext"/>
              <w:rPr>
                <w:sz w:val="16"/>
                <w:szCs w:val="16"/>
              </w:rPr>
            </w:pPr>
            <w:r w:rsidRPr="00D01BAE">
              <w:rPr>
                <w:b/>
                <w:sz w:val="16"/>
                <w:szCs w:val="16"/>
              </w:rPr>
              <w:t>Detection of the agent</w:t>
            </w:r>
            <w:r w:rsidR="00F309E2" w:rsidRPr="00D01BAE">
              <w:rPr>
                <w:rStyle w:val="Appelnotedebasdep"/>
                <w:b/>
                <w:sz w:val="16"/>
                <w:szCs w:val="16"/>
              </w:rPr>
              <w:footnoteReference w:id="2"/>
            </w:r>
          </w:p>
        </w:tc>
      </w:tr>
      <w:tr w:rsidR="00402073" w:rsidRPr="00D01BAE" w14:paraId="444DB110" w14:textId="77777777" w:rsidTr="00A338C1">
        <w:trPr>
          <w:trHeight w:val="402"/>
          <w:jc w:val="center"/>
        </w:trPr>
        <w:tc>
          <w:tcPr>
            <w:tcW w:w="1264" w:type="dxa"/>
            <w:tcBorders>
              <w:top w:val="single" w:sz="4" w:space="0" w:color="auto"/>
              <w:left w:val="single" w:sz="4" w:space="0" w:color="auto"/>
              <w:bottom w:val="single" w:sz="4" w:space="0" w:color="auto"/>
              <w:right w:val="single" w:sz="4" w:space="0" w:color="auto"/>
            </w:tcBorders>
            <w:vAlign w:val="center"/>
          </w:tcPr>
          <w:p w14:paraId="4C6F77A6" w14:textId="77777777" w:rsidR="00402073" w:rsidRPr="00D01BAE" w:rsidRDefault="00402073" w:rsidP="00F309E2">
            <w:pPr>
              <w:spacing w:before="120" w:after="120" w:line="240" w:lineRule="auto"/>
              <w:jc w:val="center"/>
              <w:rPr>
                <w:rFonts w:ascii="Arial" w:hAnsi="Arial" w:cs="Arial"/>
                <w:b/>
                <w:sz w:val="16"/>
                <w:lang w:val="en-IE"/>
              </w:rPr>
            </w:pPr>
            <w:r w:rsidRPr="00D01BAE">
              <w:rPr>
                <w:rFonts w:ascii="Arial" w:hAnsi="Arial" w:cs="Arial"/>
                <w:b/>
                <w:sz w:val="16"/>
                <w:lang w:val="en-IE"/>
              </w:rPr>
              <w:t>Virus isolation</w:t>
            </w:r>
          </w:p>
        </w:tc>
        <w:tc>
          <w:tcPr>
            <w:tcW w:w="1276" w:type="dxa"/>
            <w:tcBorders>
              <w:top w:val="single" w:sz="4" w:space="0" w:color="auto"/>
              <w:left w:val="single" w:sz="4" w:space="0" w:color="auto"/>
              <w:bottom w:val="single" w:sz="4" w:space="0" w:color="auto"/>
              <w:right w:val="single" w:sz="4" w:space="0" w:color="auto"/>
            </w:tcBorders>
            <w:vAlign w:val="center"/>
          </w:tcPr>
          <w:p w14:paraId="6B4DFD4F" w14:textId="77777777" w:rsidR="00402073" w:rsidRPr="00D01BAE" w:rsidRDefault="00402073" w:rsidP="00F309E2">
            <w:pPr>
              <w:pStyle w:val="Tabletext"/>
              <w:rPr>
                <w:sz w:val="16"/>
                <w:szCs w:val="16"/>
              </w:rPr>
            </w:pPr>
            <w:r w:rsidRPr="00D01BAE">
              <w:rPr>
                <w:sz w:val="16"/>
                <w:szCs w:val="16"/>
              </w:rPr>
              <w:t>–</w:t>
            </w:r>
          </w:p>
        </w:tc>
        <w:tc>
          <w:tcPr>
            <w:tcW w:w="1490" w:type="dxa"/>
            <w:tcBorders>
              <w:top w:val="single" w:sz="4" w:space="0" w:color="auto"/>
              <w:left w:val="single" w:sz="4" w:space="0" w:color="auto"/>
              <w:bottom w:val="single" w:sz="4" w:space="0" w:color="auto"/>
              <w:right w:val="single" w:sz="4" w:space="0" w:color="auto"/>
            </w:tcBorders>
            <w:vAlign w:val="center"/>
          </w:tcPr>
          <w:p w14:paraId="29FBB005" w14:textId="77777777" w:rsidR="00402073" w:rsidRPr="00D01BAE" w:rsidRDefault="00402073" w:rsidP="00F309E2">
            <w:pPr>
              <w:pStyle w:val="Tabletext"/>
              <w:rPr>
                <w:sz w:val="16"/>
                <w:szCs w:val="16"/>
              </w:rPr>
            </w:pPr>
            <w:r w:rsidRPr="00D01BAE">
              <w:rPr>
                <w:sz w:val="16"/>
                <w:szCs w:val="16"/>
              </w:rPr>
              <w:t>+</w:t>
            </w:r>
          </w:p>
        </w:tc>
        <w:tc>
          <w:tcPr>
            <w:tcW w:w="1203" w:type="dxa"/>
            <w:tcBorders>
              <w:top w:val="single" w:sz="4" w:space="0" w:color="auto"/>
              <w:left w:val="single" w:sz="4" w:space="0" w:color="auto"/>
              <w:bottom w:val="single" w:sz="4" w:space="0" w:color="auto"/>
              <w:right w:val="single" w:sz="4" w:space="0" w:color="auto"/>
            </w:tcBorders>
            <w:vAlign w:val="center"/>
          </w:tcPr>
          <w:p w14:paraId="379C6E15" w14:textId="77777777" w:rsidR="00402073" w:rsidRPr="00D01BAE" w:rsidRDefault="00402073" w:rsidP="00F309E2">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0737F34C" w14:textId="77777777" w:rsidR="00402073" w:rsidRPr="00D01BAE" w:rsidRDefault="00402073" w:rsidP="00F309E2">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087D7205" w14:textId="77777777" w:rsidR="00402073" w:rsidRPr="00D01BAE" w:rsidRDefault="00402073" w:rsidP="00F309E2">
            <w:pPr>
              <w:pStyle w:val="Tabletext"/>
              <w:rPr>
                <w:sz w:val="16"/>
                <w:szCs w:val="16"/>
              </w:rPr>
            </w:pPr>
            <w:r w:rsidRPr="00D01BAE">
              <w:rPr>
                <w:sz w:val="16"/>
                <w:szCs w:val="16"/>
              </w:rPr>
              <w:t>–</w:t>
            </w:r>
          </w:p>
        </w:tc>
        <w:tc>
          <w:tcPr>
            <w:tcW w:w="1546" w:type="dxa"/>
            <w:tcBorders>
              <w:top w:val="single" w:sz="4" w:space="0" w:color="auto"/>
              <w:left w:val="single" w:sz="4" w:space="0" w:color="auto"/>
              <w:bottom w:val="single" w:sz="4" w:space="0" w:color="auto"/>
              <w:right w:val="single" w:sz="4" w:space="0" w:color="auto"/>
            </w:tcBorders>
            <w:vAlign w:val="center"/>
          </w:tcPr>
          <w:p w14:paraId="4F8BE143" w14:textId="77777777" w:rsidR="00402073" w:rsidRPr="00D01BAE" w:rsidRDefault="00402073" w:rsidP="00F309E2">
            <w:pPr>
              <w:pStyle w:val="Tabletext"/>
              <w:rPr>
                <w:sz w:val="16"/>
                <w:szCs w:val="16"/>
              </w:rPr>
            </w:pPr>
            <w:r w:rsidRPr="00D01BAE">
              <w:rPr>
                <w:sz w:val="16"/>
                <w:szCs w:val="16"/>
              </w:rPr>
              <w:t>–</w:t>
            </w:r>
          </w:p>
        </w:tc>
      </w:tr>
      <w:tr w:rsidR="00933F62" w:rsidRPr="00D01BAE" w14:paraId="732E8266" w14:textId="77777777" w:rsidTr="00A338C1">
        <w:trPr>
          <w:trHeight w:val="402"/>
          <w:jc w:val="center"/>
        </w:trPr>
        <w:tc>
          <w:tcPr>
            <w:tcW w:w="1264" w:type="dxa"/>
            <w:tcBorders>
              <w:top w:val="single" w:sz="4" w:space="0" w:color="auto"/>
              <w:left w:val="single" w:sz="4" w:space="0" w:color="auto"/>
              <w:bottom w:val="single" w:sz="4" w:space="0" w:color="auto"/>
              <w:right w:val="single" w:sz="4" w:space="0" w:color="auto"/>
            </w:tcBorders>
            <w:vAlign w:val="center"/>
          </w:tcPr>
          <w:p w14:paraId="738E97F6" w14:textId="77777777" w:rsidR="00933F62" w:rsidRPr="00D01BAE" w:rsidRDefault="00F309E2" w:rsidP="0009790E">
            <w:pPr>
              <w:spacing w:before="120" w:after="120" w:line="240" w:lineRule="auto"/>
              <w:jc w:val="center"/>
              <w:rPr>
                <w:rFonts w:ascii="Arial" w:hAnsi="Arial" w:cs="Arial"/>
                <w:b/>
                <w:bCs/>
                <w:sz w:val="16"/>
                <w:szCs w:val="16"/>
                <w:lang w:val="en-IE"/>
              </w:rPr>
            </w:pPr>
            <w:r w:rsidRPr="00D01BAE">
              <w:rPr>
                <w:rFonts w:ascii="Arial" w:hAnsi="Arial" w:cs="Arial"/>
                <w:b/>
                <w:bCs/>
                <w:sz w:val="16"/>
                <w:szCs w:val="16"/>
                <w:lang w:val="en-IE"/>
              </w:rPr>
              <w:t>P</w:t>
            </w:r>
            <w:r w:rsidR="0009790E" w:rsidRPr="00D01BAE">
              <w:rPr>
                <w:rFonts w:ascii="Arial" w:hAnsi="Arial" w:cs="Arial"/>
                <w:b/>
                <w:bCs/>
                <w:sz w:val="16"/>
                <w:szCs w:val="16"/>
                <w:lang w:val="en-IE"/>
              </w:rPr>
              <w:t>C</w:t>
            </w:r>
            <w:r w:rsidRPr="00D01BAE">
              <w:rPr>
                <w:rFonts w:ascii="Arial" w:hAnsi="Arial" w:cs="Arial"/>
                <w:b/>
                <w:bCs/>
                <w:sz w:val="16"/>
                <w:szCs w:val="16"/>
                <w:lang w:val="en-IE"/>
              </w:rPr>
              <w:t>R</w:t>
            </w:r>
          </w:p>
        </w:tc>
        <w:tc>
          <w:tcPr>
            <w:tcW w:w="1276" w:type="dxa"/>
            <w:tcBorders>
              <w:top w:val="single" w:sz="4" w:space="0" w:color="auto"/>
              <w:left w:val="single" w:sz="4" w:space="0" w:color="auto"/>
              <w:bottom w:val="single" w:sz="4" w:space="0" w:color="auto"/>
              <w:right w:val="single" w:sz="4" w:space="0" w:color="auto"/>
            </w:tcBorders>
            <w:vAlign w:val="center"/>
          </w:tcPr>
          <w:p w14:paraId="4068C0D0" w14:textId="77777777" w:rsidR="00933F62" w:rsidRPr="00D01BAE" w:rsidRDefault="00933F62" w:rsidP="00F309E2">
            <w:pPr>
              <w:pStyle w:val="Tabletext"/>
              <w:rPr>
                <w:sz w:val="16"/>
                <w:szCs w:val="16"/>
              </w:rPr>
            </w:pPr>
            <w:r w:rsidRPr="00D01BAE">
              <w:rPr>
                <w:sz w:val="16"/>
                <w:szCs w:val="16"/>
              </w:rPr>
              <w:t>+</w:t>
            </w:r>
          </w:p>
        </w:tc>
        <w:tc>
          <w:tcPr>
            <w:tcW w:w="1490" w:type="dxa"/>
            <w:tcBorders>
              <w:top w:val="single" w:sz="4" w:space="0" w:color="auto"/>
              <w:left w:val="single" w:sz="4" w:space="0" w:color="auto"/>
              <w:bottom w:val="single" w:sz="4" w:space="0" w:color="auto"/>
              <w:right w:val="single" w:sz="4" w:space="0" w:color="auto"/>
            </w:tcBorders>
            <w:vAlign w:val="center"/>
          </w:tcPr>
          <w:p w14:paraId="0DB9BC90" w14:textId="0577DF4F" w:rsidR="00933F62" w:rsidRPr="00D01BAE" w:rsidRDefault="00933F62" w:rsidP="00F309E2">
            <w:pPr>
              <w:pStyle w:val="Tabletext"/>
              <w:rPr>
                <w:sz w:val="16"/>
                <w:szCs w:val="16"/>
              </w:rPr>
            </w:pPr>
            <w:r w:rsidRPr="00D01BAE">
              <w:rPr>
                <w:sz w:val="16"/>
                <w:szCs w:val="16"/>
              </w:rPr>
              <w:t>+</w:t>
            </w:r>
            <w:r w:rsidR="00D337C4" w:rsidRPr="006B25B8">
              <w:rPr>
                <w:sz w:val="16"/>
                <w:szCs w:val="16"/>
                <w:u w:val="double"/>
              </w:rPr>
              <w:t>++</w:t>
            </w:r>
          </w:p>
        </w:tc>
        <w:tc>
          <w:tcPr>
            <w:tcW w:w="1203" w:type="dxa"/>
            <w:tcBorders>
              <w:top w:val="single" w:sz="4" w:space="0" w:color="auto"/>
              <w:left w:val="single" w:sz="4" w:space="0" w:color="auto"/>
              <w:bottom w:val="single" w:sz="4" w:space="0" w:color="auto"/>
              <w:right w:val="single" w:sz="4" w:space="0" w:color="auto"/>
            </w:tcBorders>
            <w:vAlign w:val="center"/>
          </w:tcPr>
          <w:p w14:paraId="2983A15A" w14:textId="77777777" w:rsidR="00933F62" w:rsidRPr="00D01BAE" w:rsidRDefault="00933F62" w:rsidP="00F309E2">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39D1C6A6" w14:textId="77777777" w:rsidR="00933F62" w:rsidRPr="00D01BAE" w:rsidRDefault="00933F62" w:rsidP="00F309E2">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3FBE96B0" w14:textId="77777777" w:rsidR="00933F62" w:rsidRPr="00D01BAE" w:rsidRDefault="00933F62" w:rsidP="00F309E2">
            <w:pPr>
              <w:pStyle w:val="Tabletext"/>
              <w:rPr>
                <w:sz w:val="16"/>
                <w:szCs w:val="16"/>
              </w:rPr>
            </w:pPr>
            <w:r w:rsidRPr="00D01BAE">
              <w:rPr>
                <w:sz w:val="16"/>
                <w:szCs w:val="16"/>
              </w:rPr>
              <w:t>++</w:t>
            </w:r>
          </w:p>
        </w:tc>
        <w:tc>
          <w:tcPr>
            <w:tcW w:w="1546" w:type="dxa"/>
            <w:tcBorders>
              <w:top w:val="single" w:sz="4" w:space="0" w:color="auto"/>
              <w:left w:val="single" w:sz="4" w:space="0" w:color="auto"/>
              <w:bottom w:val="single" w:sz="4" w:space="0" w:color="auto"/>
              <w:right w:val="single" w:sz="4" w:space="0" w:color="auto"/>
            </w:tcBorders>
            <w:vAlign w:val="center"/>
          </w:tcPr>
          <w:p w14:paraId="0DA7A340" w14:textId="77777777" w:rsidR="00933F62" w:rsidRPr="00D01BAE" w:rsidRDefault="00933F62" w:rsidP="00F309E2">
            <w:pPr>
              <w:pStyle w:val="Tabletext"/>
              <w:rPr>
                <w:sz w:val="16"/>
                <w:szCs w:val="16"/>
              </w:rPr>
            </w:pPr>
            <w:r w:rsidRPr="00D01BAE">
              <w:rPr>
                <w:sz w:val="16"/>
                <w:szCs w:val="16"/>
              </w:rPr>
              <w:t>–</w:t>
            </w:r>
          </w:p>
        </w:tc>
      </w:tr>
      <w:tr w:rsidR="0060310D" w:rsidRPr="00D01BAE" w14:paraId="11C21EBD" w14:textId="77777777" w:rsidTr="00A338C1">
        <w:trPr>
          <w:trHeight w:val="402"/>
          <w:jc w:val="center"/>
        </w:trPr>
        <w:tc>
          <w:tcPr>
            <w:tcW w:w="1264" w:type="dxa"/>
            <w:tcBorders>
              <w:top w:val="single" w:sz="4" w:space="0" w:color="auto"/>
              <w:left w:val="single" w:sz="4" w:space="0" w:color="auto"/>
              <w:bottom w:val="single" w:sz="4" w:space="0" w:color="auto"/>
              <w:right w:val="single" w:sz="4" w:space="0" w:color="auto"/>
            </w:tcBorders>
            <w:vAlign w:val="center"/>
          </w:tcPr>
          <w:p w14:paraId="5A4D6D14" w14:textId="77777777" w:rsidR="0060310D" w:rsidRPr="00D01BAE" w:rsidRDefault="0060310D" w:rsidP="00526A16">
            <w:pPr>
              <w:spacing w:before="120" w:after="120" w:line="240" w:lineRule="auto"/>
              <w:jc w:val="center"/>
              <w:rPr>
                <w:rFonts w:ascii="Arial" w:hAnsi="Arial" w:cs="Arial"/>
                <w:b/>
                <w:bCs/>
                <w:sz w:val="16"/>
                <w:szCs w:val="16"/>
                <w:lang w:val="en-IE"/>
              </w:rPr>
            </w:pPr>
            <w:r w:rsidRPr="00D01BAE">
              <w:rPr>
                <w:rFonts w:ascii="Arial" w:hAnsi="Arial" w:cs="Arial"/>
                <w:b/>
                <w:bCs/>
                <w:sz w:val="16"/>
                <w:szCs w:val="16"/>
                <w:lang w:val="en-IE"/>
              </w:rPr>
              <w:t>ELISA (antigen)</w:t>
            </w:r>
          </w:p>
        </w:tc>
        <w:tc>
          <w:tcPr>
            <w:tcW w:w="1276" w:type="dxa"/>
            <w:tcBorders>
              <w:top w:val="single" w:sz="4" w:space="0" w:color="auto"/>
              <w:left w:val="single" w:sz="4" w:space="0" w:color="auto"/>
              <w:bottom w:val="single" w:sz="4" w:space="0" w:color="auto"/>
              <w:right w:val="single" w:sz="4" w:space="0" w:color="auto"/>
            </w:tcBorders>
            <w:vAlign w:val="center"/>
          </w:tcPr>
          <w:p w14:paraId="675E7300" w14:textId="77777777" w:rsidR="0060310D" w:rsidRPr="00D01BAE" w:rsidRDefault="0060310D" w:rsidP="00526A16">
            <w:pPr>
              <w:pStyle w:val="Tabletext"/>
              <w:rPr>
                <w:sz w:val="16"/>
                <w:szCs w:val="16"/>
              </w:rPr>
            </w:pPr>
            <w:r w:rsidRPr="00D01BAE">
              <w:rPr>
                <w:sz w:val="16"/>
                <w:szCs w:val="16"/>
              </w:rPr>
              <w:t>++</w:t>
            </w:r>
          </w:p>
        </w:tc>
        <w:tc>
          <w:tcPr>
            <w:tcW w:w="1490" w:type="dxa"/>
            <w:tcBorders>
              <w:top w:val="single" w:sz="4" w:space="0" w:color="auto"/>
              <w:left w:val="single" w:sz="4" w:space="0" w:color="auto"/>
              <w:bottom w:val="single" w:sz="4" w:space="0" w:color="auto"/>
              <w:right w:val="single" w:sz="4" w:space="0" w:color="auto"/>
            </w:tcBorders>
            <w:vAlign w:val="center"/>
          </w:tcPr>
          <w:p w14:paraId="2D6EC5EE" w14:textId="77777777" w:rsidR="0060310D" w:rsidRPr="00D01BAE" w:rsidRDefault="0060310D" w:rsidP="00526A16">
            <w:pPr>
              <w:pStyle w:val="Tabletext"/>
              <w:rPr>
                <w:sz w:val="16"/>
                <w:szCs w:val="16"/>
              </w:rPr>
            </w:pPr>
            <w:r w:rsidRPr="00D01BAE">
              <w:rPr>
                <w:sz w:val="16"/>
                <w:szCs w:val="16"/>
              </w:rPr>
              <w:t>+</w:t>
            </w:r>
          </w:p>
        </w:tc>
        <w:tc>
          <w:tcPr>
            <w:tcW w:w="1203" w:type="dxa"/>
            <w:tcBorders>
              <w:top w:val="single" w:sz="4" w:space="0" w:color="auto"/>
              <w:left w:val="single" w:sz="4" w:space="0" w:color="auto"/>
              <w:bottom w:val="single" w:sz="4" w:space="0" w:color="auto"/>
              <w:right w:val="single" w:sz="4" w:space="0" w:color="auto"/>
            </w:tcBorders>
            <w:vAlign w:val="center"/>
          </w:tcPr>
          <w:p w14:paraId="0DAC09C4" w14:textId="77777777" w:rsidR="0060310D" w:rsidRPr="00D01BAE" w:rsidRDefault="0060310D" w:rsidP="00526A16">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1BFF5090" w14:textId="77777777" w:rsidR="0060310D" w:rsidRPr="00D01BAE" w:rsidRDefault="0060310D" w:rsidP="00526A16">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2CC26C2C" w14:textId="77777777" w:rsidR="0060310D" w:rsidRPr="00D01BAE" w:rsidRDefault="0060310D" w:rsidP="00526A16">
            <w:pPr>
              <w:pStyle w:val="Tabletext"/>
              <w:rPr>
                <w:sz w:val="16"/>
                <w:szCs w:val="16"/>
              </w:rPr>
            </w:pPr>
            <w:r w:rsidRPr="00D01BAE">
              <w:rPr>
                <w:sz w:val="16"/>
                <w:szCs w:val="16"/>
              </w:rPr>
              <w:t>–</w:t>
            </w:r>
          </w:p>
        </w:tc>
        <w:tc>
          <w:tcPr>
            <w:tcW w:w="1546" w:type="dxa"/>
            <w:tcBorders>
              <w:top w:val="single" w:sz="4" w:space="0" w:color="auto"/>
              <w:left w:val="single" w:sz="4" w:space="0" w:color="auto"/>
              <w:bottom w:val="single" w:sz="4" w:space="0" w:color="auto"/>
              <w:right w:val="single" w:sz="4" w:space="0" w:color="auto"/>
            </w:tcBorders>
            <w:vAlign w:val="center"/>
          </w:tcPr>
          <w:p w14:paraId="39BC8EE1" w14:textId="77777777" w:rsidR="0060310D" w:rsidRPr="00D01BAE" w:rsidRDefault="0060310D" w:rsidP="00526A16">
            <w:pPr>
              <w:pStyle w:val="Tabletext"/>
              <w:rPr>
                <w:sz w:val="16"/>
                <w:szCs w:val="16"/>
              </w:rPr>
            </w:pPr>
            <w:r w:rsidRPr="00D01BAE">
              <w:rPr>
                <w:sz w:val="16"/>
                <w:szCs w:val="16"/>
              </w:rPr>
              <w:t>–</w:t>
            </w:r>
          </w:p>
        </w:tc>
      </w:tr>
      <w:tr w:rsidR="0010451E" w:rsidRPr="00D01BAE" w14:paraId="5E2F7C4D" w14:textId="77777777" w:rsidTr="00A338C1">
        <w:trPr>
          <w:trHeight w:val="402"/>
          <w:jc w:val="center"/>
        </w:trPr>
        <w:tc>
          <w:tcPr>
            <w:tcW w:w="1264" w:type="dxa"/>
            <w:tcBorders>
              <w:top w:val="single" w:sz="4" w:space="0" w:color="auto"/>
              <w:left w:val="single" w:sz="4" w:space="0" w:color="auto"/>
              <w:bottom w:val="single" w:sz="4" w:space="0" w:color="auto"/>
              <w:right w:val="single" w:sz="4" w:space="0" w:color="auto"/>
            </w:tcBorders>
            <w:vAlign w:val="center"/>
          </w:tcPr>
          <w:p w14:paraId="5F21F9B2" w14:textId="77777777" w:rsidR="0010451E" w:rsidRPr="00D01BAE" w:rsidRDefault="0010451E" w:rsidP="00526A16">
            <w:pPr>
              <w:spacing w:before="120" w:after="120" w:line="240" w:lineRule="auto"/>
              <w:jc w:val="center"/>
              <w:rPr>
                <w:rFonts w:ascii="Arial" w:hAnsi="Arial" w:cs="Arial"/>
                <w:b/>
                <w:bCs/>
                <w:sz w:val="16"/>
                <w:szCs w:val="16"/>
                <w:lang w:val="en-IE"/>
              </w:rPr>
            </w:pPr>
            <w:r w:rsidRPr="00D01BAE">
              <w:rPr>
                <w:rFonts w:ascii="Arial" w:hAnsi="Arial" w:cs="Arial"/>
                <w:b/>
                <w:bCs/>
                <w:sz w:val="16"/>
                <w:szCs w:val="16"/>
                <w:lang w:val="en-IE"/>
              </w:rPr>
              <w:t>FAT</w:t>
            </w:r>
          </w:p>
        </w:tc>
        <w:tc>
          <w:tcPr>
            <w:tcW w:w="1276" w:type="dxa"/>
            <w:tcBorders>
              <w:top w:val="single" w:sz="4" w:space="0" w:color="auto"/>
              <w:left w:val="single" w:sz="4" w:space="0" w:color="auto"/>
              <w:bottom w:val="single" w:sz="4" w:space="0" w:color="auto"/>
              <w:right w:val="single" w:sz="4" w:space="0" w:color="auto"/>
            </w:tcBorders>
            <w:vAlign w:val="center"/>
          </w:tcPr>
          <w:p w14:paraId="357514FB" w14:textId="7F9FC6BB" w:rsidR="0010451E" w:rsidRPr="00D01BAE" w:rsidRDefault="00526A16" w:rsidP="00526A16">
            <w:pPr>
              <w:pStyle w:val="Tabletext"/>
              <w:rPr>
                <w:sz w:val="16"/>
                <w:szCs w:val="16"/>
              </w:rPr>
            </w:pPr>
            <w:r w:rsidRPr="00D01BAE">
              <w:rPr>
                <w:sz w:val="16"/>
                <w:szCs w:val="16"/>
              </w:rPr>
              <w:t>–</w:t>
            </w:r>
          </w:p>
        </w:tc>
        <w:tc>
          <w:tcPr>
            <w:tcW w:w="1490" w:type="dxa"/>
            <w:tcBorders>
              <w:top w:val="single" w:sz="4" w:space="0" w:color="auto"/>
              <w:left w:val="single" w:sz="4" w:space="0" w:color="auto"/>
              <w:bottom w:val="single" w:sz="4" w:space="0" w:color="auto"/>
              <w:right w:val="single" w:sz="4" w:space="0" w:color="auto"/>
            </w:tcBorders>
            <w:vAlign w:val="center"/>
          </w:tcPr>
          <w:p w14:paraId="67B2A990" w14:textId="2F97E8F9" w:rsidR="0010451E" w:rsidRPr="00D01BAE" w:rsidRDefault="00526A16" w:rsidP="00526A16">
            <w:pPr>
              <w:pStyle w:val="Tabletext"/>
              <w:rPr>
                <w:sz w:val="16"/>
                <w:szCs w:val="16"/>
              </w:rPr>
            </w:pPr>
            <w:r w:rsidRPr="00D01BAE">
              <w:rPr>
                <w:sz w:val="16"/>
                <w:szCs w:val="16"/>
              </w:rPr>
              <w:t>–</w:t>
            </w:r>
          </w:p>
        </w:tc>
        <w:tc>
          <w:tcPr>
            <w:tcW w:w="1203" w:type="dxa"/>
            <w:tcBorders>
              <w:top w:val="single" w:sz="4" w:space="0" w:color="auto"/>
              <w:left w:val="single" w:sz="4" w:space="0" w:color="auto"/>
              <w:bottom w:val="single" w:sz="4" w:space="0" w:color="auto"/>
              <w:right w:val="single" w:sz="4" w:space="0" w:color="auto"/>
            </w:tcBorders>
            <w:vAlign w:val="center"/>
          </w:tcPr>
          <w:p w14:paraId="4C1FE4FC" w14:textId="77777777" w:rsidR="0010451E" w:rsidRPr="00D01BAE" w:rsidRDefault="0010451E" w:rsidP="00526A16">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7EA0720F" w14:textId="77777777" w:rsidR="0010451E" w:rsidRPr="00D01BAE" w:rsidRDefault="0010451E" w:rsidP="00526A16">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6C449378" w14:textId="71D167A7" w:rsidR="0010451E" w:rsidRPr="00D01BAE" w:rsidRDefault="00526A16" w:rsidP="00526A16">
            <w:pPr>
              <w:pStyle w:val="Tabletext"/>
              <w:rPr>
                <w:sz w:val="16"/>
                <w:szCs w:val="16"/>
              </w:rPr>
            </w:pPr>
            <w:r w:rsidRPr="00D01BAE">
              <w:rPr>
                <w:sz w:val="16"/>
                <w:szCs w:val="16"/>
              </w:rPr>
              <w:t>–</w:t>
            </w:r>
          </w:p>
        </w:tc>
        <w:tc>
          <w:tcPr>
            <w:tcW w:w="1546" w:type="dxa"/>
            <w:tcBorders>
              <w:top w:val="single" w:sz="4" w:space="0" w:color="auto"/>
              <w:left w:val="single" w:sz="4" w:space="0" w:color="auto"/>
              <w:bottom w:val="single" w:sz="4" w:space="0" w:color="auto"/>
              <w:right w:val="single" w:sz="4" w:space="0" w:color="auto"/>
            </w:tcBorders>
            <w:vAlign w:val="center"/>
          </w:tcPr>
          <w:p w14:paraId="1DDA63B3" w14:textId="098271A6" w:rsidR="0010451E" w:rsidRPr="00D01BAE" w:rsidRDefault="00526A16" w:rsidP="00526A16">
            <w:pPr>
              <w:pStyle w:val="Tabletext"/>
              <w:rPr>
                <w:sz w:val="16"/>
                <w:szCs w:val="16"/>
              </w:rPr>
            </w:pPr>
            <w:r w:rsidRPr="00D01BAE">
              <w:rPr>
                <w:sz w:val="16"/>
                <w:szCs w:val="16"/>
              </w:rPr>
              <w:t>–</w:t>
            </w:r>
          </w:p>
        </w:tc>
      </w:tr>
      <w:tr w:rsidR="00F309E2" w:rsidRPr="00D01BAE" w14:paraId="1C9EB5E9" w14:textId="77777777" w:rsidTr="00A338C1">
        <w:trPr>
          <w:trHeight w:val="402"/>
          <w:jc w:val="center"/>
        </w:trPr>
        <w:tc>
          <w:tcPr>
            <w:tcW w:w="9047" w:type="dxa"/>
            <w:gridSpan w:val="7"/>
            <w:tcBorders>
              <w:top w:val="single" w:sz="4" w:space="0" w:color="auto"/>
              <w:left w:val="single" w:sz="4" w:space="0" w:color="auto"/>
              <w:bottom w:val="single" w:sz="4" w:space="0" w:color="auto"/>
              <w:right w:val="single" w:sz="4" w:space="0" w:color="auto"/>
            </w:tcBorders>
            <w:shd w:val="pct10" w:color="auto" w:fill="auto"/>
          </w:tcPr>
          <w:p w14:paraId="5EC0919A" w14:textId="7DC04FA7" w:rsidR="00F309E2" w:rsidRPr="00D01BAE" w:rsidRDefault="00F309E2" w:rsidP="00262138">
            <w:pPr>
              <w:pStyle w:val="Tabletext"/>
              <w:rPr>
                <w:sz w:val="16"/>
                <w:szCs w:val="16"/>
              </w:rPr>
            </w:pPr>
            <w:r w:rsidRPr="00D01BAE">
              <w:rPr>
                <w:b/>
                <w:sz w:val="16"/>
                <w:szCs w:val="16"/>
              </w:rPr>
              <w:t>Detection of immune response</w:t>
            </w:r>
          </w:p>
        </w:tc>
      </w:tr>
      <w:tr w:rsidR="00262138" w:rsidRPr="00D01BAE" w14:paraId="3F9754CA" w14:textId="77777777" w:rsidTr="00A338C1">
        <w:trPr>
          <w:trHeight w:val="402"/>
          <w:jc w:val="center"/>
        </w:trPr>
        <w:tc>
          <w:tcPr>
            <w:tcW w:w="1264" w:type="dxa"/>
            <w:tcBorders>
              <w:top w:val="single" w:sz="4" w:space="0" w:color="auto"/>
              <w:left w:val="single" w:sz="4" w:space="0" w:color="auto"/>
              <w:bottom w:val="single" w:sz="4" w:space="0" w:color="auto"/>
              <w:right w:val="single" w:sz="4" w:space="0" w:color="auto"/>
            </w:tcBorders>
            <w:vAlign w:val="center"/>
          </w:tcPr>
          <w:p w14:paraId="0D4D1C29" w14:textId="77777777" w:rsidR="00402073" w:rsidRPr="00D01BAE" w:rsidRDefault="00F309E2" w:rsidP="00F309E2">
            <w:pPr>
              <w:spacing w:before="120" w:after="120" w:line="240" w:lineRule="auto"/>
              <w:jc w:val="center"/>
              <w:rPr>
                <w:rFonts w:ascii="Arial" w:hAnsi="Arial" w:cs="Arial"/>
                <w:b/>
                <w:bCs/>
                <w:sz w:val="16"/>
                <w:szCs w:val="16"/>
                <w:lang w:val="en-IE"/>
              </w:rPr>
            </w:pPr>
            <w:r w:rsidRPr="00D01BAE">
              <w:rPr>
                <w:rFonts w:ascii="Arial" w:hAnsi="Arial" w:cs="Arial"/>
                <w:b/>
                <w:bCs/>
                <w:sz w:val="16"/>
                <w:szCs w:val="16"/>
                <w:lang w:val="en-IE"/>
              </w:rPr>
              <w:t xml:space="preserve">ELISA </w:t>
            </w:r>
            <w:r w:rsidR="00402073" w:rsidRPr="00D01BAE">
              <w:rPr>
                <w:rFonts w:ascii="Arial" w:hAnsi="Arial" w:cs="Arial"/>
                <w:b/>
                <w:bCs/>
                <w:sz w:val="16"/>
                <w:szCs w:val="16"/>
                <w:lang w:val="en-IE"/>
              </w:rPr>
              <w:t>(antibody)</w:t>
            </w:r>
          </w:p>
        </w:tc>
        <w:tc>
          <w:tcPr>
            <w:tcW w:w="1276" w:type="dxa"/>
            <w:tcBorders>
              <w:top w:val="single" w:sz="4" w:space="0" w:color="auto"/>
              <w:left w:val="single" w:sz="4" w:space="0" w:color="auto"/>
              <w:bottom w:val="single" w:sz="4" w:space="0" w:color="auto"/>
              <w:right w:val="single" w:sz="4" w:space="0" w:color="auto"/>
            </w:tcBorders>
            <w:vAlign w:val="center"/>
          </w:tcPr>
          <w:p w14:paraId="623E1B4C" w14:textId="77777777" w:rsidR="00402073" w:rsidRPr="00D01BAE" w:rsidRDefault="00402073" w:rsidP="00F309E2">
            <w:pPr>
              <w:pStyle w:val="Tabletext"/>
              <w:rPr>
                <w:sz w:val="16"/>
                <w:szCs w:val="16"/>
              </w:rPr>
            </w:pPr>
            <w:r w:rsidRPr="00D01BAE">
              <w:rPr>
                <w:sz w:val="16"/>
                <w:szCs w:val="16"/>
              </w:rPr>
              <w:t>+++</w:t>
            </w:r>
          </w:p>
        </w:tc>
        <w:tc>
          <w:tcPr>
            <w:tcW w:w="1490" w:type="dxa"/>
            <w:tcBorders>
              <w:top w:val="single" w:sz="4" w:space="0" w:color="auto"/>
              <w:left w:val="single" w:sz="4" w:space="0" w:color="auto"/>
              <w:bottom w:val="single" w:sz="4" w:space="0" w:color="auto"/>
              <w:right w:val="single" w:sz="4" w:space="0" w:color="auto"/>
            </w:tcBorders>
            <w:vAlign w:val="center"/>
          </w:tcPr>
          <w:p w14:paraId="03AA1A9D" w14:textId="77777777" w:rsidR="00402073" w:rsidRPr="00D01BAE" w:rsidRDefault="00933F62" w:rsidP="00F309E2">
            <w:pPr>
              <w:pStyle w:val="Tabletext"/>
              <w:rPr>
                <w:sz w:val="16"/>
                <w:szCs w:val="16"/>
              </w:rPr>
            </w:pPr>
            <w:r w:rsidRPr="00D01BAE">
              <w:rPr>
                <w:sz w:val="16"/>
                <w:szCs w:val="16"/>
              </w:rPr>
              <w:t>+++</w:t>
            </w:r>
          </w:p>
        </w:tc>
        <w:tc>
          <w:tcPr>
            <w:tcW w:w="1203" w:type="dxa"/>
            <w:tcBorders>
              <w:top w:val="single" w:sz="4" w:space="0" w:color="auto"/>
              <w:left w:val="single" w:sz="4" w:space="0" w:color="auto"/>
              <w:bottom w:val="single" w:sz="4" w:space="0" w:color="auto"/>
              <w:right w:val="single" w:sz="4" w:space="0" w:color="auto"/>
            </w:tcBorders>
            <w:vAlign w:val="center"/>
          </w:tcPr>
          <w:p w14:paraId="2FCBB102" w14:textId="77777777" w:rsidR="00402073" w:rsidRPr="00D01BAE" w:rsidRDefault="00402073" w:rsidP="00F309E2">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34526781" w14:textId="77777777" w:rsidR="00402073" w:rsidRPr="00D01BAE" w:rsidRDefault="00402073" w:rsidP="00F309E2">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5859882B" w14:textId="77777777" w:rsidR="00402073" w:rsidRPr="00D01BAE" w:rsidRDefault="00402073" w:rsidP="00F309E2">
            <w:pPr>
              <w:pStyle w:val="Tabletext"/>
              <w:rPr>
                <w:sz w:val="16"/>
                <w:szCs w:val="16"/>
              </w:rPr>
            </w:pPr>
            <w:r w:rsidRPr="00D01BAE">
              <w:rPr>
                <w:sz w:val="16"/>
                <w:szCs w:val="16"/>
              </w:rPr>
              <w:t>+++</w:t>
            </w:r>
          </w:p>
        </w:tc>
        <w:tc>
          <w:tcPr>
            <w:tcW w:w="1546" w:type="dxa"/>
            <w:tcBorders>
              <w:top w:val="single" w:sz="4" w:space="0" w:color="auto"/>
              <w:left w:val="single" w:sz="4" w:space="0" w:color="auto"/>
              <w:bottom w:val="single" w:sz="4" w:space="0" w:color="auto"/>
              <w:right w:val="single" w:sz="4" w:space="0" w:color="auto"/>
            </w:tcBorders>
            <w:vAlign w:val="center"/>
          </w:tcPr>
          <w:p w14:paraId="7DC9BE52" w14:textId="77777777" w:rsidR="00402073" w:rsidRPr="00D01BAE" w:rsidRDefault="00402073" w:rsidP="00F309E2">
            <w:pPr>
              <w:pStyle w:val="Tabletext"/>
              <w:rPr>
                <w:sz w:val="16"/>
                <w:szCs w:val="16"/>
              </w:rPr>
            </w:pPr>
            <w:r w:rsidRPr="00D01BAE">
              <w:rPr>
                <w:sz w:val="16"/>
                <w:szCs w:val="16"/>
              </w:rPr>
              <w:t>+++</w:t>
            </w:r>
          </w:p>
        </w:tc>
      </w:tr>
      <w:tr w:rsidR="00262138" w:rsidRPr="00D01BAE" w14:paraId="0B498327" w14:textId="77777777" w:rsidTr="00A338C1">
        <w:trPr>
          <w:trHeight w:val="402"/>
          <w:jc w:val="center"/>
        </w:trPr>
        <w:tc>
          <w:tcPr>
            <w:tcW w:w="1264" w:type="dxa"/>
            <w:tcBorders>
              <w:top w:val="single" w:sz="4" w:space="0" w:color="auto"/>
              <w:left w:val="single" w:sz="4" w:space="0" w:color="auto"/>
              <w:bottom w:val="single" w:sz="4" w:space="0" w:color="auto"/>
              <w:right w:val="single" w:sz="4" w:space="0" w:color="auto"/>
            </w:tcBorders>
            <w:vAlign w:val="center"/>
          </w:tcPr>
          <w:p w14:paraId="2B9C8CBF" w14:textId="77777777" w:rsidR="00402073" w:rsidRPr="00D01BAE" w:rsidRDefault="00402073" w:rsidP="00F309E2">
            <w:pPr>
              <w:spacing w:before="120" w:after="120" w:line="240" w:lineRule="auto"/>
              <w:jc w:val="center"/>
              <w:rPr>
                <w:rFonts w:ascii="Arial" w:hAnsi="Arial" w:cs="Arial"/>
                <w:b/>
                <w:bCs/>
                <w:sz w:val="16"/>
                <w:szCs w:val="16"/>
                <w:lang w:val="en-IE"/>
              </w:rPr>
            </w:pPr>
            <w:r w:rsidRPr="00D01BAE">
              <w:rPr>
                <w:rFonts w:ascii="Arial" w:hAnsi="Arial" w:cs="Arial"/>
                <w:b/>
                <w:bCs/>
                <w:sz w:val="16"/>
                <w:szCs w:val="16"/>
                <w:lang w:val="en-IE"/>
              </w:rPr>
              <w:t>V</w:t>
            </w:r>
            <w:r w:rsidR="00F309E2" w:rsidRPr="00D01BAE">
              <w:rPr>
                <w:rFonts w:ascii="Arial" w:hAnsi="Arial" w:cs="Arial"/>
                <w:b/>
                <w:bCs/>
                <w:sz w:val="16"/>
                <w:szCs w:val="16"/>
                <w:lang w:val="en-IE"/>
              </w:rPr>
              <w:t>N</w:t>
            </w:r>
            <w:r w:rsidR="0010451E" w:rsidRPr="00D01BAE">
              <w:rPr>
                <w:rFonts w:ascii="Arial" w:hAnsi="Arial" w:cs="Arial"/>
                <w:b/>
                <w:bCs/>
                <w:sz w:val="16"/>
                <w:szCs w:val="16"/>
                <w:lang w:val="en-IE"/>
              </w:rPr>
              <w:br/>
              <w:t>(FAVN or NPLA)</w:t>
            </w:r>
          </w:p>
        </w:tc>
        <w:tc>
          <w:tcPr>
            <w:tcW w:w="1276" w:type="dxa"/>
            <w:tcBorders>
              <w:top w:val="single" w:sz="4" w:space="0" w:color="auto"/>
              <w:left w:val="single" w:sz="4" w:space="0" w:color="auto"/>
              <w:bottom w:val="single" w:sz="4" w:space="0" w:color="auto"/>
              <w:right w:val="single" w:sz="4" w:space="0" w:color="auto"/>
            </w:tcBorders>
            <w:vAlign w:val="center"/>
          </w:tcPr>
          <w:p w14:paraId="2FD03A2E" w14:textId="77777777" w:rsidR="00402073" w:rsidRPr="00D01BAE" w:rsidRDefault="00402073" w:rsidP="00F309E2">
            <w:pPr>
              <w:pStyle w:val="Tabletext"/>
              <w:rPr>
                <w:sz w:val="16"/>
                <w:szCs w:val="16"/>
              </w:rPr>
            </w:pPr>
            <w:r w:rsidRPr="00D01BAE">
              <w:rPr>
                <w:sz w:val="16"/>
                <w:szCs w:val="16"/>
              </w:rPr>
              <w:t>+</w:t>
            </w:r>
          </w:p>
        </w:tc>
        <w:tc>
          <w:tcPr>
            <w:tcW w:w="1490" w:type="dxa"/>
            <w:tcBorders>
              <w:top w:val="single" w:sz="4" w:space="0" w:color="auto"/>
              <w:left w:val="single" w:sz="4" w:space="0" w:color="auto"/>
              <w:bottom w:val="single" w:sz="4" w:space="0" w:color="auto"/>
              <w:right w:val="single" w:sz="4" w:space="0" w:color="auto"/>
            </w:tcBorders>
            <w:vAlign w:val="center"/>
          </w:tcPr>
          <w:p w14:paraId="6254B26D" w14:textId="77777777" w:rsidR="00402073" w:rsidRPr="00D01BAE" w:rsidRDefault="00402073" w:rsidP="00F309E2">
            <w:pPr>
              <w:pStyle w:val="Tabletext"/>
              <w:rPr>
                <w:sz w:val="16"/>
                <w:szCs w:val="16"/>
              </w:rPr>
            </w:pPr>
            <w:r w:rsidRPr="00D01BAE">
              <w:rPr>
                <w:sz w:val="16"/>
                <w:szCs w:val="16"/>
              </w:rPr>
              <w:t>+++</w:t>
            </w:r>
          </w:p>
        </w:tc>
        <w:tc>
          <w:tcPr>
            <w:tcW w:w="1203" w:type="dxa"/>
            <w:tcBorders>
              <w:top w:val="single" w:sz="4" w:space="0" w:color="auto"/>
              <w:left w:val="single" w:sz="4" w:space="0" w:color="auto"/>
              <w:bottom w:val="single" w:sz="4" w:space="0" w:color="auto"/>
              <w:right w:val="single" w:sz="4" w:space="0" w:color="auto"/>
            </w:tcBorders>
            <w:vAlign w:val="center"/>
          </w:tcPr>
          <w:p w14:paraId="664DF6E2" w14:textId="77777777" w:rsidR="00402073" w:rsidRPr="00D01BAE" w:rsidRDefault="00402073" w:rsidP="00F309E2">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58051C88" w14:textId="77777777" w:rsidR="00402073" w:rsidRPr="00D01BAE" w:rsidRDefault="00402073" w:rsidP="00F309E2">
            <w:pPr>
              <w:pStyle w:val="Tabletext"/>
              <w:rPr>
                <w:sz w:val="16"/>
                <w:szCs w:val="16"/>
              </w:rPr>
            </w:pPr>
            <w:r w:rsidRPr="00D01BAE">
              <w:rPr>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14:paraId="572484D7" w14:textId="77777777" w:rsidR="00402073" w:rsidRPr="00D01BAE" w:rsidRDefault="00402073" w:rsidP="00F309E2">
            <w:pPr>
              <w:pStyle w:val="Tabletext"/>
              <w:rPr>
                <w:sz w:val="16"/>
                <w:szCs w:val="16"/>
              </w:rPr>
            </w:pPr>
            <w:r w:rsidRPr="00D01BAE">
              <w:rPr>
                <w:sz w:val="16"/>
                <w:szCs w:val="16"/>
              </w:rPr>
              <w:t>+++</w:t>
            </w:r>
          </w:p>
        </w:tc>
        <w:tc>
          <w:tcPr>
            <w:tcW w:w="1546" w:type="dxa"/>
            <w:tcBorders>
              <w:top w:val="single" w:sz="4" w:space="0" w:color="auto"/>
              <w:left w:val="single" w:sz="4" w:space="0" w:color="auto"/>
              <w:bottom w:val="single" w:sz="4" w:space="0" w:color="auto"/>
              <w:right w:val="single" w:sz="4" w:space="0" w:color="auto"/>
            </w:tcBorders>
            <w:vAlign w:val="center"/>
          </w:tcPr>
          <w:p w14:paraId="2F091A7A" w14:textId="77777777" w:rsidR="00402073" w:rsidRPr="00D01BAE" w:rsidRDefault="00402073" w:rsidP="00F309E2">
            <w:pPr>
              <w:pStyle w:val="Tabletext"/>
              <w:rPr>
                <w:sz w:val="16"/>
                <w:szCs w:val="16"/>
              </w:rPr>
            </w:pPr>
            <w:r w:rsidRPr="00D01BAE">
              <w:rPr>
                <w:sz w:val="16"/>
                <w:szCs w:val="16"/>
              </w:rPr>
              <w:t>+++</w:t>
            </w:r>
          </w:p>
        </w:tc>
      </w:tr>
    </w:tbl>
    <w:p w14:paraId="142340E3" w14:textId="7B72D8F8" w:rsidR="00402073" w:rsidRPr="00D01BAE" w:rsidRDefault="00402073" w:rsidP="00101652">
      <w:pPr>
        <w:pStyle w:val="paraA0"/>
        <w:spacing w:before="120"/>
        <w:jc w:val="center"/>
        <w:rPr>
          <w:b/>
          <w:bCs/>
          <w:sz w:val="16"/>
          <w:szCs w:val="16"/>
          <w:lang w:val="en-IE"/>
        </w:rPr>
      </w:pPr>
      <w:r w:rsidRPr="00D01BAE">
        <w:rPr>
          <w:color w:val="000000"/>
          <w:sz w:val="16"/>
          <w:lang w:val="en-IE"/>
        </w:rPr>
        <w:t xml:space="preserve">Key: +++ = recommended </w:t>
      </w:r>
      <w:r w:rsidR="005630B3" w:rsidRPr="00D01BAE">
        <w:rPr>
          <w:color w:val="000000"/>
          <w:sz w:val="16"/>
          <w:szCs w:val="16"/>
          <w:lang w:val="en-IE"/>
        </w:rPr>
        <w:t xml:space="preserve">for this purpose; ++ recommended but has limitations; </w:t>
      </w:r>
      <w:r w:rsidR="005630B3" w:rsidRPr="00D01BAE">
        <w:rPr>
          <w:color w:val="000000"/>
          <w:sz w:val="16"/>
          <w:szCs w:val="16"/>
          <w:lang w:val="en-IE"/>
        </w:rPr>
        <w:br/>
        <w:t>+</w:t>
      </w:r>
      <w:r w:rsidRPr="00D01BAE">
        <w:rPr>
          <w:color w:val="000000"/>
          <w:sz w:val="16"/>
          <w:lang w:val="en-IE"/>
        </w:rPr>
        <w:t xml:space="preserve"> = suitable in </w:t>
      </w:r>
      <w:r w:rsidR="005630B3" w:rsidRPr="00D01BAE">
        <w:rPr>
          <w:color w:val="000000"/>
          <w:sz w:val="16"/>
          <w:szCs w:val="16"/>
          <w:lang w:val="en-IE"/>
        </w:rPr>
        <w:t>very limited circumstances</w:t>
      </w:r>
      <w:r w:rsidRPr="00D01BAE">
        <w:rPr>
          <w:sz w:val="16"/>
          <w:lang w:val="en-IE"/>
        </w:rPr>
        <w:t xml:space="preserve">; </w:t>
      </w:r>
      <w:r w:rsidRPr="00D01BAE">
        <w:rPr>
          <w:color w:val="000000"/>
          <w:sz w:val="16"/>
          <w:lang w:val="en-IE"/>
        </w:rPr>
        <w:t>– = not appropriate for this purpose.</w:t>
      </w:r>
      <w:r w:rsidR="00F309E2" w:rsidRPr="00D01BAE">
        <w:rPr>
          <w:color w:val="000000"/>
          <w:sz w:val="16"/>
          <w:lang w:val="en-IE"/>
        </w:rPr>
        <w:br/>
      </w:r>
      <w:r w:rsidR="00F309E2" w:rsidRPr="00D01BAE">
        <w:rPr>
          <w:sz w:val="16"/>
          <w:szCs w:val="16"/>
          <w:lang w:val="en-IE"/>
        </w:rPr>
        <w:t>PCR = polymerase chain reaction; ELISA = enzyme-linked immunosorbent assay;</w:t>
      </w:r>
      <w:r w:rsidR="0009790E" w:rsidRPr="00D01BAE">
        <w:rPr>
          <w:sz w:val="16"/>
          <w:szCs w:val="16"/>
          <w:lang w:val="en-IE"/>
        </w:rPr>
        <w:t xml:space="preserve"> </w:t>
      </w:r>
      <w:r w:rsidR="004A56FC" w:rsidRPr="00D01BAE">
        <w:rPr>
          <w:sz w:val="16"/>
          <w:szCs w:val="16"/>
          <w:lang w:val="en-IE"/>
        </w:rPr>
        <w:t xml:space="preserve">FAT = fluorescent antibody test; </w:t>
      </w:r>
      <w:r w:rsidR="004A56FC" w:rsidRPr="00D01BAE">
        <w:rPr>
          <w:sz w:val="16"/>
          <w:szCs w:val="16"/>
          <w:lang w:val="en-IE"/>
        </w:rPr>
        <w:br/>
      </w:r>
      <w:r w:rsidR="0009790E" w:rsidRPr="00D01BAE">
        <w:rPr>
          <w:sz w:val="16"/>
          <w:szCs w:val="16"/>
          <w:lang w:val="en-IE"/>
        </w:rPr>
        <w:t xml:space="preserve">VN = </w:t>
      </w:r>
      <w:r w:rsidR="00F309E2" w:rsidRPr="00D01BAE">
        <w:rPr>
          <w:sz w:val="16"/>
          <w:szCs w:val="16"/>
          <w:lang w:val="en-IE"/>
        </w:rPr>
        <w:t>virus neutralisation</w:t>
      </w:r>
      <w:r w:rsidR="0010451E" w:rsidRPr="00D01BAE">
        <w:rPr>
          <w:sz w:val="16"/>
          <w:szCs w:val="16"/>
          <w:lang w:val="en-IE"/>
        </w:rPr>
        <w:t xml:space="preserve">; </w:t>
      </w:r>
      <w:r w:rsidR="004A56FC" w:rsidRPr="00D01BAE">
        <w:rPr>
          <w:sz w:val="16"/>
          <w:szCs w:val="16"/>
          <w:lang w:val="en-IE"/>
        </w:rPr>
        <w:t>FAVN = fluorescent antibody virus neutralisation; NPLA = neutralising peroxidase-linked assay.</w:t>
      </w:r>
    </w:p>
    <w:p w14:paraId="4378E733" w14:textId="671BA3CE" w:rsidR="007D2BAB" w:rsidRPr="00D01BAE" w:rsidRDefault="007D2BAB">
      <w:pPr>
        <w:pStyle w:val="paraA0"/>
        <w:rPr>
          <w:lang w:val="en-IE"/>
        </w:rPr>
      </w:pPr>
      <w:r w:rsidRPr="00D01BAE">
        <w:rPr>
          <w:strike/>
          <w:lang w:val="en-IE"/>
        </w:rPr>
        <w:t xml:space="preserve">As </w:t>
      </w:r>
      <w:r w:rsidR="00A23563" w:rsidRPr="00D01BAE">
        <w:rPr>
          <w:lang w:val="en-IE"/>
        </w:rPr>
        <w:t>P</w:t>
      </w:r>
      <w:r w:rsidRPr="00D01BAE">
        <w:rPr>
          <w:lang w:val="en-IE"/>
        </w:rPr>
        <w:t>yrexia is one of the first signs of CSF and is accompanied by viraemia</w:t>
      </w:r>
      <w:r w:rsidRPr="004E256A">
        <w:rPr>
          <w:strike/>
          <w:lang w:val="en-IE"/>
        </w:rPr>
        <w:t xml:space="preserve"> (</w:t>
      </w:r>
      <w:r w:rsidR="00281ED0" w:rsidRPr="004E256A">
        <w:rPr>
          <w:strike/>
          <w:lang w:val="en-IE"/>
        </w:rPr>
        <w:t xml:space="preserve">Depner </w:t>
      </w:r>
      <w:r w:rsidR="00F34578" w:rsidRPr="004E256A">
        <w:rPr>
          <w:i/>
          <w:strike/>
          <w:lang w:val="en-IE"/>
        </w:rPr>
        <w:t>et al</w:t>
      </w:r>
      <w:r w:rsidR="00281ED0" w:rsidRPr="004E256A">
        <w:rPr>
          <w:strike/>
          <w:lang w:val="en-IE"/>
        </w:rPr>
        <w:t>., 1994</w:t>
      </w:r>
      <w:r w:rsidRPr="004E256A">
        <w:rPr>
          <w:strike/>
          <w:lang w:val="en-IE"/>
        </w:rPr>
        <w:t>)</w:t>
      </w:r>
      <w:r w:rsidR="00101652" w:rsidRPr="00D01BAE">
        <w:rPr>
          <w:u w:val="double"/>
          <w:lang w:val="en-IE"/>
        </w:rPr>
        <w:t>.</w:t>
      </w:r>
      <w:r w:rsidRPr="00D01BAE">
        <w:rPr>
          <w:lang w:val="en-IE"/>
        </w:rPr>
        <w:t xml:space="preserve"> </w:t>
      </w:r>
      <w:r w:rsidR="00A23563" w:rsidRPr="00D01BAE">
        <w:rPr>
          <w:u w:val="double"/>
          <w:lang w:val="en-IE"/>
        </w:rPr>
        <w:t>D</w:t>
      </w:r>
      <w:r w:rsidRPr="00D01BAE">
        <w:rPr>
          <w:u w:val="double"/>
          <w:lang w:val="en-IE"/>
        </w:rPr>
        <w:t>etection</w:t>
      </w:r>
      <w:r w:rsidRPr="00D01BAE">
        <w:rPr>
          <w:lang w:val="en-IE"/>
        </w:rPr>
        <w:t xml:space="preserve"> of virus or viral nucleic acid in whole blood, collected in heparin </w:t>
      </w:r>
      <w:r w:rsidR="00611938" w:rsidRPr="00D01BAE">
        <w:rPr>
          <w:u w:val="double"/>
          <w:lang w:val="en-IE"/>
        </w:rPr>
        <w:t xml:space="preserve">(may interfere with </w:t>
      </w:r>
      <w:r w:rsidR="003450BF" w:rsidRPr="00D01BAE">
        <w:rPr>
          <w:u w:val="double"/>
          <w:lang w:val="en-IE"/>
        </w:rPr>
        <w:t>polymerase chain reaction [</w:t>
      </w:r>
      <w:r w:rsidR="00611938" w:rsidRPr="00D01BAE">
        <w:rPr>
          <w:u w:val="double"/>
          <w:lang w:val="en-IE"/>
        </w:rPr>
        <w:t>PCR</w:t>
      </w:r>
      <w:r w:rsidR="003450BF" w:rsidRPr="00D01BAE">
        <w:rPr>
          <w:u w:val="double"/>
          <w:lang w:val="en-IE"/>
        </w:rPr>
        <w:t>]</w:t>
      </w:r>
      <w:r w:rsidR="00611938" w:rsidRPr="00D01BAE">
        <w:rPr>
          <w:u w:val="double"/>
          <w:lang w:val="en-IE"/>
        </w:rPr>
        <w:t>)</w:t>
      </w:r>
      <w:r w:rsidR="00611938" w:rsidRPr="00D01BAE">
        <w:rPr>
          <w:lang w:val="en-IE"/>
        </w:rPr>
        <w:t xml:space="preserve"> </w:t>
      </w:r>
      <w:r w:rsidRPr="00D01BAE">
        <w:rPr>
          <w:lang w:val="en-IE"/>
        </w:rPr>
        <w:t>or ethylene diamine tetra-acetic acid (EDTA), or in tissues</w:t>
      </w:r>
      <w:r w:rsidRPr="00D01BAE">
        <w:rPr>
          <w:strike/>
          <w:lang w:val="en-IE"/>
        </w:rPr>
        <w:t>,</w:t>
      </w:r>
      <w:r w:rsidR="006D4A36" w:rsidRPr="00D01BAE">
        <w:rPr>
          <w:lang w:val="en-IE"/>
        </w:rPr>
        <w:t xml:space="preserve"> </w:t>
      </w:r>
      <w:r w:rsidR="00A23563" w:rsidRPr="00D01BAE">
        <w:rPr>
          <w:u w:val="double"/>
          <w:lang w:val="en-IE"/>
        </w:rPr>
        <w:t>(</w:t>
      </w:r>
      <w:r w:rsidR="006D4A36" w:rsidRPr="00D01BAE">
        <w:rPr>
          <w:u w:val="double"/>
          <w:lang w:val="en-IE"/>
        </w:rPr>
        <w:t>especial</w:t>
      </w:r>
      <w:r w:rsidR="009A27F9" w:rsidRPr="00D01BAE">
        <w:rPr>
          <w:u w:val="double"/>
          <w:lang w:val="en-IE"/>
        </w:rPr>
        <w:t>ly</w:t>
      </w:r>
      <w:r w:rsidR="006D4A36" w:rsidRPr="00D01BAE">
        <w:rPr>
          <w:u w:val="double"/>
          <w:lang w:val="en-IE"/>
        </w:rPr>
        <w:t xml:space="preserve"> in tonsil</w:t>
      </w:r>
      <w:r w:rsidR="00A23563" w:rsidRPr="00D01BAE">
        <w:rPr>
          <w:u w:val="double"/>
          <w:lang w:val="en-IE"/>
        </w:rPr>
        <w:t>)</w:t>
      </w:r>
      <w:r w:rsidRPr="00D01BAE">
        <w:rPr>
          <w:lang w:val="en-IE"/>
        </w:rPr>
        <w:t xml:space="preserve"> collected from febrile animals, is the method of choice for detecting infected herds at an early stage. This is all the more necessary in view of the serious consequences of an outbreak of CSF for trade in pigs and pig products.</w:t>
      </w:r>
    </w:p>
    <w:p w14:paraId="104A6D31" w14:textId="77777777" w:rsidR="00056B1B" w:rsidRPr="00D01BAE" w:rsidRDefault="007D2BAB">
      <w:pPr>
        <w:pStyle w:val="paraA0"/>
        <w:rPr>
          <w:lang w:val="en-IE"/>
        </w:rPr>
      </w:pPr>
      <w:r w:rsidRPr="00D01BAE">
        <w:rPr>
          <w:lang w:val="en-IE"/>
        </w:rPr>
        <w:lastRenderedPageBreak/>
        <w:t xml:space="preserve">Laboratory methods for diagnosis of CSF are aimed at detection of the virus, viral nucleic acid or viral antigens, or detection of specific antibodies. </w:t>
      </w:r>
      <w:r w:rsidR="002B05F4" w:rsidRPr="00D01BAE">
        <w:rPr>
          <w:lang w:val="en-IE"/>
        </w:rPr>
        <w:t>Targeted and risk</w:t>
      </w:r>
      <w:r w:rsidR="005E3976" w:rsidRPr="00D01BAE">
        <w:rPr>
          <w:lang w:val="en-IE"/>
        </w:rPr>
        <w:t>-</w:t>
      </w:r>
      <w:r w:rsidR="002B05F4" w:rsidRPr="00D01BAE">
        <w:rPr>
          <w:lang w:val="en-IE"/>
        </w:rPr>
        <w:t>based</w:t>
      </w:r>
      <w:r w:rsidR="00056B1B" w:rsidRPr="00D01BAE">
        <w:rPr>
          <w:lang w:val="en-IE"/>
        </w:rPr>
        <w:t xml:space="preserve"> sampling </w:t>
      </w:r>
      <w:r w:rsidR="002B05F4" w:rsidRPr="00D01BAE">
        <w:rPr>
          <w:lang w:val="en-IE"/>
        </w:rPr>
        <w:t>should be performed, random sampling only being applied in cases where no clinical signs of disease are present.</w:t>
      </w:r>
      <w:r w:rsidR="00056B1B" w:rsidRPr="00D01BAE">
        <w:rPr>
          <w:lang w:val="en-IE"/>
        </w:rPr>
        <w:t xml:space="preserve"> </w:t>
      </w:r>
      <w:r w:rsidR="009D20C3" w:rsidRPr="00D01BAE">
        <w:rPr>
          <w:lang w:val="en-IE"/>
        </w:rPr>
        <w:t xml:space="preserve">To increase the sensitivity of </w:t>
      </w:r>
      <w:r w:rsidR="00056B1B" w:rsidRPr="00D01BAE">
        <w:rPr>
          <w:lang w:val="en-IE"/>
        </w:rPr>
        <w:t>detection of virus, viral antigen or nucleic acid</w:t>
      </w:r>
      <w:r w:rsidR="00413367" w:rsidRPr="00D01BAE">
        <w:rPr>
          <w:lang w:val="en-IE"/>
        </w:rPr>
        <w:t>,</w:t>
      </w:r>
      <w:r w:rsidR="00056B1B" w:rsidRPr="00D01BAE">
        <w:rPr>
          <w:lang w:val="en-IE"/>
        </w:rPr>
        <w:t xml:space="preserve"> clinically diseased animals and f</w:t>
      </w:r>
      <w:r w:rsidR="004A2AB7" w:rsidRPr="00D01BAE">
        <w:rPr>
          <w:lang w:val="en-IE"/>
        </w:rPr>
        <w:t xml:space="preserve">ebrile animals </w:t>
      </w:r>
      <w:r w:rsidR="00056B1B" w:rsidRPr="00D01BAE">
        <w:rPr>
          <w:lang w:val="en-IE"/>
        </w:rPr>
        <w:t xml:space="preserve">should </w:t>
      </w:r>
      <w:r w:rsidR="000C25FD" w:rsidRPr="00D01BAE">
        <w:rPr>
          <w:lang w:val="en-IE"/>
        </w:rPr>
        <w:t xml:space="preserve">primarily </w:t>
      </w:r>
      <w:r w:rsidR="00056B1B" w:rsidRPr="00D01BAE">
        <w:rPr>
          <w:lang w:val="en-IE"/>
        </w:rPr>
        <w:t xml:space="preserve">be sampled. </w:t>
      </w:r>
      <w:r w:rsidR="004A2AB7" w:rsidRPr="00D01BAE">
        <w:rPr>
          <w:lang w:val="en-IE"/>
        </w:rPr>
        <w:t>For the detection of antibodies</w:t>
      </w:r>
      <w:r w:rsidR="009D20C3" w:rsidRPr="00D01BAE">
        <w:rPr>
          <w:lang w:val="en-IE"/>
        </w:rPr>
        <w:t>,</w:t>
      </w:r>
      <w:r w:rsidR="004A2AB7" w:rsidRPr="00D01BAE">
        <w:rPr>
          <w:lang w:val="en-IE"/>
        </w:rPr>
        <w:t xml:space="preserve"> animals </w:t>
      </w:r>
      <w:r w:rsidR="009D20C3" w:rsidRPr="00D01BAE">
        <w:rPr>
          <w:lang w:val="en-IE"/>
        </w:rPr>
        <w:t xml:space="preserve">that have </w:t>
      </w:r>
      <w:r w:rsidR="004A2AB7" w:rsidRPr="00D01BAE">
        <w:rPr>
          <w:lang w:val="en-IE"/>
        </w:rPr>
        <w:t xml:space="preserve">recovered from disease or animals </w:t>
      </w:r>
      <w:r w:rsidR="00413367" w:rsidRPr="00D01BAE">
        <w:rPr>
          <w:lang w:val="en-IE"/>
        </w:rPr>
        <w:t>that</w:t>
      </w:r>
      <w:r w:rsidR="004A2AB7" w:rsidRPr="00D01BAE">
        <w:rPr>
          <w:lang w:val="en-IE"/>
        </w:rPr>
        <w:t xml:space="preserve"> have been in contact with infected</w:t>
      </w:r>
      <w:r w:rsidR="00413367" w:rsidRPr="00D01BAE">
        <w:rPr>
          <w:lang w:val="en-IE"/>
        </w:rPr>
        <w:t xml:space="preserve"> or </w:t>
      </w:r>
      <w:r w:rsidR="004A2AB7" w:rsidRPr="00D01BAE">
        <w:rPr>
          <w:lang w:val="en-IE"/>
        </w:rPr>
        <w:t xml:space="preserve">diseased animals should be </w:t>
      </w:r>
      <w:r w:rsidR="008E44F3" w:rsidRPr="00D01BAE">
        <w:rPr>
          <w:lang w:val="en-IE"/>
        </w:rPr>
        <w:t xml:space="preserve">primarily </w:t>
      </w:r>
      <w:r w:rsidR="004A2AB7" w:rsidRPr="00D01BAE">
        <w:rPr>
          <w:lang w:val="en-IE"/>
        </w:rPr>
        <w:t>targeted.</w:t>
      </w:r>
    </w:p>
    <w:p w14:paraId="124BBD3B" w14:textId="2C539381" w:rsidR="004A2AB7" w:rsidRPr="00D01BAE" w:rsidRDefault="004A2AB7">
      <w:pPr>
        <w:pStyle w:val="paraA0"/>
        <w:rPr>
          <w:lang w:val="en-IE"/>
        </w:rPr>
      </w:pPr>
      <w:r w:rsidRPr="00D01BAE">
        <w:rPr>
          <w:lang w:val="en-IE"/>
        </w:rPr>
        <w:t>For a correct interpretation of the test results</w:t>
      </w:r>
      <w:r w:rsidR="001C2994" w:rsidRPr="00D01BAE">
        <w:rPr>
          <w:lang w:val="en-IE"/>
        </w:rPr>
        <w:t>,</w:t>
      </w:r>
      <w:r w:rsidRPr="00D01BAE">
        <w:rPr>
          <w:lang w:val="en-IE"/>
        </w:rPr>
        <w:t xml:space="preserve"> the inspecting veterinarian should pay particular attention to the simultaneous and clustered occurrence of two or more of the prevailing signs of disease listed above. </w:t>
      </w:r>
      <w:r w:rsidR="00D87950" w:rsidRPr="00D01BAE">
        <w:rPr>
          <w:lang w:val="en-IE"/>
        </w:rPr>
        <w:t xml:space="preserve">In suspected primary cases </w:t>
      </w:r>
      <w:r w:rsidR="00E648A5" w:rsidRPr="00D01BAE">
        <w:rPr>
          <w:lang w:val="en-IE"/>
        </w:rPr>
        <w:t xml:space="preserve">an initial </w:t>
      </w:r>
      <w:r w:rsidR="00D87950" w:rsidRPr="00D01BAE">
        <w:rPr>
          <w:lang w:val="en-IE"/>
        </w:rPr>
        <w:t>positive</w:t>
      </w:r>
      <w:r w:rsidR="00E648A5" w:rsidRPr="00D01BAE">
        <w:rPr>
          <w:lang w:val="en-IE"/>
        </w:rPr>
        <w:t xml:space="preserve"> test</w:t>
      </w:r>
      <w:r w:rsidR="00D87950" w:rsidRPr="00D01BAE">
        <w:rPr>
          <w:lang w:val="en-IE"/>
        </w:rPr>
        <w:t xml:space="preserve"> result</w:t>
      </w:r>
      <w:r w:rsidR="00E648A5" w:rsidRPr="00D01BAE">
        <w:rPr>
          <w:lang w:val="en-IE"/>
        </w:rPr>
        <w:t xml:space="preserve"> </w:t>
      </w:r>
      <w:r w:rsidR="006724BD" w:rsidRPr="00D01BAE">
        <w:rPr>
          <w:lang w:val="en-IE"/>
        </w:rPr>
        <w:t>needs to</w:t>
      </w:r>
      <w:r w:rsidR="00E648A5" w:rsidRPr="00D01BAE">
        <w:rPr>
          <w:lang w:val="en-IE"/>
        </w:rPr>
        <w:t xml:space="preserve"> be confirmed using a second test method</w:t>
      </w:r>
      <w:r w:rsidR="006658E3" w:rsidRPr="00D01BAE">
        <w:rPr>
          <w:lang w:val="en-IE"/>
        </w:rPr>
        <w:t>.</w:t>
      </w:r>
      <w:r w:rsidR="00D87950" w:rsidRPr="00D01BAE">
        <w:rPr>
          <w:lang w:val="en-IE"/>
        </w:rPr>
        <w:t xml:space="preserve"> </w:t>
      </w:r>
    </w:p>
    <w:p w14:paraId="7111B135" w14:textId="7FC75784" w:rsidR="004506EE" w:rsidRPr="00D01BAE" w:rsidRDefault="007D2BAB" w:rsidP="007C2D31">
      <w:pPr>
        <w:pStyle w:val="paraA0"/>
        <w:rPr>
          <w:lang w:val="en-IE"/>
        </w:rPr>
      </w:pPr>
      <w:r w:rsidRPr="00D01BAE">
        <w:rPr>
          <w:lang w:val="en-IE"/>
        </w:rPr>
        <w:t xml:space="preserve">Antibodies develop in the third week of illness and </w:t>
      </w:r>
      <w:r w:rsidR="009A2808" w:rsidRPr="00D01BAE">
        <w:rPr>
          <w:u w:val="double"/>
          <w:lang w:val="en-IE"/>
        </w:rPr>
        <w:t>may</w:t>
      </w:r>
      <w:r w:rsidR="009A2808" w:rsidRPr="00D01BAE">
        <w:rPr>
          <w:lang w:val="en-IE"/>
        </w:rPr>
        <w:t xml:space="preserve"> </w:t>
      </w:r>
      <w:r w:rsidRPr="00D01BAE">
        <w:rPr>
          <w:lang w:val="en-IE"/>
        </w:rPr>
        <w:t xml:space="preserve">persist in the surviving animal for </w:t>
      </w:r>
      <w:r w:rsidR="00C16448" w:rsidRPr="00D01BAE">
        <w:rPr>
          <w:lang w:val="en-IE"/>
        </w:rPr>
        <w:t xml:space="preserve">years or even </w:t>
      </w:r>
      <w:r w:rsidRPr="00D01BAE">
        <w:rPr>
          <w:lang w:val="en-IE"/>
        </w:rPr>
        <w:t>life</w:t>
      </w:r>
      <w:r w:rsidR="000D3460" w:rsidRPr="00D01BAE">
        <w:rPr>
          <w:lang w:val="en-IE"/>
        </w:rPr>
        <w:t xml:space="preserve"> (except for chronic cases)</w:t>
      </w:r>
      <w:r w:rsidR="003D247B" w:rsidRPr="0018358A">
        <w:rPr>
          <w:u w:val="double"/>
          <w:lang w:val="en-IE"/>
        </w:rPr>
        <w:t>.</w:t>
      </w:r>
      <w:r w:rsidR="0025189C" w:rsidRPr="00D01BAE">
        <w:rPr>
          <w:u w:val="double"/>
          <w:lang w:val="en-IE"/>
        </w:rPr>
        <w:t xml:space="preserve"> </w:t>
      </w:r>
      <w:r w:rsidR="00342C09">
        <w:rPr>
          <w:u w:val="double"/>
          <w:lang w:val="en-IE"/>
        </w:rPr>
        <w:t>A</w:t>
      </w:r>
      <w:r w:rsidR="00B7681D" w:rsidRPr="00D01BAE">
        <w:rPr>
          <w:u w:val="double"/>
          <w:lang w:val="en-IE"/>
        </w:rPr>
        <w:t xml:space="preserve">ntibodies develop </w:t>
      </w:r>
      <w:r w:rsidR="000843C8" w:rsidRPr="00D01BAE">
        <w:rPr>
          <w:u w:val="double"/>
          <w:lang w:val="en-IE"/>
        </w:rPr>
        <w:t>10</w:t>
      </w:r>
      <w:r w:rsidR="000E57DB" w:rsidRPr="00D01BAE">
        <w:rPr>
          <w:u w:val="double"/>
          <w:lang w:val="en-IE"/>
        </w:rPr>
        <w:t>–</w:t>
      </w:r>
      <w:r w:rsidR="000843C8" w:rsidRPr="00D01BAE">
        <w:rPr>
          <w:u w:val="double"/>
          <w:lang w:val="en-IE"/>
        </w:rPr>
        <w:t>14 days</w:t>
      </w:r>
      <w:r w:rsidR="00B7681D" w:rsidRPr="00D01BAE">
        <w:rPr>
          <w:u w:val="double"/>
          <w:lang w:val="en-IE"/>
        </w:rPr>
        <w:t xml:space="preserve"> post-vaccination and may persist in the vaccinat</w:t>
      </w:r>
      <w:r w:rsidR="009A27F9" w:rsidRPr="00D01BAE">
        <w:rPr>
          <w:u w:val="double"/>
          <w:lang w:val="en-IE"/>
        </w:rPr>
        <w:t>ed</w:t>
      </w:r>
      <w:r w:rsidR="00B7681D" w:rsidRPr="00D01BAE">
        <w:rPr>
          <w:u w:val="double"/>
          <w:lang w:val="en-IE"/>
        </w:rPr>
        <w:t xml:space="preserve"> </w:t>
      </w:r>
      <w:r w:rsidR="00434ADD" w:rsidRPr="00D01BAE">
        <w:rPr>
          <w:u w:val="double"/>
          <w:lang w:val="en-IE"/>
        </w:rPr>
        <w:t xml:space="preserve">animals </w:t>
      </w:r>
      <w:r w:rsidR="00B7681D" w:rsidRPr="00D01BAE">
        <w:rPr>
          <w:u w:val="double"/>
          <w:lang w:val="en-IE"/>
        </w:rPr>
        <w:t>for years or even</w:t>
      </w:r>
      <w:r w:rsidR="00434ADD" w:rsidRPr="00D01BAE">
        <w:rPr>
          <w:u w:val="double"/>
          <w:lang w:val="en-IE"/>
        </w:rPr>
        <w:t xml:space="preserve"> </w:t>
      </w:r>
      <w:r w:rsidR="00B7681D" w:rsidRPr="00D01BAE">
        <w:rPr>
          <w:u w:val="double"/>
          <w:lang w:val="en-IE"/>
        </w:rPr>
        <w:t>longer</w:t>
      </w:r>
      <w:r w:rsidR="00B7681D" w:rsidRPr="00D01BAE">
        <w:rPr>
          <w:rFonts w:eastAsia="SimSun"/>
          <w:u w:val="double"/>
          <w:lang w:val="en-IE" w:eastAsia="zh-CN"/>
        </w:rPr>
        <w:t xml:space="preserve"> </w:t>
      </w:r>
      <w:r w:rsidR="00B1378D">
        <w:rPr>
          <w:rFonts w:eastAsia="SimSun"/>
          <w:u w:val="double"/>
          <w:lang w:val="en-IE" w:eastAsia="zh-CN"/>
        </w:rPr>
        <w:t xml:space="preserve">following extensive </w:t>
      </w:r>
      <w:r w:rsidR="009A27F9" w:rsidRPr="00D01BAE">
        <w:rPr>
          <w:rFonts w:eastAsia="SimSun"/>
          <w:u w:val="double"/>
          <w:lang w:val="en-IE" w:eastAsia="zh-CN"/>
        </w:rPr>
        <w:t>vaccination programme</w:t>
      </w:r>
      <w:r w:rsidR="00B1378D">
        <w:rPr>
          <w:rFonts w:eastAsia="SimSun"/>
          <w:u w:val="double"/>
          <w:lang w:val="en-IE" w:eastAsia="zh-CN"/>
        </w:rPr>
        <w:t>s</w:t>
      </w:r>
      <w:r w:rsidR="007B539B" w:rsidRPr="00D01BAE">
        <w:rPr>
          <w:rFonts w:eastAsia="SimSun"/>
          <w:lang w:val="en-IE" w:eastAsia="zh-CN"/>
        </w:rPr>
        <w:t>.</w:t>
      </w:r>
      <w:r w:rsidR="00B7681D" w:rsidRPr="00D01BAE" w:rsidDel="00B7681D">
        <w:rPr>
          <w:lang w:val="en-IE"/>
        </w:rPr>
        <w:t xml:space="preserve"> </w:t>
      </w:r>
      <w:r w:rsidRPr="00D01BAE">
        <w:rPr>
          <w:lang w:val="en-IE"/>
        </w:rPr>
        <w:t>Samples for antibody detection are collected in ordinary (non</w:t>
      </w:r>
      <w:r w:rsidR="00283283" w:rsidRPr="00D01BAE">
        <w:rPr>
          <w:lang w:val="en-IE"/>
        </w:rPr>
        <w:t>-</w:t>
      </w:r>
      <w:r w:rsidRPr="00D01BAE">
        <w:rPr>
          <w:strike/>
          <w:lang w:val="en-IE"/>
        </w:rPr>
        <w:t>heparinised</w:t>
      </w:r>
      <w:r w:rsidR="000E57DB" w:rsidRPr="00D01BAE">
        <w:rPr>
          <w:strike/>
          <w:lang w:val="en-IE"/>
        </w:rPr>
        <w:t xml:space="preserve"> </w:t>
      </w:r>
      <w:r w:rsidR="009A2808" w:rsidRPr="00D01BAE">
        <w:rPr>
          <w:u w:val="double"/>
          <w:lang w:val="en-IE"/>
        </w:rPr>
        <w:t>anticoagulant</w:t>
      </w:r>
      <w:r w:rsidRPr="00D01BAE">
        <w:rPr>
          <w:lang w:val="en-IE"/>
        </w:rPr>
        <w:t xml:space="preserve">) tubes from convalescent </w:t>
      </w:r>
      <w:r w:rsidR="008B4012" w:rsidRPr="00D01BAE">
        <w:rPr>
          <w:lang w:val="en-IE"/>
        </w:rPr>
        <w:t>pigs</w:t>
      </w:r>
      <w:r w:rsidRPr="00D01BAE">
        <w:rPr>
          <w:strike/>
          <w:lang w:val="en-IE"/>
        </w:rPr>
        <w:t xml:space="preserve"> and</w:t>
      </w:r>
      <w:r w:rsidR="008B4012" w:rsidRPr="00D01BAE">
        <w:rPr>
          <w:rFonts w:eastAsia="SimSun"/>
          <w:u w:val="double"/>
          <w:lang w:val="en-IE" w:eastAsia="zh-CN"/>
        </w:rPr>
        <w:t>,</w:t>
      </w:r>
      <w:r w:rsidR="008B4012" w:rsidRPr="00D01BAE">
        <w:rPr>
          <w:rFonts w:eastAsia="SimSun"/>
          <w:lang w:val="en-IE" w:eastAsia="zh-CN"/>
        </w:rPr>
        <w:t xml:space="preserve"> from</w:t>
      </w:r>
      <w:r w:rsidRPr="00D01BAE">
        <w:rPr>
          <w:lang w:val="en-IE"/>
        </w:rPr>
        <w:t xml:space="preserve"> contact herds</w:t>
      </w:r>
      <w:r w:rsidR="007B539B" w:rsidRPr="00D01BAE">
        <w:rPr>
          <w:rFonts w:eastAsia="SimSun"/>
          <w:lang w:val="en-IE" w:eastAsia="zh-CN"/>
        </w:rPr>
        <w:t xml:space="preserve"> </w:t>
      </w:r>
      <w:r w:rsidR="007B539B" w:rsidRPr="00D01BAE">
        <w:rPr>
          <w:u w:val="double"/>
          <w:lang w:val="en-IE"/>
        </w:rPr>
        <w:t>and populations post-vaccination</w:t>
      </w:r>
      <w:r w:rsidRPr="00D01BAE">
        <w:rPr>
          <w:lang w:val="en-IE"/>
        </w:rPr>
        <w:t>.</w:t>
      </w:r>
      <w:r w:rsidR="00865625" w:rsidRPr="00D01BAE">
        <w:rPr>
          <w:lang w:val="en-IE"/>
        </w:rPr>
        <w:t xml:space="preserve"> </w:t>
      </w:r>
      <w:r w:rsidR="005E3976" w:rsidRPr="00D01BAE">
        <w:rPr>
          <w:lang w:val="en-IE"/>
        </w:rPr>
        <w:t>Al</w:t>
      </w:r>
      <w:r w:rsidR="004506EE" w:rsidRPr="00D01BAE">
        <w:rPr>
          <w:lang w:val="en-IE"/>
        </w:rPr>
        <w:t xml:space="preserve">l methods and protocols </w:t>
      </w:r>
      <w:r w:rsidR="00F44D6C" w:rsidRPr="00D01BAE">
        <w:rPr>
          <w:bCs/>
          <w:lang w:val="en-IE"/>
        </w:rPr>
        <w:t>need to</w:t>
      </w:r>
      <w:r w:rsidR="004506EE" w:rsidRPr="00D01BAE">
        <w:rPr>
          <w:lang w:val="en-IE"/>
        </w:rPr>
        <w:t xml:space="preserve"> be validated in the respective laboratory</w:t>
      </w:r>
      <w:r w:rsidR="000D3460" w:rsidRPr="00D01BAE">
        <w:rPr>
          <w:bCs/>
          <w:lang w:val="en-IE"/>
        </w:rPr>
        <w:t xml:space="preserve"> </w:t>
      </w:r>
      <w:r w:rsidR="00F44D6C" w:rsidRPr="00D01BAE">
        <w:rPr>
          <w:lang w:val="en-IE"/>
        </w:rPr>
        <w:t>and the</w:t>
      </w:r>
      <w:r w:rsidR="00F34578" w:rsidRPr="00D01BAE">
        <w:rPr>
          <w:lang w:val="en-IE"/>
        </w:rPr>
        <w:t xml:space="preserve"> </w:t>
      </w:r>
      <w:r w:rsidR="004506EE" w:rsidRPr="00D01BAE">
        <w:rPr>
          <w:bCs/>
          <w:lang w:val="en-IE"/>
        </w:rPr>
        <w:t>laboratory has to prove that it is capable of performing the tests it uses for diagnostic purposes</w:t>
      </w:r>
      <w:r w:rsidR="00F44D6C" w:rsidRPr="00D01BAE">
        <w:rPr>
          <w:bCs/>
          <w:lang w:val="en-IE"/>
        </w:rPr>
        <w:t xml:space="preserve"> with satisfactory results</w:t>
      </w:r>
      <w:r w:rsidR="004506EE" w:rsidRPr="00D01BAE">
        <w:rPr>
          <w:bCs/>
          <w:lang w:val="en-IE"/>
        </w:rPr>
        <w:t>.</w:t>
      </w:r>
      <w:r w:rsidR="00F44D6C" w:rsidRPr="00D01BAE">
        <w:rPr>
          <w:bCs/>
          <w:lang w:val="en-IE"/>
        </w:rPr>
        <w:t xml:space="preserve"> </w:t>
      </w:r>
      <w:r w:rsidR="006D3AA3" w:rsidRPr="00D01BAE">
        <w:rPr>
          <w:bCs/>
          <w:strike/>
          <w:lang w:val="en-IE"/>
        </w:rPr>
        <w:t>V</w:t>
      </w:r>
      <w:r w:rsidR="00F44D6C" w:rsidRPr="00D01BAE">
        <w:rPr>
          <w:bCs/>
          <w:strike/>
          <w:lang w:val="en-IE"/>
        </w:rPr>
        <w:t>alidation</w:t>
      </w:r>
      <w:r w:rsidR="000E57DB" w:rsidRPr="00D01BAE">
        <w:rPr>
          <w:bCs/>
          <w:strike/>
          <w:lang w:val="en-IE"/>
        </w:rPr>
        <w:t xml:space="preserve"> </w:t>
      </w:r>
      <w:r w:rsidR="00E6645B" w:rsidRPr="00D01BAE">
        <w:rPr>
          <w:bCs/>
          <w:u w:val="double"/>
          <w:lang w:val="en-IE"/>
        </w:rPr>
        <w:t>Laboratories</w:t>
      </w:r>
      <w:r w:rsidR="00E6645B" w:rsidRPr="00D01BAE">
        <w:rPr>
          <w:bCs/>
          <w:lang w:val="en-IE"/>
        </w:rPr>
        <w:t xml:space="preserve"> should </w:t>
      </w:r>
      <w:r w:rsidR="00E6645B" w:rsidRPr="00D01BAE">
        <w:rPr>
          <w:bCs/>
          <w:u w:val="double"/>
          <w:lang w:val="en-IE"/>
        </w:rPr>
        <w:t>maintain appropriate quality management in respect of the testing carried out and v</w:t>
      </w:r>
      <w:r w:rsidR="00F44D6C" w:rsidRPr="00D01BAE">
        <w:rPr>
          <w:bCs/>
          <w:u w:val="double"/>
          <w:lang w:val="en-IE"/>
        </w:rPr>
        <w:t>alidation should</w:t>
      </w:r>
      <w:r w:rsidR="00F44D6C" w:rsidRPr="00D01BAE">
        <w:rPr>
          <w:bCs/>
          <w:lang w:val="en-IE"/>
        </w:rPr>
        <w:t xml:space="preserve"> be </w:t>
      </w:r>
      <w:r w:rsidR="00BF0C1E" w:rsidRPr="00D01BAE">
        <w:rPr>
          <w:bCs/>
          <w:lang w:val="en-IE"/>
        </w:rPr>
        <w:t>done</w:t>
      </w:r>
      <w:r w:rsidR="00F44D6C" w:rsidRPr="00D01BAE">
        <w:rPr>
          <w:bCs/>
          <w:lang w:val="en-IE"/>
        </w:rPr>
        <w:t xml:space="preserve"> </w:t>
      </w:r>
      <w:r w:rsidR="006D3AA3" w:rsidRPr="00D01BAE">
        <w:rPr>
          <w:bCs/>
          <w:lang w:val="en-IE"/>
        </w:rPr>
        <w:t xml:space="preserve">in </w:t>
      </w:r>
      <w:r w:rsidR="00F44D6C" w:rsidRPr="00D01BAE">
        <w:rPr>
          <w:bCs/>
          <w:lang w:val="en-IE"/>
        </w:rPr>
        <w:t>accord</w:t>
      </w:r>
      <w:r w:rsidR="006D3AA3" w:rsidRPr="00D01BAE">
        <w:rPr>
          <w:bCs/>
          <w:lang w:val="en-IE"/>
        </w:rPr>
        <w:t>ance</w:t>
      </w:r>
      <w:r w:rsidR="006D3AA3" w:rsidRPr="00D01BAE">
        <w:rPr>
          <w:lang w:val="en-IE"/>
        </w:rPr>
        <w:t xml:space="preserve"> with the</w:t>
      </w:r>
      <w:r w:rsidR="00F44D6C" w:rsidRPr="00D01BAE">
        <w:rPr>
          <w:lang w:val="en-IE"/>
        </w:rPr>
        <w:t xml:space="preserve"> OIE validation</w:t>
      </w:r>
      <w:r w:rsidR="006D3AA3" w:rsidRPr="00D01BAE">
        <w:rPr>
          <w:lang w:val="en-IE"/>
        </w:rPr>
        <w:t xml:space="preserve"> standard (</w:t>
      </w:r>
      <w:r w:rsidR="00561AC4" w:rsidRPr="00D01BAE">
        <w:rPr>
          <w:lang w:val="en-IE"/>
        </w:rPr>
        <w:t xml:space="preserve">see </w:t>
      </w:r>
      <w:r w:rsidR="00E6645B" w:rsidRPr="00D01BAE">
        <w:rPr>
          <w:u w:val="double"/>
          <w:lang w:val="en-IE"/>
        </w:rPr>
        <w:t xml:space="preserve">Chapter 1.1.5 </w:t>
      </w:r>
      <w:r w:rsidR="00E6645B" w:rsidRPr="00D01BAE">
        <w:rPr>
          <w:i/>
          <w:iCs/>
          <w:u w:val="double"/>
          <w:lang w:val="en-IE"/>
        </w:rPr>
        <w:t>Quality Management in Veterinary Laboratories</w:t>
      </w:r>
      <w:r w:rsidR="00E6645B" w:rsidRPr="00D01BAE">
        <w:rPr>
          <w:u w:val="double"/>
          <w:lang w:val="en-IE"/>
        </w:rPr>
        <w:t xml:space="preserve"> and</w:t>
      </w:r>
      <w:r w:rsidR="00E6645B" w:rsidRPr="00D01BAE">
        <w:rPr>
          <w:lang w:val="en-IE"/>
        </w:rPr>
        <w:t xml:space="preserve"> </w:t>
      </w:r>
      <w:r w:rsidR="006D3AA3" w:rsidRPr="00D01BAE">
        <w:rPr>
          <w:lang w:val="en-IE"/>
        </w:rPr>
        <w:t>Chap</w:t>
      </w:r>
      <w:r w:rsidR="00561AC4" w:rsidRPr="00D01BAE">
        <w:rPr>
          <w:lang w:val="en-IE"/>
        </w:rPr>
        <w:t>ter 1.1.</w:t>
      </w:r>
      <w:r w:rsidR="00F97E41" w:rsidRPr="00D01BAE">
        <w:rPr>
          <w:lang w:val="en-IE"/>
        </w:rPr>
        <w:t>6</w:t>
      </w:r>
      <w:r w:rsidR="00561AC4" w:rsidRPr="00D01BAE">
        <w:rPr>
          <w:lang w:val="en-IE"/>
        </w:rPr>
        <w:t xml:space="preserve"> </w:t>
      </w:r>
      <w:r w:rsidR="00561AC4" w:rsidRPr="00D01BAE">
        <w:rPr>
          <w:i/>
          <w:lang w:val="en-IE"/>
        </w:rPr>
        <w:t>Principles and methods of validation of diagnostic assays for infectious diseases</w:t>
      </w:r>
      <w:r w:rsidR="006D3AA3" w:rsidRPr="00D01BAE">
        <w:rPr>
          <w:lang w:val="en-IE"/>
        </w:rPr>
        <w:t>)</w:t>
      </w:r>
      <w:r w:rsidR="00F44D6C" w:rsidRPr="00D01BAE">
        <w:rPr>
          <w:lang w:val="en-IE"/>
        </w:rPr>
        <w:t>.</w:t>
      </w:r>
    </w:p>
    <w:p w14:paraId="4EC83CA8" w14:textId="68045E5B" w:rsidR="007D2BAB" w:rsidRPr="00D01BAE" w:rsidRDefault="007D2BAB">
      <w:pPr>
        <w:pStyle w:val="1"/>
        <w:rPr>
          <w:lang w:val="en-IE"/>
        </w:rPr>
      </w:pPr>
      <w:r w:rsidRPr="00D01BAE">
        <w:rPr>
          <w:lang w:val="en-IE"/>
        </w:rPr>
        <w:t>1.</w:t>
      </w:r>
      <w:r w:rsidRPr="00D01BAE">
        <w:rPr>
          <w:lang w:val="en-IE"/>
        </w:rPr>
        <w:tab/>
      </w:r>
      <w:r w:rsidR="00837103" w:rsidRPr="00D01BAE">
        <w:rPr>
          <w:lang w:val="en-IE"/>
        </w:rPr>
        <w:t>Detection</w:t>
      </w:r>
      <w:r w:rsidRPr="00D01BAE">
        <w:rPr>
          <w:lang w:val="en-IE"/>
        </w:rPr>
        <w:t xml:space="preserve"> of the agent</w:t>
      </w:r>
    </w:p>
    <w:p w14:paraId="72CBE35A" w14:textId="77777777" w:rsidR="002B04FF" w:rsidRPr="00D01BAE" w:rsidRDefault="002B04FF" w:rsidP="002B04FF">
      <w:pPr>
        <w:pStyle w:val="11"/>
        <w:rPr>
          <w:lang w:val="en-IE"/>
        </w:rPr>
      </w:pPr>
      <w:r w:rsidRPr="00D01BAE">
        <w:rPr>
          <w:lang w:val="en-IE"/>
        </w:rPr>
        <w:t>1.1.</w:t>
      </w:r>
      <w:r w:rsidRPr="00D01BAE">
        <w:rPr>
          <w:lang w:val="en-IE"/>
        </w:rPr>
        <w:tab/>
        <w:t>Isolation of virus</w:t>
      </w:r>
    </w:p>
    <w:p w14:paraId="12DDEA3C" w14:textId="0A42F580" w:rsidR="002B04FF" w:rsidRPr="00D01BAE" w:rsidRDefault="002B04FF" w:rsidP="002B04FF">
      <w:pPr>
        <w:pStyle w:val="11Para"/>
        <w:rPr>
          <w:lang w:val="en-IE"/>
        </w:rPr>
      </w:pPr>
      <w:r w:rsidRPr="00D01BAE">
        <w:rPr>
          <w:lang w:val="en-IE"/>
        </w:rPr>
        <w:t xml:space="preserve">Isolation of virus in cell cultures is a more sensitive but slower method for diagnosis of CSF than immunofluorescence on frozen sections. Organ preparations, leukocyte preparations, </w:t>
      </w:r>
      <w:r w:rsidRPr="00D01BAE">
        <w:rPr>
          <w:strike/>
          <w:lang w:val="en-IE"/>
        </w:rPr>
        <w:t xml:space="preserve">or </w:t>
      </w:r>
      <w:r w:rsidRPr="00D01BAE">
        <w:rPr>
          <w:lang w:val="en-IE"/>
        </w:rPr>
        <w:t>whole blood samples</w:t>
      </w:r>
      <w:r w:rsidR="00121BC9" w:rsidRPr="00D01BAE">
        <w:rPr>
          <w:u w:val="double"/>
          <w:lang w:val="en-IE"/>
        </w:rPr>
        <w:t>, sera, plasma, swab samples or semen</w:t>
      </w:r>
      <w:r w:rsidRPr="00D01BAE">
        <w:rPr>
          <w:lang w:val="en-IE"/>
        </w:rPr>
        <w:t xml:space="preserve"> can be used. Isolation is best performed in rapidly dividing PK-15</w:t>
      </w:r>
      <w:r w:rsidR="00611938" w:rsidRPr="00D01BAE">
        <w:rPr>
          <w:lang w:val="en-IE"/>
        </w:rPr>
        <w:t xml:space="preserve"> </w:t>
      </w:r>
      <w:r w:rsidRPr="00D01BAE">
        <w:rPr>
          <w:lang w:val="en-IE"/>
        </w:rPr>
        <w:t xml:space="preserve">cells </w:t>
      </w:r>
      <w:r w:rsidR="00121BC9" w:rsidRPr="00D01BAE">
        <w:rPr>
          <w:u w:val="double"/>
          <w:lang w:val="en-IE"/>
        </w:rPr>
        <w:t xml:space="preserve">used as </w:t>
      </w:r>
      <w:r w:rsidR="0041688F" w:rsidRPr="00D01BAE">
        <w:rPr>
          <w:u w:val="double"/>
          <w:lang w:val="en-IE"/>
        </w:rPr>
        <w:t xml:space="preserve">a </w:t>
      </w:r>
      <w:r w:rsidR="00121BC9" w:rsidRPr="00D01BAE">
        <w:rPr>
          <w:u w:val="double"/>
          <w:lang w:val="en-IE"/>
        </w:rPr>
        <w:t>pre-formed monolayer or</w:t>
      </w:r>
      <w:r w:rsidR="00121BC9" w:rsidRPr="00D01BAE">
        <w:rPr>
          <w:lang w:val="en-IE"/>
        </w:rPr>
        <w:t xml:space="preserve"> </w:t>
      </w:r>
      <w:r w:rsidRPr="00D01BAE">
        <w:rPr>
          <w:lang w:val="en-IE"/>
        </w:rPr>
        <w:t xml:space="preserve">seeded </w:t>
      </w:r>
      <w:r w:rsidRPr="00D01BAE">
        <w:rPr>
          <w:strike/>
          <w:lang w:val="en-IE"/>
        </w:rPr>
        <w:t>on to cover-slips simultaneously</w:t>
      </w:r>
      <w:r w:rsidR="000E57DB" w:rsidRPr="00D01BAE">
        <w:rPr>
          <w:strike/>
          <w:lang w:val="en-IE"/>
        </w:rPr>
        <w:t xml:space="preserve"> </w:t>
      </w:r>
      <w:r w:rsidR="00771700" w:rsidRPr="00D01BAE">
        <w:rPr>
          <w:u w:val="double"/>
          <w:lang w:val="en-IE"/>
        </w:rPr>
        <w:t xml:space="preserve">as cell suspension for </w:t>
      </w:r>
      <w:r w:rsidRPr="00D01BAE">
        <w:rPr>
          <w:u w:val="double"/>
          <w:lang w:val="en-IE"/>
        </w:rPr>
        <w:t>simultaneous</w:t>
      </w:r>
      <w:r w:rsidR="00771700" w:rsidRPr="00D01BAE">
        <w:rPr>
          <w:u w:val="double"/>
          <w:lang w:val="en-IE"/>
        </w:rPr>
        <w:t xml:space="preserve"> infection</w:t>
      </w:r>
      <w:r w:rsidRPr="00D01BAE">
        <w:rPr>
          <w:lang w:val="en-IE"/>
        </w:rPr>
        <w:t xml:space="preserve"> with a 2% suspension of the tonsil </w:t>
      </w:r>
      <w:r w:rsidR="008263B2" w:rsidRPr="00D01BAE">
        <w:rPr>
          <w:u w:val="double"/>
          <w:lang w:val="en-IE"/>
        </w:rPr>
        <w:t xml:space="preserve">or another appropriate </w:t>
      </w:r>
      <w:r w:rsidR="00547434" w:rsidRPr="00D01BAE">
        <w:rPr>
          <w:u w:val="double"/>
          <w:lang w:val="en-IE"/>
        </w:rPr>
        <w:t xml:space="preserve">sample </w:t>
      </w:r>
      <w:r w:rsidRPr="00D01BAE">
        <w:rPr>
          <w:lang w:val="en-IE"/>
        </w:rPr>
        <w:t xml:space="preserve">in growth medium. Other pig cell lines may </w:t>
      </w:r>
      <w:r w:rsidR="00611938" w:rsidRPr="00D01BAE">
        <w:rPr>
          <w:u w:val="double"/>
          <w:lang w:val="en-IE"/>
        </w:rPr>
        <w:t>also</w:t>
      </w:r>
      <w:r w:rsidR="00611938" w:rsidRPr="00D01BAE">
        <w:rPr>
          <w:lang w:val="en-IE"/>
        </w:rPr>
        <w:t xml:space="preserve"> </w:t>
      </w:r>
      <w:r w:rsidRPr="00D01BAE">
        <w:rPr>
          <w:lang w:val="en-IE"/>
        </w:rPr>
        <w:t xml:space="preserve">be used, but should be demonstrably at least as sensitive as PK-15 cells for isolation of CSFV and must be free of </w:t>
      </w:r>
      <w:proofErr w:type="spellStart"/>
      <w:r w:rsidRPr="00D01BAE">
        <w:rPr>
          <w:lang w:val="en-IE"/>
        </w:rPr>
        <w:t>pestiviruses</w:t>
      </w:r>
      <w:proofErr w:type="spellEnd"/>
      <w:r w:rsidRPr="00D01BAE">
        <w:rPr>
          <w:lang w:val="en-IE"/>
        </w:rPr>
        <w:t xml:space="preserve"> and </w:t>
      </w:r>
      <w:proofErr w:type="spellStart"/>
      <w:r w:rsidR="00D9507D" w:rsidRPr="00D01BAE">
        <w:rPr>
          <w:i/>
          <w:lang w:val="en-IE"/>
        </w:rPr>
        <w:t>Pestivirus</w:t>
      </w:r>
      <w:proofErr w:type="spellEnd"/>
      <w:r w:rsidR="00D9507D" w:rsidRPr="00D01BAE">
        <w:rPr>
          <w:lang w:val="en-IE"/>
        </w:rPr>
        <w:t xml:space="preserve"> </w:t>
      </w:r>
      <w:r w:rsidRPr="00D01BAE">
        <w:rPr>
          <w:lang w:val="en-IE"/>
        </w:rPr>
        <w:t xml:space="preserve">antibodies. It is generally advantageous to use more than one porcine cell line for inoculation, to enhance the chances of a positive result. As growth of the virus does not cause a cytopathic effect, its presence must be demonstrated by an immunostaining method, which may be carried out after one </w:t>
      </w:r>
      <w:r w:rsidR="00771700" w:rsidRPr="00D01BAE">
        <w:rPr>
          <w:u w:val="double"/>
          <w:lang w:val="en-IE"/>
        </w:rPr>
        <w:t>(</w:t>
      </w:r>
      <w:r w:rsidR="0003768A" w:rsidRPr="00D01BAE">
        <w:rPr>
          <w:u w:val="double"/>
          <w:lang w:val="en-IE"/>
        </w:rPr>
        <w:t xml:space="preserve">when used for </w:t>
      </w:r>
      <w:r w:rsidR="00771700" w:rsidRPr="00D01BAE">
        <w:rPr>
          <w:u w:val="double"/>
          <w:lang w:val="en-IE"/>
        </w:rPr>
        <w:t>screening purpose)</w:t>
      </w:r>
      <w:r w:rsidR="00771700" w:rsidRPr="00D01BAE">
        <w:rPr>
          <w:lang w:val="en-IE"/>
        </w:rPr>
        <w:t xml:space="preserve"> </w:t>
      </w:r>
      <w:r w:rsidRPr="00D01BAE">
        <w:rPr>
          <w:lang w:val="en-IE"/>
        </w:rPr>
        <w:t xml:space="preserve">or two virus passages. This can be done by examining the cultures for fluorescent foci by FAT after 24–72 hours or by </w:t>
      </w:r>
      <w:proofErr w:type="spellStart"/>
      <w:r w:rsidRPr="00D01BAE">
        <w:rPr>
          <w:lang w:val="en-IE"/>
        </w:rPr>
        <w:t>immunoperoxidase</w:t>
      </w:r>
      <w:proofErr w:type="spellEnd"/>
      <w:r w:rsidRPr="00D01BAE">
        <w:rPr>
          <w:lang w:val="en-IE"/>
        </w:rPr>
        <w:t xml:space="preserve"> staining after </w:t>
      </w:r>
      <w:r w:rsidRPr="00D01BAE">
        <w:rPr>
          <w:strike/>
          <w:lang w:val="en-IE"/>
        </w:rPr>
        <w:t>3–4 days’</w:t>
      </w:r>
      <w:r w:rsidR="000E57DB" w:rsidRPr="00D01BAE">
        <w:rPr>
          <w:strike/>
          <w:lang w:val="en-IE"/>
        </w:rPr>
        <w:t xml:space="preserve"> </w:t>
      </w:r>
      <w:r w:rsidR="00771700" w:rsidRPr="00D01BAE">
        <w:rPr>
          <w:u w:val="double"/>
          <w:lang w:val="en-IE"/>
        </w:rPr>
        <w:t>preferably 72 hours (minimum; 2 days; maximum: 5 days)</w:t>
      </w:r>
      <w:r w:rsidRPr="00D01BAE">
        <w:rPr>
          <w:lang w:val="en-IE"/>
        </w:rPr>
        <w:t xml:space="preserve"> incubation. NB: Positive and negative controls always need to be included.</w:t>
      </w:r>
    </w:p>
    <w:p w14:paraId="666FC10F" w14:textId="4F9D3E22" w:rsidR="002B04FF" w:rsidRPr="00D01BAE" w:rsidRDefault="002B04FF" w:rsidP="002B04FF">
      <w:pPr>
        <w:pStyle w:val="11Para"/>
        <w:rPr>
          <w:lang w:val="en-IE"/>
        </w:rPr>
      </w:pPr>
      <w:r w:rsidRPr="00D01BAE">
        <w:rPr>
          <w:lang w:val="en-IE"/>
        </w:rPr>
        <w:t>The tonsil is the most suitable organ for virus isolation from pigs that died or were killed for diagnostic purposes. Alternatively</w:t>
      </w:r>
      <w:r w:rsidR="00CA4065" w:rsidRPr="00D01BAE">
        <w:rPr>
          <w:u w:val="double"/>
          <w:lang w:val="en-IE"/>
        </w:rPr>
        <w:t>,</w:t>
      </w:r>
      <w:r w:rsidRPr="00D01BAE">
        <w:rPr>
          <w:lang w:val="en-IE"/>
        </w:rPr>
        <w:t xml:space="preserve"> or in addition, spleen, kidney, ileum or lymph nodes can also be used.</w:t>
      </w:r>
    </w:p>
    <w:p w14:paraId="684E3E4E" w14:textId="73605009" w:rsidR="002B04FF" w:rsidRPr="00D01BAE" w:rsidRDefault="002B04FF" w:rsidP="002B04FF">
      <w:pPr>
        <w:pStyle w:val="11Para"/>
        <w:rPr>
          <w:lang w:val="en-IE"/>
        </w:rPr>
      </w:pPr>
      <w:proofErr w:type="spellStart"/>
      <w:r w:rsidRPr="00D01BAE">
        <w:rPr>
          <w:lang w:val="en-IE"/>
        </w:rPr>
        <w:t>Fetal</w:t>
      </w:r>
      <w:proofErr w:type="spellEnd"/>
      <w:r w:rsidRPr="00D01BAE">
        <w:rPr>
          <w:lang w:val="en-IE"/>
        </w:rPr>
        <w:t xml:space="preserve"> bovine serum (FBS) used in any diagnostic assay always needs to be free of </w:t>
      </w:r>
      <w:proofErr w:type="spellStart"/>
      <w:r w:rsidRPr="00D01BAE">
        <w:rPr>
          <w:lang w:val="en-IE"/>
        </w:rPr>
        <w:t>pestiviruses</w:t>
      </w:r>
      <w:proofErr w:type="spellEnd"/>
      <w:r w:rsidRPr="00D01BAE">
        <w:rPr>
          <w:lang w:val="en-IE"/>
        </w:rPr>
        <w:t xml:space="preserve"> and </w:t>
      </w:r>
      <w:proofErr w:type="spellStart"/>
      <w:r w:rsidR="00D9507D" w:rsidRPr="00D01BAE">
        <w:rPr>
          <w:i/>
          <w:lang w:val="en-IE"/>
        </w:rPr>
        <w:t>Pestivirus</w:t>
      </w:r>
      <w:proofErr w:type="spellEnd"/>
      <w:r w:rsidR="00D9507D" w:rsidRPr="00D01BAE">
        <w:rPr>
          <w:lang w:val="en-IE"/>
        </w:rPr>
        <w:t xml:space="preserve"> </w:t>
      </w:r>
      <w:r w:rsidRPr="00D01BAE">
        <w:rPr>
          <w:lang w:val="en-IE"/>
        </w:rPr>
        <w:t xml:space="preserve">antibodies. It might not be sufficient to rely on manufacturers’ declarations and for this reason it is recommended that each lot of FBS be tested for the presence of </w:t>
      </w:r>
      <w:proofErr w:type="spellStart"/>
      <w:r w:rsidRPr="00D01BAE">
        <w:rPr>
          <w:lang w:val="en-IE"/>
        </w:rPr>
        <w:t>pestiviruses</w:t>
      </w:r>
      <w:proofErr w:type="spellEnd"/>
      <w:r w:rsidRPr="00D01BAE">
        <w:rPr>
          <w:lang w:val="en-IE"/>
        </w:rPr>
        <w:t xml:space="preserve"> and </w:t>
      </w:r>
      <w:proofErr w:type="spellStart"/>
      <w:r w:rsidR="00D9507D" w:rsidRPr="00D01BAE">
        <w:rPr>
          <w:i/>
          <w:lang w:val="en-IE"/>
        </w:rPr>
        <w:t>Pestivirus</w:t>
      </w:r>
      <w:proofErr w:type="spellEnd"/>
      <w:r w:rsidR="00D9507D" w:rsidRPr="00D01BAE">
        <w:rPr>
          <w:lang w:val="en-IE"/>
        </w:rPr>
        <w:t xml:space="preserve"> </w:t>
      </w:r>
      <w:r w:rsidRPr="00D01BAE">
        <w:rPr>
          <w:lang w:val="en-IE"/>
        </w:rPr>
        <w:t>antibodies prior to its use in diagnostic assays.</w:t>
      </w:r>
      <w:r w:rsidR="00115708" w:rsidRPr="00D01BAE">
        <w:rPr>
          <w:lang w:val="en-IE"/>
        </w:rPr>
        <w:t xml:space="preserve"> </w:t>
      </w:r>
      <w:r w:rsidR="00115708" w:rsidRPr="00D01BAE">
        <w:rPr>
          <w:u w:val="double"/>
          <w:lang w:val="en-IE"/>
        </w:rPr>
        <w:t>The percentage of FBS (5</w:t>
      </w:r>
      <w:r w:rsidR="000E57DB" w:rsidRPr="00D01BAE">
        <w:rPr>
          <w:u w:val="double"/>
          <w:lang w:val="en-IE"/>
        </w:rPr>
        <w:t>–</w:t>
      </w:r>
      <w:r w:rsidR="00115708" w:rsidRPr="00D01BAE">
        <w:rPr>
          <w:u w:val="double"/>
          <w:lang w:val="en-IE"/>
        </w:rPr>
        <w:t>10%) in the growth medium depends on the conditions used for adaptation and propagation of the cells in the individual laboratory.</w:t>
      </w:r>
    </w:p>
    <w:p w14:paraId="1CB918B8" w14:textId="77777777" w:rsidR="002B04FF" w:rsidRPr="00D01BAE" w:rsidRDefault="002B04FF" w:rsidP="002B04FF">
      <w:pPr>
        <w:pStyle w:val="111"/>
        <w:rPr>
          <w:lang w:val="en-IE"/>
        </w:rPr>
      </w:pPr>
      <w:r w:rsidRPr="00D01BAE">
        <w:rPr>
          <w:lang w:val="en-IE"/>
        </w:rPr>
        <w:t>1.1.1.</w:t>
      </w:r>
      <w:r w:rsidRPr="00D01BAE">
        <w:rPr>
          <w:lang w:val="en-IE"/>
        </w:rPr>
        <w:tab/>
        <w:t>Virus isolation – Test procedure 1</w:t>
      </w:r>
    </w:p>
    <w:p w14:paraId="03F61148" w14:textId="77777777" w:rsidR="002B04FF" w:rsidRPr="00D01BAE" w:rsidRDefault="002B04FF" w:rsidP="002B04FF">
      <w:pPr>
        <w:pStyle w:val="i"/>
        <w:rPr>
          <w:lang w:val="en-IE"/>
        </w:rPr>
      </w:pPr>
      <w:proofErr w:type="spellStart"/>
      <w:r w:rsidRPr="00D01BAE">
        <w:rPr>
          <w:lang w:val="en-IE"/>
        </w:rPr>
        <w:t>i</w:t>
      </w:r>
      <w:proofErr w:type="spellEnd"/>
      <w:r w:rsidRPr="00D01BAE">
        <w:rPr>
          <w:lang w:val="en-IE"/>
        </w:rPr>
        <w:t>)</w:t>
      </w:r>
      <w:r w:rsidRPr="00D01BAE">
        <w:rPr>
          <w:lang w:val="en-IE"/>
        </w:rPr>
        <w:tab/>
        <w:t>Prepare a 100-fold strength glutamine–antibiotic stock solution: dissolve glutamine (2.92 g) in 50 ml distilled water (solution A) and sterilise by filtration. Dissolve each of the following antibiotics in 5–10 ml sterile distilled water: penicillin (10</w:t>
      </w:r>
      <w:r w:rsidRPr="00D01BAE">
        <w:rPr>
          <w:vertAlign w:val="superscript"/>
          <w:lang w:val="en-IE"/>
        </w:rPr>
        <w:t>6</w:t>
      </w:r>
      <w:r w:rsidRPr="00D01BAE">
        <w:rPr>
          <w:lang w:val="en-IE"/>
        </w:rPr>
        <w:t xml:space="preserve"> International Units [IU]); streptomycin (</w:t>
      </w:r>
      <w:smartTag w:uri="urn:schemas-microsoft-com:office:smarttags" w:element="metricconverter">
        <w:smartTagPr>
          <w:attr w:name="ProductID" w:val="1ﾠg"/>
        </w:smartTagPr>
        <w:r w:rsidRPr="00D01BAE">
          <w:rPr>
            <w:lang w:val="en-IE"/>
          </w:rPr>
          <w:t>1 g</w:t>
        </w:r>
      </w:smartTag>
      <w:r w:rsidRPr="00D01BAE">
        <w:rPr>
          <w:lang w:val="en-IE"/>
        </w:rPr>
        <w:t xml:space="preserve">); </w:t>
      </w:r>
      <w:proofErr w:type="spellStart"/>
      <w:r w:rsidRPr="00D01BAE">
        <w:rPr>
          <w:lang w:val="en-IE"/>
        </w:rPr>
        <w:t>mycostatin</w:t>
      </w:r>
      <w:proofErr w:type="spellEnd"/>
      <w:r w:rsidRPr="00D01BAE">
        <w:rPr>
          <w:lang w:val="en-IE"/>
        </w:rPr>
        <w:t xml:space="preserve"> (5 × 10</w:t>
      </w:r>
      <w:r w:rsidRPr="00D01BAE">
        <w:rPr>
          <w:vertAlign w:val="superscript"/>
          <w:lang w:val="en-IE"/>
        </w:rPr>
        <w:t>5</w:t>
      </w:r>
      <w:r w:rsidRPr="00D01BAE">
        <w:rPr>
          <w:lang w:val="en-IE"/>
        </w:rPr>
        <w:t xml:space="preserve"> U); </w:t>
      </w:r>
      <w:proofErr w:type="spellStart"/>
      <w:r w:rsidRPr="00D01BAE">
        <w:rPr>
          <w:lang w:val="en-IE"/>
        </w:rPr>
        <w:t>polymixin</w:t>
      </w:r>
      <w:proofErr w:type="spellEnd"/>
      <w:r w:rsidRPr="00D01BAE">
        <w:rPr>
          <w:lang w:val="en-IE"/>
        </w:rPr>
        <w:t xml:space="preserve"> B (15 × 10</w:t>
      </w:r>
      <w:r w:rsidRPr="00D01BAE">
        <w:rPr>
          <w:vertAlign w:val="superscript"/>
          <w:lang w:val="en-IE"/>
        </w:rPr>
        <w:t>4</w:t>
      </w:r>
      <w:r w:rsidRPr="00D01BAE">
        <w:rPr>
          <w:sz w:val="16"/>
          <w:lang w:val="en-IE"/>
        </w:rPr>
        <w:t xml:space="preserve"> </w:t>
      </w:r>
      <w:r w:rsidRPr="00D01BAE">
        <w:rPr>
          <w:lang w:val="en-IE"/>
        </w:rPr>
        <w:t>U); and kanamycin (</w:t>
      </w:r>
      <w:smartTag w:uri="urn:schemas-microsoft-com:office:smarttags" w:element="metricconverter">
        <w:smartTagPr>
          <w:attr w:name="ProductID" w:val="1ﾠg"/>
        </w:smartTagPr>
        <w:r w:rsidRPr="00D01BAE">
          <w:rPr>
            <w:lang w:val="en-IE"/>
          </w:rPr>
          <w:t>1 g</w:t>
        </w:r>
      </w:smartTag>
      <w:r w:rsidRPr="00D01BAE">
        <w:rPr>
          <w:lang w:val="en-IE"/>
        </w:rPr>
        <w:t>). Pool these solutions (solution B). Mix aseptically solutions A and B, make up to 100 ml with sterile distilled water, and store in 5 ml aliquots at –20°C. Exact antibiotic constitution is not critical, provided sterility is achieved and cells are not affected.</w:t>
      </w:r>
    </w:p>
    <w:p w14:paraId="1201A0BF" w14:textId="63E11548" w:rsidR="002B04FF" w:rsidRPr="00D01BAE" w:rsidRDefault="002B04FF" w:rsidP="00DD6329">
      <w:pPr>
        <w:pStyle w:val="i"/>
        <w:rPr>
          <w:lang w:val="en-IE"/>
        </w:rPr>
      </w:pPr>
      <w:r w:rsidRPr="00D01BAE">
        <w:rPr>
          <w:lang w:val="en-IE"/>
        </w:rPr>
        <w:t>ii)</w:t>
      </w:r>
      <w:r w:rsidRPr="00D01BAE">
        <w:rPr>
          <w:lang w:val="en-IE"/>
        </w:rPr>
        <w:tab/>
        <w:t>Cut 1–2 g of tissue (organ sample of approx. 1 cm</w:t>
      </w:r>
      <w:r w:rsidRPr="00D01BAE">
        <w:rPr>
          <w:vertAlign w:val="superscript"/>
          <w:lang w:val="en-IE"/>
        </w:rPr>
        <w:t>3</w:t>
      </w:r>
      <w:r w:rsidRPr="00D01BAE">
        <w:rPr>
          <w:lang w:val="en-IE"/>
        </w:rPr>
        <w:t xml:space="preserve">) into small pieces and, using a mortar and pestle or other device, grind in a small amount of cell culture medium with sterile sand into a homogeneous paste. Alternatively, use an appropriate crushing machine or automatic </w:t>
      </w:r>
      <w:r w:rsidR="009613CB" w:rsidRPr="00D01BAE">
        <w:rPr>
          <w:lang w:val="en-IE"/>
        </w:rPr>
        <w:t xml:space="preserve">homogeniser </w:t>
      </w:r>
      <w:r w:rsidRPr="00D01BAE">
        <w:rPr>
          <w:lang w:val="en-IE"/>
        </w:rPr>
        <w:t>at 4°C</w:t>
      </w:r>
      <w:r w:rsidR="00D77518" w:rsidRPr="00D01BAE">
        <w:rPr>
          <w:u w:val="double"/>
          <w:lang w:val="en-IE"/>
        </w:rPr>
        <w:t xml:space="preserve">; </w:t>
      </w:r>
      <w:r w:rsidR="00126F88" w:rsidRPr="00D01BAE">
        <w:rPr>
          <w:u w:val="double"/>
          <w:lang w:val="en-IE"/>
        </w:rPr>
        <w:t xml:space="preserve">in </w:t>
      </w:r>
      <w:r w:rsidR="00D77518" w:rsidRPr="00D01BAE">
        <w:rPr>
          <w:u w:val="double"/>
          <w:lang w:val="en-IE"/>
        </w:rPr>
        <w:t>this case, organ samples are cut into pieces with a scalpel and an amount</w:t>
      </w:r>
      <w:r w:rsidR="009613CB" w:rsidRPr="00D01BAE">
        <w:rPr>
          <w:u w:val="double"/>
          <w:lang w:val="en-IE"/>
        </w:rPr>
        <w:t xml:space="preserve">, </w:t>
      </w:r>
      <w:r w:rsidR="00D77518" w:rsidRPr="00D01BAE">
        <w:rPr>
          <w:u w:val="double"/>
          <w:lang w:val="en-IE"/>
        </w:rPr>
        <w:t>of 10</w:t>
      </w:r>
      <w:r w:rsidR="000E57DB" w:rsidRPr="00D01BAE">
        <w:rPr>
          <w:u w:val="double"/>
          <w:lang w:val="en-IE"/>
        </w:rPr>
        <w:t>–</w:t>
      </w:r>
      <w:r w:rsidR="00D77518" w:rsidRPr="00D01BAE">
        <w:rPr>
          <w:u w:val="double"/>
          <w:lang w:val="en-IE"/>
        </w:rPr>
        <w:t>30 mg</w:t>
      </w:r>
      <w:r w:rsidR="009613CB" w:rsidRPr="00D01BAE">
        <w:rPr>
          <w:u w:val="double"/>
          <w:lang w:val="en-IE"/>
        </w:rPr>
        <w:t>,</w:t>
      </w:r>
      <w:r w:rsidR="00D77518" w:rsidRPr="00D01BAE">
        <w:rPr>
          <w:u w:val="double"/>
          <w:lang w:val="en-IE"/>
        </w:rPr>
        <w:t xml:space="preserve"> </w:t>
      </w:r>
      <w:r w:rsidR="009613CB" w:rsidRPr="00D01BAE">
        <w:rPr>
          <w:u w:val="double"/>
          <w:lang w:val="en-IE"/>
        </w:rPr>
        <w:t xml:space="preserve">(or an amount suitable for the specific homogeniser) </w:t>
      </w:r>
      <w:r w:rsidR="00D77518" w:rsidRPr="00D01BAE">
        <w:rPr>
          <w:u w:val="double"/>
          <w:lang w:val="en-IE"/>
        </w:rPr>
        <w:t>is put into a tube</w:t>
      </w:r>
      <w:r w:rsidR="000E57DB" w:rsidRPr="00D01BAE">
        <w:rPr>
          <w:lang w:val="en-IE"/>
        </w:rPr>
        <w:t>.</w:t>
      </w:r>
      <w:r w:rsidRPr="00D01BAE">
        <w:rPr>
          <w:lang w:val="en-IE"/>
        </w:rPr>
        <w:t xml:space="preserve"> (Attention: high speeds can heat the sample and </w:t>
      </w:r>
      <w:r w:rsidRPr="00D01BAE">
        <w:rPr>
          <w:strike/>
          <w:lang w:val="en-IE"/>
        </w:rPr>
        <w:t>affect the</w:t>
      </w:r>
      <w:r w:rsidR="000E57DB" w:rsidRPr="00D01BAE">
        <w:rPr>
          <w:strike/>
          <w:lang w:val="en-IE"/>
        </w:rPr>
        <w:t xml:space="preserve"> </w:t>
      </w:r>
      <w:r w:rsidR="00817A70" w:rsidRPr="00D01BAE">
        <w:rPr>
          <w:u w:val="double"/>
          <w:lang w:val="en-IE"/>
        </w:rPr>
        <w:t>reduce</w:t>
      </w:r>
      <w:r w:rsidR="009D62C6" w:rsidRPr="00D01BAE">
        <w:rPr>
          <w:lang w:val="en-IE"/>
        </w:rPr>
        <w:t xml:space="preserve"> virus </w:t>
      </w:r>
      <w:r w:rsidR="00BD015C" w:rsidRPr="00D01BAE">
        <w:rPr>
          <w:u w:val="double"/>
          <w:lang w:val="en-IE"/>
        </w:rPr>
        <w:t>viability</w:t>
      </w:r>
      <w:r w:rsidRPr="00D01BAE">
        <w:rPr>
          <w:lang w:val="en-IE"/>
        </w:rPr>
        <w:t>!)</w:t>
      </w:r>
    </w:p>
    <w:p w14:paraId="63806B98" w14:textId="31FBA28F" w:rsidR="002B04FF" w:rsidRPr="00D01BAE" w:rsidRDefault="002B04FF" w:rsidP="00DD6329">
      <w:pPr>
        <w:pStyle w:val="i"/>
        <w:rPr>
          <w:lang w:val="en-IE"/>
        </w:rPr>
      </w:pPr>
      <w:r w:rsidRPr="00D01BAE">
        <w:rPr>
          <w:lang w:val="en-IE"/>
        </w:rPr>
        <w:lastRenderedPageBreak/>
        <w:t>iii)</w:t>
      </w:r>
      <w:r w:rsidRPr="00D01BAE">
        <w:rPr>
          <w:lang w:val="en-IE"/>
        </w:rPr>
        <w:tab/>
        <w:t xml:space="preserve">Make a </w:t>
      </w:r>
      <w:r w:rsidRPr="00D01BAE">
        <w:rPr>
          <w:strike/>
          <w:lang w:val="en-IE"/>
        </w:rPr>
        <w:t>20</w:t>
      </w:r>
      <w:r w:rsidR="000E57DB" w:rsidRPr="00D01BAE">
        <w:rPr>
          <w:strike/>
          <w:lang w:val="en-IE"/>
        </w:rPr>
        <w:t xml:space="preserve"> </w:t>
      </w:r>
      <w:r w:rsidR="00697EF2" w:rsidRPr="00D01BAE">
        <w:rPr>
          <w:u w:val="double"/>
          <w:lang w:val="en-IE"/>
        </w:rPr>
        <w:t>1</w:t>
      </w:r>
      <w:r w:rsidRPr="00D01BAE">
        <w:rPr>
          <w:u w:val="double"/>
          <w:lang w:val="en-IE"/>
        </w:rPr>
        <w:t>0</w:t>
      </w:r>
      <w:r w:rsidRPr="00D01BAE">
        <w:rPr>
          <w:lang w:val="en-IE"/>
        </w:rPr>
        <w:t xml:space="preserve">% (w/v) suspension by adding Hanks’ balanced salts solution (BSS) or Hanks’ minimal essential medium (MEM); 1 ml of the glutamine–antibiotic stock is added for each 10 ml of suspension. This mixture is held at room temperature for 1 hour. </w:t>
      </w:r>
    </w:p>
    <w:p w14:paraId="50AC8680" w14:textId="3BC28EBD" w:rsidR="002B04FF" w:rsidRPr="00D01BAE" w:rsidRDefault="002B04FF" w:rsidP="00DD6329">
      <w:pPr>
        <w:pStyle w:val="i"/>
        <w:rPr>
          <w:lang w:val="en-IE"/>
        </w:rPr>
      </w:pPr>
      <w:r w:rsidRPr="00D01BAE">
        <w:rPr>
          <w:lang w:val="en-IE"/>
        </w:rPr>
        <w:t>iv)</w:t>
      </w:r>
      <w:r w:rsidRPr="00D01BAE">
        <w:rPr>
          <w:lang w:val="en-IE"/>
        </w:rPr>
        <w:tab/>
        <w:t>Centrifuge at 1000</w:t>
      </w:r>
      <w:r w:rsidRPr="00D01BAE">
        <w:rPr>
          <w:strike/>
          <w:lang w:val="en-IE"/>
        </w:rPr>
        <w:t xml:space="preserve"> or</w:t>
      </w:r>
      <w:r w:rsidR="00674499" w:rsidRPr="00D01BAE">
        <w:rPr>
          <w:u w:val="double"/>
          <w:lang w:val="en-IE"/>
        </w:rPr>
        <w:t>–</w:t>
      </w:r>
      <w:r w:rsidRPr="00D01BAE">
        <w:rPr>
          <w:lang w:val="en-IE"/>
        </w:rPr>
        <w:t>2500 </w:t>
      </w:r>
      <w:r w:rsidRPr="00D01BAE">
        <w:rPr>
          <w:b/>
          <w:i/>
          <w:lang w:val="en-IE"/>
        </w:rPr>
        <w:t>g</w:t>
      </w:r>
      <w:r w:rsidRPr="00D01BAE">
        <w:rPr>
          <w:lang w:val="en-IE"/>
        </w:rPr>
        <w:t xml:space="preserve"> for 15 minutes. The supernatant is used for inoculation of cell cultures. A 1/100 dilution can be processed in parallel in case of cytotoxic effects. Sterile filtration can be performed, if considered necessary using syringe filters (0.45 µm followed by 0.22 µm).</w:t>
      </w:r>
    </w:p>
    <w:p w14:paraId="05B0C601" w14:textId="180F5B43" w:rsidR="002B04FF" w:rsidRPr="00D01BAE" w:rsidRDefault="002B04FF" w:rsidP="002B04FF">
      <w:pPr>
        <w:pStyle w:val="i"/>
        <w:rPr>
          <w:lang w:val="en-IE"/>
        </w:rPr>
      </w:pPr>
      <w:r w:rsidRPr="00D01BAE">
        <w:rPr>
          <w:lang w:val="en-IE"/>
        </w:rPr>
        <w:t>v)</w:t>
      </w:r>
      <w:r w:rsidRPr="00D01BAE">
        <w:rPr>
          <w:lang w:val="en-IE"/>
        </w:rPr>
        <w:tab/>
        <w:t xml:space="preserve">A PK-15 monolayer is </w:t>
      </w:r>
      <w:proofErr w:type="spellStart"/>
      <w:r w:rsidRPr="00D01BAE">
        <w:rPr>
          <w:lang w:val="en-IE"/>
        </w:rPr>
        <w:t>trypsinised</w:t>
      </w:r>
      <w:proofErr w:type="spellEnd"/>
      <w:r w:rsidRPr="00D01BAE">
        <w:rPr>
          <w:lang w:val="en-IE"/>
        </w:rPr>
        <w:t>, the cell suspension is centrifuged at 160 </w:t>
      </w:r>
      <w:r w:rsidRPr="00D01BAE">
        <w:rPr>
          <w:b/>
          <w:i/>
          <w:lang w:val="en-IE"/>
        </w:rPr>
        <w:t>g</w:t>
      </w:r>
      <w:r w:rsidRPr="00D01BAE">
        <w:rPr>
          <w:lang w:val="en-IE"/>
        </w:rPr>
        <w:t xml:space="preserve"> for 10 minutes. The supernatant is discarded and the pellet is resuspended to contain approximately 2 × 10</w:t>
      </w:r>
      <w:r w:rsidRPr="00D01BAE">
        <w:rPr>
          <w:vertAlign w:val="superscript"/>
          <w:lang w:val="en-IE"/>
        </w:rPr>
        <w:t>6</w:t>
      </w:r>
      <w:r w:rsidRPr="00D01BAE">
        <w:rPr>
          <w:lang w:val="en-IE"/>
        </w:rPr>
        <w:t> cells/ml in growth medium (Eagle’s MEM with Earle’s salts; 5</w:t>
      </w:r>
      <w:r w:rsidR="000E57DB" w:rsidRPr="00D01BAE">
        <w:rPr>
          <w:u w:val="double"/>
          <w:lang w:val="en-IE"/>
        </w:rPr>
        <w:t>–</w:t>
      </w:r>
      <w:r w:rsidR="009A1A3E" w:rsidRPr="00D01BAE">
        <w:rPr>
          <w:u w:val="double"/>
          <w:lang w:val="en-IE"/>
        </w:rPr>
        <w:t>10</w:t>
      </w:r>
      <w:r w:rsidRPr="00D01BAE">
        <w:rPr>
          <w:lang w:val="en-IE"/>
        </w:rPr>
        <w:t xml:space="preserve">% </w:t>
      </w:r>
      <w:proofErr w:type="spellStart"/>
      <w:r w:rsidRPr="0018358A">
        <w:rPr>
          <w:strike/>
          <w:lang w:val="en-IE"/>
        </w:rPr>
        <w:t>fetal</w:t>
      </w:r>
      <w:proofErr w:type="spellEnd"/>
      <w:r w:rsidRPr="0018358A">
        <w:rPr>
          <w:strike/>
          <w:lang w:val="en-IE"/>
        </w:rPr>
        <w:t xml:space="preserve"> bovine serum </w:t>
      </w:r>
      <w:r w:rsidR="00792F32" w:rsidRPr="0018358A">
        <w:rPr>
          <w:u w:val="double"/>
          <w:lang w:val="en-IE"/>
        </w:rPr>
        <w:t>FBS</w:t>
      </w:r>
      <w:r w:rsidR="00E33024">
        <w:rPr>
          <w:lang w:val="en-IE"/>
        </w:rPr>
        <w:t xml:space="preserve"> </w:t>
      </w:r>
      <w:r w:rsidRPr="00D01BAE">
        <w:rPr>
          <w:lang w:val="en-IE"/>
        </w:rPr>
        <w:t xml:space="preserve">free of ruminant </w:t>
      </w:r>
      <w:proofErr w:type="spellStart"/>
      <w:r w:rsidRPr="00D01BAE">
        <w:rPr>
          <w:lang w:val="en-IE"/>
        </w:rPr>
        <w:t>pestiviruses</w:t>
      </w:r>
      <w:proofErr w:type="spellEnd"/>
      <w:r w:rsidRPr="00D01BAE">
        <w:rPr>
          <w:lang w:val="en-IE"/>
        </w:rPr>
        <w:t xml:space="preserve"> and </w:t>
      </w:r>
      <w:proofErr w:type="spellStart"/>
      <w:r w:rsidR="00D9507D" w:rsidRPr="00D01BAE">
        <w:rPr>
          <w:i/>
          <w:lang w:val="en-IE"/>
        </w:rPr>
        <w:t>Pestivirus</w:t>
      </w:r>
      <w:proofErr w:type="spellEnd"/>
      <w:r w:rsidR="00D9507D" w:rsidRPr="00D01BAE">
        <w:rPr>
          <w:lang w:val="en-IE"/>
        </w:rPr>
        <w:t xml:space="preserve"> </w:t>
      </w:r>
      <w:r w:rsidRPr="00D01BAE">
        <w:rPr>
          <w:lang w:val="en-IE"/>
        </w:rPr>
        <w:t>antibodies; and 0.2 ml of the glutamine–antibiotic stock solution per 10 ml cell suspension). As a guide, one 75 cm</w:t>
      </w:r>
      <w:r w:rsidRPr="00D01BAE">
        <w:rPr>
          <w:vertAlign w:val="superscript"/>
          <w:lang w:val="en-IE"/>
        </w:rPr>
        <w:t>2</w:t>
      </w:r>
      <w:r w:rsidRPr="00D01BAE">
        <w:rPr>
          <w:lang w:val="en-IE"/>
        </w:rPr>
        <w:t xml:space="preserve"> flask will give approximately 50 ml of cell suspension at the appropriate concentration. It usually contains about 8.5 × 10</w:t>
      </w:r>
      <w:r w:rsidRPr="00D01BAE">
        <w:rPr>
          <w:vertAlign w:val="superscript"/>
          <w:lang w:val="en-IE"/>
        </w:rPr>
        <w:t>6</w:t>
      </w:r>
      <w:r w:rsidRPr="00D01BAE">
        <w:rPr>
          <w:lang w:val="en-IE"/>
        </w:rPr>
        <w:t xml:space="preserve"> cells.</w:t>
      </w:r>
    </w:p>
    <w:p w14:paraId="69A8BE3F" w14:textId="4B43E6C0" w:rsidR="002B04FF" w:rsidRPr="00D01BAE" w:rsidRDefault="000D3CD4" w:rsidP="002B04FF">
      <w:pPr>
        <w:pStyle w:val="afourthpara"/>
        <w:rPr>
          <w:lang w:val="en-IE"/>
        </w:rPr>
      </w:pPr>
      <w:r w:rsidRPr="00D01BAE">
        <w:rPr>
          <w:lang w:val="en-IE"/>
        </w:rPr>
        <w:t>Alternatively,</w:t>
      </w:r>
      <w:r w:rsidR="002B04FF" w:rsidRPr="00D01BAE">
        <w:rPr>
          <w:lang w:val="en-IE"/>
        </w:rPr>
        <w:t xml:space="preserve"> a protocol without centrifugation can be performed: </w:t>
      </w:r>
    </w:p>
    <w:p w14:paraId="09976556" w14:textId="6D772014" w:rsidR="002B04FF" w:rsidRPr="00D01BAE" w:rsidRDefault="002B04FF" w:rsidP="00DD6329">
      <w:pPr>
        <w:pStyle w:val="afourthpara"/>
        <w:spacing w:after="100"/>
        <w:rPr>
          <w:lang w:val="en-IE"/>
        </w:rPr>
      </w:pPr>
      <w:r w:rsidRPr="00D01BAE">
        <w:rPr>
          <w:lang w:val="en-IE"/>
        </w:rPr>
        <w:t>Growth medium is removed from a PK-15 monolayer and cells are washed once or twice with 5 ml of adjusted trypsin/</w:t>
      </w:r>
      <w:proofErr w:type="spellStart"/>
      <w:r w:rsidRPr="00D01BAE">
        <w:rPr>
          <w:lang w:val="en-IE"/>
        </w:rPr>
        <w:t>versen</w:t>
      </w:r>
      <w:r w:rsidR="00300707">
        <w:rPr>
          <w:lang w:val="en-IE"/>
        </w:rPr>
        <w:t>e</w:t>
      </w:r>
      <w:proofErr w:type="spellEnd"/>
      <w:r w:rsidRPr="00D01BAE">
        <w:rPr>
          <w:lang w:val="en-IE"/>
        </w:rPr>
        <w:t xml:space="preserve"> (ATV) solution (5 ml ATV for a 250 ml flask). ATV is removed and replaced with fresh ATV (2 ml ATV for a 250 ml flask). The flask is incubated at 37°C for </w:t>
      </w:r>
      <w:r w:rsidR="00096FE9" w:rsidRPr="00D01BAE">
        <w:rPr>
          <w:u w:val="double"/>
          <w:lang w:val="en-IE"/>
        </w:rPr>
        <w:t>5</w:t>
      </w:r>
      <w:r w:rsidR="00674499" w:rsidRPr="00D01BAE">
        <w:rPr>
          <w:u w:val="double"/>
          <w:lang w:val="en-IE"/>
        </w:rPr>
        <w:t>–</w:t>
      </w:r>
      <w:r w:rsidRPr="00D01BAE">
        <w:rPr>
          <w:lang w:val="en-IE"/>
        </w:rPr>
        <w:t>15 minutes or until cells are detached. It is then filled with cell culture medium containing 5</w:t>
      </w:r>
      <w:r w:rsidR="00674499" w:rsidRPr="00D01BAE">
        <w:rPr>
          <w:u w:val="double"/>
          <w:lang w:val="en-IE"/>
        </w:rPr>
        <w:t>–</w:t>
      </w:r>
      <w:r w:rsidR="003F6C3E" w:rsidRPr="00D01BAE">
        <w:rPr>
          <w:u w:val="double"/>
          <w:lang w:val="en-IE"/>
        </w:rPr>
        <w:t>10</w:t>
      </w:r>
      <w:r w:rsidRPr="00D01BAE">
        <w:rPr>
          <w:lang w:val="en-IE"/>
        </w:rPr>
        <w:t>% FBS (8 ml medium for a 250 ml flask) and the cells are resuspended.</w:t>
      </w:r>
    </w:p>
    <w:p w14:paraId="10173DAE" w14:textId="77777777" w:rsidR="002B04FF" w:rsidRPr="00D01BAE" w:rsidRDefault="002B04FF" w:rsidP="00DD6329">
      <w:pPr>
        <w:pStyle w:val="i"/>
        <w:spacing w:after="100"/>
        <w:rPr>
          <w:lang w:val="en-IE"/>
        </w:rPr>
      </w:pPr>
      <w:r w:rsidRPr="00D01BAE">
        <w:rPr>
          <w:lang w:val="en-IE"/>
        </w:rPr>
        <w:t>vi)</w:t>
      </w:r>
      <w:r w:rsidRPr="00D01BAE">
        <w:rPr>
          <w:lang w:val="en-IE"/>
        </w:rPr>
        <w:tab/>
        <w:t>Either:</w:t>
      </w:r>
    </w:p>
    <w:p w14:paraId="66A600D8" w14:textId="410CFE52" w:rsidR="002B04FF" w:rsidRPr="00D01BAE" w:rsidRDefault="002B04FF" w:rsidP="00DD6329">
      <w:pPr>
        <w:pStyle w:val="afourthpara"/>
        <w:spacing w:after="100"/>
        <w:rPr>
          <w:lang w:val="en-IE"/>
        </w:rPr>
      </w:pPr>
      <w:r w:rsidRPr="00D01BAE">
        <w:rPr>
          <w:i/>
          <w:iCs/>
          <w:lang w:val="en-IE"/>
        </w:rPr>
        <w:t>Suspension inoculation:</w:t>
      </w:r>
      <w:r w:rsidRPr="00D01BAE">
        <w:rPr>
          <w:lang w:val="en-IE"/>
        </w:rPr>
        <w:t xml:space="preserve"> mix nine parts of cell suspension (from step v) and one part of </w:t>
      </w:r>
      <w:r w:rsidR="00FC24D2" w:rsidRPr="00D01BAE">
        <w:rPr>
          <w:u w:val="double"/>
          <w:lang w:val="en-IE"/>
        </w:rPr>
        <w:t>sample</w:t>
      </w:r>
      <w:r w:rsidR="00FC24D2" w:rsidRPr="00D01BAE">
        <w:rPr>
          <w:lang w:val="en-IE"/>
        </w:rPr>
        <w:t xml:space="preserve"> </w:t>
      </w:r>
      <w:r w:rsidRPr="00D01BAE">
        <w:rPr>
          <w:lang w:val="en-IE"/>
        </w:rPr>
        <w:t>supernatant fluid (from step iv) and inoculate 1.0–1.5 ml into 6–8 Leighton tubes with cover-slips or other appropriate cell culture flasks or plates. Three tubes are inoculated with 1.0–1.5 ml of cell suspension alone as controls. After completion of the sample inoculations, three tubes are inoculated with CSFV as positive controls. Careful precautions must be taken to avoid cross-contamination with this known positive virus suspension. Negative cultures should also be prepared. Incubate at 37°C</w:t>
      </w:r>
      <w:r w:rsidR="00B309A3" w:rsidRPr="00D01BAE">
        <w:rPr>
          <w:lang w:val="en-IE"/>
        </w:rPr>
        <w:t xml:space="preserve"> </w:t>
      </w:r>
      <w:r w:rsidR="00B309A3" w:rsidRPr="00D01BAE">
        <w:rPr>
          <w:u w:val="double"/>
          <w:lang w:val="en-IE"/>
        </w:rPr>
        <w:t>in a 5%</w:t>
      </w:r>
      <w:r w:rsidR="00674499" w:rsidRPr="00D01BAE">
        <w:rPr>
          <w:u w:val="double"/>
          <w:lang w:val="en-IE"/>
        </w:rPr>
        <w:t xml:space="preserve"> </w:t>
      </w:r>
      <w:r w:rsidR="00B309A3" w:rsidRPr="00D01BAE">
        <w:rPr>
          <w:u w:val="double"/>
          <w:lang w:val="en-IE"/>
        </w:rPr>
        <w:t>CO</w:t>
      </w:r>
      <w:r w:rsidR="00B309A3" w:rsidRPr="00D01BAE">
        <w:rPr>
          <w:u w:val="double"/>
          <w:vertAlign w:val="subscript"/>
          <w:lang w:val="en-IE"/>
        </w:rPr>
        <w:t>2</w:t>
      </w:r>
      <w:r w:rsidR="00B309A3" w:rsidRPr="00D01BAE">
        <w:rPr>
          <w:u w:val="double"/>
          <w:lang w:val="en-IE"/>
        </w:rPr>
        <w:t xml:space="preserve"> incubator</w:t>
      </w:r>
      <w:r w:rsidRPr="00D01BAE">
        <w:rPr>
          <w:lang w:val="en-IE"/>
        </w:rPr>
        <w:t>.</w:t>
      </w:r>
    </w:p>
    <w:p w14:paraId="097B46FF" w14:textId="77777777" w:rsidR="002B04FF" w:rsidRPr="00D01BAE" w:rsidRDefault="002B04FF" w:rsidP="00DD6329">
      <w:pPr>
        <w:pStyle w:val="afourthpara"/>
        <w:spacing w:after="100"/>
        <w:rPr>
          <w:lang w:val="en-IE"/>
        </w:rPr>
      </w:pPr>
      <w:r w:rsidRPr="00D01BAE">
        <w:rPr>
          <w:lang w:val="en-IE"/>
        </w:rPr>
        <w:t>Or:</w:t>
      </w:r>
    </w:p>
    <w:p w14:paraId="595F6706" w14:textId="526860B8" w:rsidR="002B04FF" w:rsidRPr="00D01BAE" w:rsidRDefault="002B04FF" w:rsidP="00DD6329">
      <w:pPr>
        <w:pStyle w:val="afourthpara"/>
        <w:spacing w:after="100"/>
        <w:rPr>
          <w:lang w:val="en-IE"/>
        </w:rPr>
      </w:pPr>
      <w:r w:rsidRPr="00D01BAE">
        <w:rPr>
          <w:i/>
          <w:iCs/>
          <w:lang w:val="en-IE"/>
        </w:rPr>
        <w:t xml:space="preserve">Pre-formed monolayer inoculation: </w:t>
      </w:r>
      <w:r w:rsidRPr="00D01BAE">
        <w:rPr>
          <w:lang w:val="en-IE"/>
        </w:rPr>
        <w:t xml:space="preserve">for each tissue, inoculate 1.0–1.5 ml of cell suspension (prepared as in step v) into 6–8 Leighton tubes with cover-slips or other appropriate cell culture flasks or plates. Incubate at </w:t>
      </w:r>
      <w:smartTag w:uri="urn:schemas-microsoft-com:office:smarttags" w:element="metricconverter">
        <w:smartTagPr>
          <w:attr w:name="ProductID" w:val="37ﾰC"/>
        </w:smartTagPr>
        <w:r w:rsidRPr="00D01BAE">
          <w:rPr>
            <w:lang w:val="en-IE"/>
          </w:rPr>
          <w:t>37°C</w:t>
        </w:r>
      </w:smartTag>
      <w:r w:rsidRPr="00D01BAE">
        <w:rPr>
          <w:lang w:val="en-IE"/>
        </w:rPr>
        <w:t xml:space="preserve"> for a minimum of 4 hours and a maximum of 36 hours (until 50–80% confluency is reached). Then drain the medium and inoculate 0.2 ml of supernatant fluid (from step iv), incubate for 1–2 hours at </w:t>
      </w:r>
      <w:smartTag w:uri="urn:schemas-microsoft-com:office:smarttags" w:element="metricconverter">
        <w:smartTagPr>
          <w:attr w:name="ProductID" w:val="37ﾰC"/>
        </w:smartTagPr>
        <w:r w:rsidRPr="00D01BAE">
          <w:rPr>
            <w:lang w:val="en-IE"/>
          </w:rPr>
          <w:t>37°C</w:t>
        </w:r>
      </w:smartTag>
      <w:r w:rsidRPr="00D01BAE">
        <w:rPr>
          <w:lang w:val="en-IE"/>
        </w:rPr>
        <w:t>,</w:t>
      </w:r>
      <w:r w:rsidR="009A27F9" w:rsidRPr="00D01BAE">
        <w:rPr>
          <w:lang w:val="en-IE"/>
        </w:rPr>
        <w:t xml:space="preserve"> </w:t>
      </w:r>
      <w:r w:rsidR="009A27F9" w:rsidRPr="00D01BAE">
        <w:rPr>
          <w:u w:val="double"/>
          <w:lang w:val="en-IE"/>
        </w:rPr>
        <w:t xml:space="preserve">with </w:t>
      </w:r>
      <w:r w:rsidR="001D7DE0" w:rsidRPr="00D01BAE">
        <w:rPr>
          <w:u w:val="double"/>
          <w:lang w:val="en-IE"/>
        </w:rPr>
        <w:t>gently shak</w:t>
      </w:r>
      <w:r w:rsidR="009A27F9" w:rsidRPr="00D01BAE">
        <w:rPr>
          <w:u w:val="double"/>
          <w:lang w:val="en-IE"/>
        </w:rPr>
        <w:t>ing</w:t>
      </w:r>
      <w:r w:rsidR="001D7DE0" w:rsidRPr="00D01BAE">
        <w:rPr>
          <w:u w:val="double"/>
          <w:lang w:val="en-IE"/>
        </w:rPr>
        <w:t xml:space="preserve"> once or twice to avoid cells from drying out and dying,</w:t>
      </w:r>
      <w:r w:rsidRPr="00D01BAE">
        <w:rPr>
          <w:lang w:val="en-IE"/>
        </w:rPr>
        <w:t xml:space="preserve"> rinse once with PBSM (</w:t>
      </w:r>
      <w:r w:rsidR="004F2701" w:rsidRPr="00D01BAE">
        <w:rPr>
          <w:lang w:val="en-IE"/>
        </w:rPr>
        <w:t xml:space="preserve">phosphate-buffered saline </w:t>
      </w:r>
      <w:r w:rsidR="004F2701">
        <w:rPr>
          <w:lang w:val="en-IE"/>
        </w:rPr>
        <w:t>[</w:t>
      </w:r>
      <w:r w:rsidR="004F2701" w:rsidRPr="00D01BAE">
        <w:rPr>
          <w:lang w:val="en-IE"/>
        </w:rPr>
        <w:t>PBS</w:t>
      </w:r>
      <w:r w:rsidR="004F2701">
        <w:rPr>
          <w:lang w:val="en-IE"/>
        </w:rPr>
        <w:t>]</w:t>
      </w:r>
      <w:r w:rsidRPr="00D01BAE">
        <w:rPr>
          <w:lang w:val="en-IE"/>
        </w:rPr>
        <w:t xml:space="preserve"> without Ca/Mg), overlay with 1 ml of growth medium and incubate at 37°C</w:t>
      </w:r>
      <w:r w:rsidR="00B309A3" w:rsidRPr="00D01BAE">
        <w:rPr>
          <w:lang w:val="en-IE"/>
        </w:rPr>
        <w:t xml:space="preserve"> </w:t>
      </w:r>
      <w:r w:rsidR="00B309A3" w:rsidRPr="00D01BAE">
        <w:rPr>
          <w:u w:val="double"/>
          <w:lang w:val="en-IE"/>
        </w:rPr>
        <w:t>in a 5%</w:t>
      </w:r>
      <w:r w:rsidR="00674499" w:rsidRPr="00D01BAE">
        <w:rPr>
          <w:u w:val="double"/>
          <w:lang w:val="en-IE"/>
        </w:rPr>
        <w:t xml:space="preserve"> </w:t>
      </w:r>
      <w:r w:rsidR="00B309A3" w:rsidRPr="00D01BAE">
        <w:rPr>
          <w:u w:val="double"/>
          <w:lang w:val="en-IE"/>
        </w:rPr>
        <w:t>CO</w:t>
      </w:r>
      <w:r w:rsidR="00B309A3" w:rsidRPr="00D01BAE">
        <w:rPr>
          <w:u w:val="double"/>
          <w:vertAlign w:val="subscript"/>
          <w:lang w:val="en-IE"/>
        </w:rPr>
        <w:t>2</w:t>
      </w:r>
      <w:r w:rsidR="00B309A3" w:rsidRPr="00D01BAE">
        <w:rPr>
          <w:u w:val="double"/>
          <w:lang w:val="en-IE"/>
        </w:rPr>
        <w:t xml:space="preserve"> incubator</w:t>
      </w:r>
      <w:r w:rsidRPr="00D01BAE">
        <w:rPr>
          <w:lang w:val="en-IE"/>
        </w:rPr>
        <w:t xml:space="preserve">. </w:t>
      </w:r>
    </w:p>
    <w:p w14:paraId="3C002879" w14:textId="1B577288" w:rsidR="002B04FF" w:rsidRPr="00D01BAE" w:rsidRDefault="002B04FF" w:rsidP="00DD6329">
      <w:pPr>
        <w:pStyle w:val="i"/>
        <w:spacing w:after="100"/>
        <w:rPr>
          <w:lang w:val="en-IE"/>
        </w:rPr>
      </w:pPr>
      <w:r w:rsidRPr="00D01BAE">
        <w:rPr>
          <w:lang w:val="en-IE"/>
        </w:rPr>
        <w:t>vii)</w:t>
      </w:r>
      <w:r w:rsidRPr="00D01BAE">
        <w:rPr>
          <w:lang w:val="en-IE"/>
        </w:rPr>
        <w:tab/>
        <w:t xml:space="preserve">At 1, 2 and 3 days after inoculation, two cultures, together with a positive and negative control culture are washed twice for 5 minutes each in Hanks’ BSS, Hanks’ MEM or PBS and fixed. </w:t>
      </w:r>
      <w:r w:rsidR="00CB56B6" w:rsidRPr="00D01BAE">
        <w:rPr>
          <w:u w:val="double"/>
          <w:lang w:val="en-IE"/>
        </w:rPr>
        <w:t xml:space="preserve">Different methods for cell fixation </w:t>
      </w:r>
      <w:r w:rsidR="00A27D3D" w:rsidRPr="00D01BAE">
        <w:rPr>
          <w:u w:val="double"/>
          <w:lang w:val="en-IE"/>
        </w:rPr>
        <w:t xml:space="preserve">can be applied and </w:t>
      </w:r>
      <w:r w:rsidR="00CB56B6" w:rsidRPr="00D01BAE">
        <w:rPr>
          <w:u w:val="double"/>
          <w:lang w:val="en-IE"/>
        </w:rPr>
        <w:t xml:space="preserve">are described in </w:t>
      </w:r>
      <w:r w:rsidR="00674499" w:rsidRPr="00D01BAE">
        <w:rPr>
          <w:u w:val="double"/>
          <w:lang w:val="en-IE"/>
        </w:rPr>
        <w:t xml:space="preserve">Section </w:t>
      </w:r>
      <w:r w:rsidR="00CB56B6" w:rsidRPr="00D01BAE">
        <w:rPr>
          <w:u w:val="double"/>
          <w:lang w:val="en-IE"/>
        </w:rPr>
        <w:t>B.2.1.</w:t>
      </w:r>
      <w:r w:rsidR="00CB56B6" w:rsidRPr="00D01BAE">
        <w:rPr>
          <w:lang w:val="en-IE"/>
        </w:rPr>
        <w:t xml:space="preserve"> </w:t>
      </w:r>
      <w:r w:rsidRPr="00D01BAE">
        <w:rPr>
          <w:lang w:val="en-IE"/>
        </w:rPr>
        <w:t xml:space="preserve">Cell fixation </w:t>
      </w:r>
      <w:r w:rsidRPr="00D01BAE">
        <w:rPr>
          <w:strike/>
          <w:lang w:val="en-IE"/>
        </w:rPr>
        <w:t>is</w:t>
      </w:r>
      <w:r w:rsidR="00674499" w:rsidRPr="00D01BAE">
        <w:rPr>
          <w:strike/>
          <w:lang w:val="en-IE"/>
        </w:rPr>
        <w:t xml:space="preserve"> </w:t>
      </w:r>
      <w:r w:rsidR="00A27D3D" w:rsidRPr="00D01BAE">
        <w:rPr>
          <w:u w:val="double"/>
          <w:lang w:val="en-IE"/>
        </w:rPr>
        <w:t>can be</w:t>
      </w:r>
      <w:r w:rsidR="00A27D3D" w:rsidRPr="00D01BAE">
        <w:rPr>
          <w:lang w:val="en-IE"/>
        </w:rPr>
        <w:t xml:space="preserve"> </w:t>
      </w:r>
      <w:r w:rsidRPr="00D01BAE">
        <w:rPr>
          <w:lang w:val="en-IE"/>
        </w:rPr>
        <w:t>performed by 100% acetone (analytical grade) for 5 minutes for cell cultures grown on glass surfaces.</w:t>
      </w:r>
      <w:r w:rsidR="0073668B" w:rsidRPr="00D01BAE">
        <w:rPr>
          <w:lang w:val="en-IE"/>
        </w:rPr>
        <w:t xml:space="preserve"> </w:t>
      </w:r>
      <w:r w:rsidR="0073668B" w:rsidRPr="00D01BAE">
        <w:rPr>
          <w:u w:val="double"/>
          <w:lang w:val="en-IE"/>
        </w:rPr>
        <w:t>Alternative fixation protocols (e.g. heat fixation</w:t>
      </w:r>
      <w:r w:rsidR="00CA4065" w:rsidRPr="00D01BAE">
        <w:rPr>
          <w:u w:val="double"/>
          <w:lang w:val="en-IE"/>
        </w:rPr>
        <w:t xml:space="preserve"> at 80</w:t>
      </w:r>
      <w:r w:rsidR="00674499" w:rsidRPr="00D01BAE">
        <w:rPr>
          <w:u w:val="double"/>
          <w:lang w:val="en-IE"/>
        </w:rPr>
        <w:t>°</w:t>
      </w:r>
      <w:r w:rsidR="00CA4065" w:rsidRPr="00D01BAE">
        <w:rPr>
          <w:u w:val="double"/>
          <w:lang w:val="en-IE"/>
        </w:rPr>
        <w:t xml:space="preserve">C </w:t>
      </w:r>
      <w:r w:rsidR="00DB7AB5" w:rsidRPr="00D01BAE">
        <w:rPr>
          <w:u w:val="double"/>
          <w:lang w:val="en-IE"/>
        </w:rPr>
        <w:t>for at least 4 hours or overnight</w:t>
      </w:r>
      <w:r w:rsidR="0073668B" w:rsidRPr="00D01BAE">
        <w:rPr>
          <w:u w:val="double"/>
          <w:lang w:val="en-IE"/>
        </w:rPr>
        <w:t>) can be used.</w:t>
      </w:r>
      <w:r w:rsidRPr="00D01BAE">
        <w:rPr>
          <w:lang w:val="en-IE"/>
        </w:rPr>
        <w:t xml:space="preserve"> </w:t>
      </w:r>
    </w:p>
    <w:p w14:paraId="64C653E0" w14:textId="3355EA55" w:rsidR="002B04FF" w:rsidRPr="00D01BAE" w:rsidRDefault="002B04FF" w:rsidP="00DD6329">
      <w:pPr>
        <w:pStyle w:val="i"/>
        <w:spacing w:after="100"/>
        <w:rPr>
          <w:lang w:val="en-IE"/>
        </w:rPr>
      </w:pPr>
      <w:r w:rsidRPr="00D01BAE">
        <w:rPr>
          <w:lang w:val="en-IE"/>
        </w:rPr>
        <w:t>viii)</w:t>
      </w:r>
      <w:r w:rsidRPr="00D01BAE">
        <w:rPr>
          <w:lang w:val="en-IE"/>
        </w:rPr>
        <w:tab/>
        <w:t>After fixation, staining with a direct or indirect anti-CSFV conjugate at its appropriate working dilution is performed as described in Section B.</w:t>
      </w:r>
      <w:r w:rsidR="008A3A59" w:rsidRPr="00D01BAE">
        <w:rPr>
          <w:lang w:val="en-IE"/>
        </w:rPr>
        <w:t>1</w:t>
      </w:r>
      <w:r w:rsidRPr="00D01BAE">
        <w:rPr>
          <w:lang w:val="en-IE"/>
        </w:rPr>
        <w:t>.</w:t>
      </w:r>
      <w:r w:rsidR="008A3A59" w:rsidRPr="00D01BAE">
        <w:rPr>
          <w:lang w:val="en-IE"/>
        </w:rPr>
        <w:t>2</w:t>
      </w:r>
      <w:r w:rsidRPr="00D01BAE">
        <w:rPr>
          <w:lang w:val="en-IE"/>
        </w:rPr>
        <w:t>. After washing in PBS three times for 5</w:t>
      </w:r>
      <w:r w:rsidR="00971D35" w:rsidRPr="00D01BAE">
        <w:rPr>
          <w:lang w:val="en-IE"/>
        </w:rPr>
        <w:t> </w:t>
      </w:r>
      <w:r w:rsidRPr="00D01BAE">
        <w:rPr>
          <w:lang w:val="en-IE"/>
        </w:rPr>
        <w:t>minutes each, the cover-slip cultures are mounted in 90% carbonate/ bicarbonate buffered glycerol, pH&gt;8.0, and examined for fluorescent foci.</w:t>
      </w:r>
    </w:p>
    <w:p w14:paraId="278CB61B" w14:textId="77777777" w:rsidR="002B04FF" w:rsidRPr="00D01BAE" w:rsidRDefault="002B04FF" w:rsidP="00DD6329">
      <w:pPr>
        <w:pStyle w:val="afourthpara"/>
        <w:spacing w:after="100"/>
        <w:rPr>
          <w:lang w:val="en-IE"/>
        </w:rPr>
      </w:pPr>
      <w:r w:rsidRPr="00D01BAE">
        <w:rPr>
          <w:lang w:val="en-IE"/>
        </w:rPr>
        <w:t xml:space="preserve">Instead of Leighton tubes, 6-well plates with cover-slips can be used. Alternatively, cultures growing on flat-bottomed </w:t>
      </w:r>
      <w:proofErr w:type="spellStart"/>
      <w:r w:rsidRPr="00D01BAE">
        <w:rPr>
          <w:lang w:val="en-IE"/>
        </w:rPr>
        <w:t>microtitre</w:t>
      </w:r>
      <w:proofErr w:type="spellEnd"/>
      <w:r w:rsidRPr="00D01BAE">
        <w:rPr>
          <w:lang w:val="en-IE"/>
        </w:rPr>
        <w:t xml:space="preserve"> plates or M24-plates can also be used for virus isolation. In such case, plates are fixed and stained as described later for the neutralising peroxidase-linked assay (NPLA; Section B.2.1).</w:t>
      </w:r>
    </w:p>
    <w:p w14:paraId="5C32FBB4" w14:textId="43088C77" w:rsidR="002B04FF" w:rsidRPr="00D01BAE" w:rsidRDefault="002B04FF" w:rsidP="002B04FF">
      <w:pPr>
        <w:pStyle w:val="i"/>
        <w:spacing w:after="240"/>
        <w:rPr>
          <w:lang w:val="en-IE"/>
        </w:rPr>
      </w:pPr>
      <w:r w:rsidRPr="00D01BAE">
        <w:rPr>
          <w:lang w:val="en-IE"/>
        </w:rPr>
        <w:t>ix)</w:t>
      </w:r>
      <w:r w:rsidRPr="00D01BAE">
        <w:rPr>
          <w:lang w:val="en-IE"/>
        </w:rPr>
        <w:tab/>
        <w:t xml:space="preserve">If the 2% tonsil suspension proves to be toxic for the cells, then the test should be repeated using a higher dilution or another organ. Use of the method employing pre-formed monolayers (above) will help to avoid this problem. </w:t>
      </w:r>
    </w:p>
    <w:p w14:paraId="31461FCD" w14:textId="77777777" w:rsidR="002B04FF" w:rsidRPr="00D01BAE" w:rsidRDefault="002B04FF" w:rsidP="002B04FF">
      <w:pPr>
        <w:pStyle w:val="111"/>
        <w:rPr>
          <w:lang w:val="en-IE"/>
        </w:rPr>
      </w:pPr>
      <w:r w:rsidRPr="00D01BAE">
        <w:rPr>
          <w:lang w:val="en-IE"/>
        </w:rPr>
        <w:t>1.1.2.</w:t>
      </w:r>
      <w:r w:rsidRPr="00D01BAE">
        <w:rPr>
          <w:lang w:val="en-IE"/>
        </w:rPr>
        <w:tab/>
        <w:t>Virus isolation – Test procedure 2</w:t>
      </w:r>
    </w:p>
    <w:p w14:paraId="6A3EC859" w14:textId="792674FC" w:rsidR="002B04FF" w:rsidRPr="00D01BAE" w:rsidRDefault="002B04FF" w:rsidP="002B04FF">
      <w:pPr>
        <w:pStyle w:val="111Para"/>
        <w:rPr>
          <w:lang w:val="en-IE"/>
        </w:rPr>
      </w:pPr>
      <w:r w:rsidRPr="00D01BAE">
        <w:rPr>
          <w:lang w:val="en-IE"/>
        </w:rPr>
        <w:t>Whole blood (heparin or EDTA-treated) from clinically diseased pigs is a suitable sample for early CSF diagnosis. The leukocyte fraction or other components may be used, but for reasons of simplicity the use of whole blood is more practical and therefore preferred</w:t>
      </w:r>
      <w:r w:rsidRPr="004E256A">
        <w:rPr>
          <w:strike/>
          <w:lang w:val="en-IE"/>
        </w:rPr>
        <w:t xml:space="preserve"> (De Smit </w:t>
      </w:r>
      <w:r w:rsidRPr="004E256A">
        <w:rPr>
          <w:i/>
          <w:strike/>
          <w:lang w:val="en-IE"/>
        </w:rPr>
        <w:t>et al</w:t>
      </w:r>
      <w:r w:rsidRPr="004E256A">
        <w:rPr>
          <w:strike/>
          <w:lang w:val="en-IE"/>
        </w:rPr>
        <w:t>., 1994)</w:t>
      </w:r>
      <w:r w:rsidRPr="00D01BAE">
        <w:rPr>
          <w:lang w:val="en-IE"/>
        </w:rPr>
        <w:t>. The procedure is as follows:</w:t>
      </w:r>
    </w:p>
    <w:p w14:paraId="0598E61D" w14:textId="04D18C13" w:rsidR="002B04FF" w:rsidRPr="00D01BAE" w:rsidRDefault="002B04FF" w:rsidP="00DD6329">
      <w:pPr>
        <w:pStyle w:val="i"/>
        <w:spacing w:after="100"/>
        <w:rPr>
          <w:lang w:val="en-IE"/>
        </w:rPr>
      </w:pPr>
      <w:proofErr w:type="spellStart"/>
      <w:r w:rsidRPr="00D01BAE">
        <w:rPr>
          <w:lang w:val="en-IE"/>
        </w:rPr>
        <w:lastRenderedPageBreak/>
        <w:t>i</w:t>
      </w:r>
      <w:proofErr w:type="spellEnd"/>
      <w:r w:rsidRPr="00D01BAE">
        <w:rPr>
          <w:lang w:val="en-IE"/>
        </w:rPr>
        <w:t>)</w:t>
      </w:r>
      <w:r w:rsidRPr="00D01BAE">
        <w:rPr>
          <w:lang w:val="en-IE"/>
        </w:rPr>
        <w:tab/>
        <w:t>Freeze a sample of whole blood at –20°C and thaw in a water</w:t>
      </w:r>
      <w:r w:rsidR="00A27D3D" w:rsidRPr="00D01BAE">
        <w:rPr>
          <w:lang w:val="en-IE"/>
        </w:rPr>
        <w:t xml:space="preserve"> </w:t>
      </w:r>
      <w:r w:rsidRPr="00D01BAE">
        <w:rPr>
          <w:lang w:val="en-IE"/>
        </w:rPr>
        <w:t xml:space="preserve">bath at 37°C to lyse the cells. </w:t>
      </w:r>
    </w:p>
    <w:p w14:paraId="55C0899A" w14:textId="29AF0DC8" w:rsidR="002B04FF" w:rsidRPr="00D01BAE" w:rsidRDefault="002B04FF" w:rsidP="00DD6329">
      <w:pPr>
        <w:pStyle w:val="i"/>
        <w:spacing w:after="100"/>
        <w:rPr>
          <w:lang w:val="en-IE"/>
        </w:rPr>
      </w:pPr>
      <w:r w:rsidRPr="00D01BAE">
        <w:rPr>
          <w:lang w:val="en-IE"/>
        </w:rPr>
        <w:t>ii)</w:t>
      </w:r>
      <w:r w:rsidRPr="00D01BAE">
        <w:rPr>
          <w:lang w:val="en-IE"/>
        </w:rPr>
        <w:tab/>
        <w:t xml:space="preserve">Inoculate </w:t>
      </w:r>
      <w:r w:rsidR="00C267D2" w:rsidRPr="00D01BAE">
        <w:rPr>
          <w:u w:val="double"/>
          <w:lang w:val="en-IE"/>
        </w:rPr>
        <w:t>100</w:t>
      </w:r>
      <w:r w:rsidR="00674499" w:rsidRPr="00D01BAE">
        <w:rPr>
          <w:u w:val="double"/>
          <w:lang w:val="en-IE"/>
        </w:rPr>
        <w:t>–</w:t>
      </w:r>
      <w:r w:rsidRPr="00D01BAE">
        <w:rPr>
          <w:lang w:val="en-IE"/>
        </w:rPr>
        <w:t>300 µl haemolysed blood on to a PK-15 monolayer grown to approximately 50–80% confluence</w:t>
      </w:r>
      <w:r w:rsidRPr="00D01BAE">
        <w:rPr>
          <w:lang w:val="en-IE"/>
        </w:rPr>
        <w:footnoteReference w:customMarkFollows="1" w:id="3"/>
        <w:t xml:space="preserve">* in an M24-plate </w:t>
      </w:r>
      <w:r w:rsidR="00516744" w:rsidRPr="00D01BAE">
        <w:rPr>
          <w:lang w:val="en-IE"/>
        </w:rPr>
        <w:t>or</w:t>
      </w:r>
      <w:r w:rsidR="001D7DE0" w:rsidRPr="00D01BAE">
        <w:rPr>
          <w:lang w:val="en-IE"/>
        </w:rPr>
        <w:t xml:space="preserve"> </w:t>
      </w:r>
      <w:r w:rsidRPr="00D01BAE">
        <w:rPr>
          <w:lang w:val="en-IE"/>
        </w:rPr>
        <w:t>Leighton tubes with cover slips, and allow adsorption for 1–2 hours at 37°C</w:t>
      </w:r>
      <w:r w:rsidR="001D7DE0" w:rsidRPr="00D01BAE">
        <w:rPr>
          <w:u w:val="double"/>
          <w:lang w:val="en-IE"/>
        </w:rPr>
        <w:t xml:space="preserve">, </w:t>
      </w:r>
      <w:r w:rsidR="009A27F9" w:rsidRPr="00D01BAE">
        <w:rPr>
          <w:u w:val="double"/>
          <w:lang w:val="en-IE"/>
        </w:rPr>
        <w:t xml:space="preserve">with </w:t>
      </w:r>
      <w:r w:rsidR="001D7DE0" w:rsidRPr="00D01BAE">
        <w:rPr>
          <w:u w:val="double"/>
          <w:lang w:val="en-IE"/>
        </w:rPr>
        <w:t>gently shak</w:t>
      </w:r>
      <w:r w:rsidR="009A27F9" w:rsidRPr="00D01BAE">
        <w:rPr>
          <w:u w:val="double"/>
          <w:lang w:val="en-IE"/>
        </w:rPr>
        <w:t>ing</w:t>
      </w:r>
      <w:r w:rsidR="001D7DE0" w:rsidRPr="00D01BAE">
        <w:rPr>
          <w:u w:val="double"/>
          <w:lang w:val="en-IE"/>
        </w:rPr>
        <w:t xml:space="preserve"> once or twice to avoid the cells from drying out and dying</w:t>
      </w:r>
      <w:r w:rsidR="00674499" w:rsidRPr="00D01BAE">
        <w:rPr>
          <w:lang w:val="en-IE"/>
        </w:rPr>
        <w:t>.</w:t>
      </w:r>
      <w:r w:rsidRPr="00D01BAE">
        <w:rPr>
          <w:lang w:val="en-IE"/>
        </w:rPr>
        <w:t xml:space="preserve"> Duplicate cultures of each sample should always be prepared.</w:t>
      </w:r>
    </w:p>
    <w:p w14:paraId="566BB315" w14:textId="77777777" w:rsidR="002B04FF" w:rsidRPr="00D01BAE" w:rsidRDefault="002B04FF" w:rsidP="00DD6329">
      <w:pPr>
        <w:pStyle w:val="i"/>
        <w:spacing w:after="100"/>
        <w:rPr>
          <w:lang w:val="en-IE"/>
        </w:rPr>
      </w:pPr>
      <w:r w:rsidRPr="00D01BAE">
        <w:rPr>
          <w:lang w:val="en-IE"/>
        </w:rPr>
        <w:t>iii)</w:t>
      </w:r>
      <w:r w:rsidRPr="00D01BAE">
        <w:rPr>
          <w:lang w:val="en-IE"/>
        </w:rPr>
        <w:tab/>
        <w:t>Remove inoculum, wash the monolayer once with Hanks’ BSS or Hanks’ MEM or PBSM, and add fresh growth medium.</w:t>
      </w:r>
    </w:p>
    <w:p w14:paraId="7CC21A2C" w14:textId="2B91958F" w:rsidR="002B04FF" w:rsidRPr="00D01BAE" w:rsidRDefault="002B04FF" w:rsidP="002B04FF">
      <w:pPr>
        <w:pStyle w:val="i"/>
        <w:spacing w:after="240"/>
        <w:rPr>
          <w:lang w:val="en-IE"/>
        </w:rPr>
      </w:pPr>
      <w:r w:rsidRPr="00D01BAE">
        <w:rPr>
          <w:lang w:val="en-IE"/>
        </w:rPr>
        <w:t>iv)</w:t>
      </w:r>
      <w:r w:rsidRPr="00D01BAE">
        <w:rPr>
          <w:lang w:val="en-IE"/>
        </w:rPr>
        <w:tab/>
        <w:t xml:space="preserve">After a further incubation period of 3–4 days at 37°C in a </w:t>
      </w:r>
      <w:r w:rsidR="00B309A3" w:rsidRPr="00D01BAE">
        <w:rPr>
          <w:u w:val="double"/>
          <w:lang w:val="en-IE"/>
        </w:rPr>
        <w:t>5%</w:t>
      </w:r>
      <w:r w:rsidR="00516744" w:rsidRPr="00D01BAE">
        <w:rPr>
          <w:lang w:val="en-IE"/>
        </w:rPr>
        <w:t xml:space="preserve"> </w:t>
      </w:r>
      <w:r w:rsidRPr="00D01BAE">
        <w:rPr>
          <w:lang w:val="en-IE"/>
        </w:rPr>
        <w:t>CO</w:t>
      </w:r>
      <w:r w:rsidRPr="00D01BAE">
        <w:rPr>
          <w:vertAlign w:val="subscript"/>
          <w:lang w:val="en-IE"/>
        </w:rPr>
        <w:t>2</w:t>
      </w:r>
      <w:r w:rsidRPr="00D01BAE">
        <w:rPr>
          <w:lang w:val="en-IE"/>
        </w:rPr>
        <w:t xml:space="preserve"> incubator, the plates are washed, fixed and stained, as described later for the NPLA, using in each step a volume of 300 µl to compensate for the larger cell surface.</w:t>
      </w:r>
    </w:p>
    <w:p w14:paraId="3D72F941" w14:textId="34E00A0C" w:rsidR="002B04FF" w:rsidRPr="00D01BAE" w:rsidRDefault="004A56FC" w:rsidP="002B04FF">
      <w:pPr>
        <w:pStyle w:val="111Para"/>
        <w:rPr>
          <w:lang w:val="en-IE"/>
        </w:rPr>
      </w:pPr>
      <w:r w:rsidRPr="00D01BAE">
        <w:rPr>
          <w:b/>
          <w:lang w:val="en-IE"/>
        </w:rPr>
        <w:t>Note</w:t>
      </w:r>
      <w:r w:rsidR="002B04FF" w:rsidRPr="00D01BAE">
        <w:rPr>
          <w:b/>
          <w:lang w:val="en-IE"/>
        </w:rPr>
        <w:t>:</w:t>
      </w:r>
      <w:r w:rsidR="002B04FF" w:rsidRPr="00D01BAE">
        <w:rPr>
          <w:lang w:val="en-IE"/>
        </w:rPr>
        <w:t xml:space="preserve"> This method is less sensitive than conventional virus isolation </w:t>
      </w:r>
      <w:r w:rsidR="005C612E" w:rsidRPr="00D01BAE">
        <w:rPr>
          <w:u w:val="double"/>
          <w:lang w:val="en-IE"/>
        </w:rPr>
        <w:t>(test procedure 1)</w:t>
      </w:r>
      <w:r w:rsidR="005C612E" w:rsidRPr="00D01BAE">
        <w:rPr>
          <w:lang w:val="en-IE"/>
        </w:rPr>
        <w:t xml:space="preserve"> </w:t>
      </w:r>
      <w:r w:rsidR="002B04FF" w:rsidRPr="00D01BAE">
        <w:rPr>
          <w:lang w:val="en-IE"/>
        </w:rPr>
        <w:t>for the detection of acute CSF.</w:t>
      </w:r>
    </w:p>
    <w:p w14:paraId="7ED10269" w14:textId="020B9DF8" w:rsidR="002B04FF" w:rsidRPr="00D01BAE" w:rsidRDefault="002B04FF" w:rsidP="002B04FF">
      <w:pPr>
        <w:pStyle w:val="111"/>
        <w:rPr>
          <w:lang w:val="en-IE"/>
        </w:rPr>
      </w:pPr>
      <w:r w:rsidRPr="00D01BAE">
        <w:rPr>
          <w:lang w:val="en-IE"/>
        </w:rPr>
        <w:t>1.1.3.</w:t>
      </w:r>
      <w:r w:rsidRPr="00D01BAE">
        <w:rPr>
          <w:lang w:val="en-IE"/>
        </w:rPr>
        <w:tab/>
        <w:t>Virus isolation – Test procedure 3</w:t>
      </w:r>
    </w:p>
    <w:p w14:paraId="33566125" w14:textId="77777777" w:rsidR="002B04FF" w:rsidRPr="00D01BAE" w:rsidRDefault="002B04FF" w:rsidP="002B04FF">
      <w:pPr>
        <w:pStyle w:val="111Para"/>
        <w:rPr>
          <w:lang w:val="en-IE"/>
        </w:rPr>
      </w:pPr>
      <w:r w:rsidRPr="00D01BAE">
        <w:rPr>
          <w:lang w:val="en-IE"/>
        </w:rPr>
        <w:t>To improve the sensitivity, virus isolation can be performed over two passages:</w:t>
      </w:r>
    </w:p>
    <w:p w14:paraId="13D98A9B" w14:textId="77777777" w:rsidR="002B04FF" w:rsidRPr="00D01BAE" w:rsidRDefault="002B04FF" w:rsidP="002B04FF">
      <w:pPr>
        <w:pStyle w:val="i"/>
        <w:rPr>
          <w:lang w:val="en-IE"/>
        </w:rPr>
      </w:pPr>
      <w:proofErr w:type="spellStart"/>
      <w:r w:rsidRPr="00D01BAE">
        <w:rPr>
          <w:lang w:val="en-IE"/>
        </w:rPr>
        <w:t>i</w:t>
      </w:r>
      <w:proofErr w:type="spellEnd"/>
      <w:r w:rsidRPr="00D01BAE">
        <w:rPr>
          <w:lang w:val="en-IE"/>
        </w:rPr>
        <w:t>)</w:t>
      </w:r>
      <w:r w:rsidRPr="00D01BAE">
        <w:rPr>
          <w:lang w:val="en-IE"/>
        </w:rPr>
        <w:tab/>
        <w:t xml:space="preserve">Inoculate a cell culture tube with 200–300 µl of organ preparation or blood lysate (see above). Duplicate cultures should always be prepared. </w:t>
      </w:r>
    </w:p>
    <w:p w14:paraId="1BA71EB3" w14:textId="7EDFF4E1" w:rsidR="002B04FF" w:rsidRPr="00D01BAE" w:rsidRDefault="002B04FF" w:rsidP="002B04FF">
      <w:pPr>
        <w:pStyle w:val="i"/>
        <w:spacing w:after="100"/>
        <w:rPr>
          <w:lang w:val="en-IE"/>
        </w:rPr>
      </w:pPr>
      <w:r w:rsidRPr="00D01BAE">
        <w:rPr>
          <w:lang w:val="en-IE"/>
        </w:rPr>
        <w:t>ii)</w:t>
      </w:r>
      <w:r w:rsidRPr="00D01BAE">
        <w:rPr>
          <w:lang w:val="en-IE"/>
        </w:rPr>
        <w:tab/>
        <w:t>Incubate the cell cultures for 37°C for 1–2 hours,</w:t>
      </w:r>
      <w:r w:rsidR="00565C9B" w:rsidRPr="00D01BAE">
        <w:rPr>
          <w:lang w:val="en-IE"/>
        </w:rPr>
        <w:t xml:space="preserve"> </w:t>
      </w:r>
      <w:r w:rsidR="00565C9B" w:rsidRPr="00D01BAE">
        <w:rPr>
          <w:u w:val="double"/>
          <w:lang w:val="en-IE"/>
        </w:rPr>
        <w:t>gently shake once or twice to avoid the cells from drying out and dying</w:t>
      </w:r>
      <w:r w:rsidR="00674499" w:rsidRPr="00D01BAE">
        <w:rPr>
          <w:u w:val="double"/>
          <w:lang w:val="en-IE"/>
        </w:rPr>
        <w:t>,</w:t>
      </w:r>
      <w:r w:rsidRPr="00D01BAE">
        <w:rPr>
          <w:lang w:val="en-IE"/>
        </w:rPr>
        <w:t xml:space="preserve"> and wash twice with PBSM.</w:t>
      </w:r>
    </w:p>
    <w:p w14:paraId="755169F4" w14:textId="6D7BA535" w:rsidR="002B04FF" w:rsidRPr="00D01BAE" w:rsidRDefault="002B04FF" w:rsidP="002B04FF">
      <w:pPr>
        <w:pStyle w:val="i"/>
        <w:rPr>
          <w:lang w:val="en-IE"/>
        </w:rPr>
      </w:pPr>
      <w:r w:rsidRPr="00D01BAE">
        <w:rPr>
          <w:lang w:val="en-IE"/>
        </w:rPr>
        <w:t>iii)</w:t>
      </w:r>
      <w:r w:rsidRPr="00D01BAE">
        <w:rPr>
          <w:lang w:val="en-IE"/>
        </w:rPr>
        <w:tab/>
        <w:t xml:space="preserve">Incubate the cultures for 72 hours at 37°C in a </w:t>
      </w:r>
      <w:r w:rsidR="00565C9B" w:rsidRPr="00D01BAE">
        <w:rPr>
          <w:u w:val="double"/>
          <w:lang w:val="en-IE"/>
        </w:rPr>
        <w:t>5%</w:t>
      </w:r>
      <w:r w:rsidRPr="00D01BAE">
        <w:rPr>
          <w:lang w:val="en-IE"/>
        </w:rPr>
        <w:t>CO</w:t>
      </w:r>
      <w:r w:rsidRPr="00D01BAE">
        <w:rPr>
          <w:szCs w:val="14"/>
          <w:vertAlign w:val="subscript"/>
          <w:lang w:val="en-IE"/>
        </w:rPr>
        <w:t>2</w:t>
      </w:r>
      <w:r w:rsidRPr="00D01BAE">
        <w:rPr>
          <w:lang w:val="en-IE"/>
        </w:rPr>
        <w:t xml:space="preserve"> incubator. Eagle’s MEM with </w:t>
      </w:r>
      <w:r w:rsidR="0012014A" w:rsidRPr="00D01BAE">
        <w:rPr>
          <w:u w:val="double"/>
          <w:lang w:val="en-IE"/>
        </w:rPr>
        <w:t>5</w:t>
      </w:r>
      <w:r w:rsidR="00674499" w:rsidRPr="00D01BAE">
        <w:rPr>
          <w:u w:val="double"/>
          <w:lang w:val="en-IE"/>
        </w:rPr>
        <w:t>–</w:t>
      </w:r>
      <w:r w:rsidRPr="00D01BAE">
        <w:rPr>
          <w:lang w:val="en-IE"/>
        </w:rPr>
        <w:t>10% FBS is the ideal medium for virus growth. Simultaneous inoculation is possible if the sample is fresh and a cytotoxic effect is unlikely.</w:t>
      </w:r>
    </w:p>
    <w:p w14:paraId="4F5AA6EE" w14:textId="77777777" w:rsidR="002B04FF" w:rsidRPr="00D01BAE" w:rsidRDefault="002B04FF" w:rsidP="002B04FF">
      <w:pPr>
        <w:pStyle w:val="i"/>
        <w:rPr>
          <w:lang w:val="en-IE"/>
        </w:rPr>
      </w:pPr>
      <w:r w:rsidRPr="00D01BAE">
        <w:rPr>
          <w:lang w:val="en-IE"/>
        </w:rPr>
        <w:t>iv)</w:t>
      </w:r>
      <w:r w:rsidRPr="00D01BAE">
        <w:rPr>
          <w:lang w:val="en-IE"/>
        </w:rPr>
        <w:tab/>
        <w:t>Freeze the cell culture tubes or plates at –80°C for at least 1 hour and then thaw at room temperature.</w:t>
      </w:r>
    </w:p>
    <w:p w14:paraId="63C2EAE0" w14:textId="77777777" w:rsidR="002B04FF" w:rsidRPr="00D01BAE" w:rsidRDefault="002B04FF" w:rsidP="002B04FF">
      <w:pPr>
        <w:pStyle w:val="i"/>
        <w:rPr>
          <w:lang w:val="en-IE"/>
        </w:rPr>
      </w:pPr>
      <w:r w:rsidRPr="00D01BAE">
        <w:rPr>
          <w:lang w:val="en-IE"/>
        </w:rPr>
        <w:t>v)</w:t>
      </w:r>
      <w:r w:rsidRPr="00D01BAE">
        <w:rPr>
          <w:lang w:val="en-IE"/>
        </w:rPr>
        <w:tab/>
        <w:t xml:space="preserve">When using cell culture tubes, the tubes are centrifuged for 10 minutes at 778 </w:t>
      </w:r>
      <w:r w:rsidRPr="00D01BAE">
        <w:rPr>
          <w:b/>
          <w:i/>
          <w:lang w:val="en-IE"/>
        </w:rPr>
        <w:t>g</w:t>
      </w:r>
      <w:r w:rsidRPr="00D01BAE">
        <w:rPr>
          <w:lang w:val="en-IE"/>
        </w:rPr>
        <w:t xml:space="preserve">. </w:t>
      </w:r>
    </w:p>
    <w:p w14:paraId="47B97B3A" w14:textId="207E0309" w:rsidR="002B04FF" w:rsidRPr="00D01BAE" w:rsidRDefault="002B04FF" w:rsidP="002B04FF">
      <w:pPr>
        <w:pStyle w:val="i"/>
        <w:rPr>
          <w:lang w:val="en-IE"/>
        </w:rPr>
      </w:pPr>
      <w:r w:rsidRPr="00D01BAE">
        <w:rPr>
          <w:lang w:val="en-IE"/>
        </w:rPr>
        <w:t>vi)</w:t>
      </w:r>
      <w:r w:rsidRPr="00D01BAE">
        <w:rPr>
          <w:lang w:val="en-IE"/>
        </w:rPr>
        <w:tab/>
        <w:t xml:space="preserve">Incubate 200–300 µl of the supernatant for 1–2 hours on </w:t>
      </w:r>
      <w:r w:rsidR="006E333A" w:rsidRPr="00D01BAE">
        <w:rPr>
          <w:u w:val="double"/>
          <w:lang w:val="en-IE"/>
        </w:rPr>
        <w:t>cell cultures in</w:t>
      </w:r>
      <w:r w:rsidR="006E333A" w:rsidRPr="00D01BAE">
        <w:rPr>
          <w:lang w:val="en-IE"/>
        </w:rPr>
        <w:t xml:space="preserve"> </w:t>
      </w:r>
      <w:r w:rsidRPr="00D01BAE">
        <w:rPr>
          <w:lang w:val="en-IE"/>
        </w:rPr>
        <w:t>a well of a multi-dish plate or Leighton tube as described above.</w:t>
      </w:r>
    </w:p>
    <w:p w14:paraId="31B93078" w14:textId="5210E7D9" w:rsidR="002B04FF" w:rsidRPr="00D01BAE" w:rsidRDefault="002B04FF" w:rsidP="002B04FF">
      <w:pPr>
        <w:pStyle w:val="i"/>
        <w:rPr>
          <w:lang w:val="en-IE"/>
        </w:rPr>
      </w:pPr>
      <w:r w:rsidRPr="00D01BAE">
        <w:rPr>
          <w:lang w:val="en-IE"/>
        </w:rPr>
        <w:t>vii)</w:t>
      </w:r>
      <w:r w:rsidRPr="00D01BAE">
        <w:rPr>
          <w:lang w:val="en-IE"/>
        </w:rPr>
        <w:tab/>
        <w:t xml:space="preserve">Wash the cell culture tubes or plates with PBSM, refill with cell culture medium and incubate for 72–96 hours in a </w:t>
      </w:r>
      <w:r w:rsidR="00565C9B" w:rsidRPr="00D01BAE">
        <w:rPr>
          <w:u w:val="double"/>
          <w:lang w:val="en-IE"/>
        </w:rPr>
        <w:t>5%</w:t>
      </w:r>
      <w:r w:rsidRPr="00D01BAE">
        <w:rPr>
          <w:lang w:val="en-IE"/>
        </w:rPr>
        <w:t>CO</w:t>
      </w:r>
      <w:r w:rsidRPr="00D01BAE">
        <w:rPr>
          <w:szCs w:val="14"/>
          <w:vertAlign w:val="subscript"/>
          <w:lang w:val="en-IE"/>
        </w:rPr>
        <w:t>2</w:t>
      </w:r>
      <w:r w:rsidRPr="00D01BAE">
        <w:rPr>
          <w:lang w:val="en-IE"/>
        </w:rPr>
        <w:t xml:space="preserve"> incubator. </w:t>
      </w:r>
    </w:p>
    <w:p w14:paraId="2885419D" w14:textId="77777777" w:rsidR="002B04FF" w:rsidRPr="00D01BAE" w:rsidRDefault="002B04FF" w:rsidP="002B04FF">
      <w:pPr>
        <w:pStyle w:val="i"/>
        <w:rPr>
          <w:lang w:val="en-IE"/>
        </w:rPr>
      </w:pPr>
      <w:r w:rsidRPr="00D01BAE">
        <w:rPr>
          <w:lang w:val="en-IE"/>
        </w:rPr>
        <w:t>viii)</w:t>
      </w:r>
      <w:r w:rsidRPr="00D01BAE">
        <w:rPr>
          <w:lang w:val="en-IE"/>
        </w:rPr>
        <w:tab/>
        <w:t xml:space="preserve">Cells are fixed and stained as described in Section B.2.1. </w:t>
      </w:r>
    </w:p>
    <w:p w14:paraId="1B32EB98" w14:textId="77777777" w:rsidR="002B04FF" w:rsidRPr="00D01BAE" w:rsidRDefault="002B04FF" w:rsidP="002B04FF">
      <w:pPr>
        <w:pStyle w:val="111Para"/>
        <w:rPr>
          <w:lang w:val="en-IE"/>
        </w:rPr>
      </w:pPr>
      <w:r w:rsidRPr="00D01BAE">
        <w:rPr>
          <w:lang w:val="en-IE"/>
        </w:rPr>
        <w:t>If a slow-growing isolate is suspected, a second passage in a culture tube can be done, leading to a third passage in a culture dish.</w:t>
      </w:r>
    </w:p>
    <w:p w14:paraId="0B84EB9B" w14:textId="77777777" w:rsidR="002B04FF" w:rsidRPr="00D01BAE" w:rsidRDefault="002B04FF" w:rsidP="002B04FF">
      <w:pPr>
        <w:pStyle w:val="111Para"/>
        <w:rPr>
          <w:lang w:val="en-IE"/>
        </w:rPr>
      </w:pPr>
      <w:r w:rsidRPr="00D01BAE">
        <w:rPr>
          <w:lang w:val="en-IE"/>
        </w:rPr>
        <w:t>Positive and negative controls must always be included and processed in the same way.</w:t>
      </w:r>
    </w:p>
    <w:p w14:paraId="054F546E" w14:textId="427AAFDB" w:rsidR="002B04FF" w:rsidRPr="00D01BAE" w:rsidRDefault="002B04FF" w:rsidP="002B04FF">
      <w:pPr>
        <w:pStyle w:val="111"/>
        <w:rPr>
          <w:lang w:val="en-IE"/>
        </w:rPr>
      </w:pPr>
      <w:r w:rsidRPr="00D01BAE">
        <w:rPr>
          <w:lang w:val="en-IE"/>
        </w:rPr>
        <w:t>1.1.4.</w:t>
      </w:r>
      <w:r w:rsidRPr="00D01BAE">
        <w:rPr>
          <w:lang w:val="en-IE"/>
        </w:rPr>
        <w:tab/>
        <w:t xml:space="preserve">Reverse-transcription polymerase chain </w:t>
      </w:r>
      <w:r w:rsidR="009A1C9D" w:rsidRPr="00D01BAE">
        <w:rPr>
          <w:lang w:val="en-IE"/>
        </w:rPr>
        <w:t xml:space="preserve">reaction </w:t>
      </w:r>
      <w:r w:rsidR="009A1C9D" w:rsidRPr="00D01BAE">
        <w:rPr>
          <w:u w:val="double"/>
          <w:lang w:val="en-IE"/>
        </w:rPr>
        <w:t>(RT-PCR)</w:t>
      </w:r>
    </w:p>
    <w:p w14:paraId="4F66BF80" w14:textId="1D6E3EBC" w:rsidR="002B04FF" w:rsidRPr="00D01BAE" w:rsidRDefault="002B04FF" w:rsidP="002B04FF">
      <w:pPr>
        <w:pStyle w:val="111Para"/>
        <w:rPr>
          <w:lang w:val="en-IE"/>
        </w:rPr>
      </w:pPr>
      <w:r w:rsidRPr="00D01BAE">
        <w:rPr>
          <w:lang w:val="en-IE"/>
        </w:rPr>
        <w:t>Many methods for RT-</w:t>
      </w:r>
      <w:smartTag w:uri="urn:schemas-microsoft-com:office:smarttags" w:element="stockticker">
        <w:r w:rsidRPr="00D01BAE">
          <w:rPr>
            <w:lang w:val="en-IE"/>
          </w:rPr>
          <w:t>PCR</w:t>
        </w:r>
      </w:smartTag>
      <w:r w:rsidRPr="00D01BAE">
        <w:rPr>
          <w:lang w:val="en-IE"/>
        </w:rPr>
        <w:t xml:space="preserve"> have been described or are being developed (</w:t>
      </w:r>
      <w:r w:rsidRPr="006B25B8">
        <w:rPr>
          <w:strike/>
          <w:lang w:val="en-IE"/>
        </w:rPr>
        <w:t xml:space="preserve">McGoldrick </w:t>
      </w:r>
      <w:r w:rsidRPr="006B25B8">
        <w:rPr>
          <w:i/>
          <w:strike/>
          <w:lang w:val="en-IE"/>
        </w:rPr>
        <w:t>et al</w:t>
      </w:r>
      <w:r w:rsidRPr="006B25B8">
        <w:rPr>
          <w:strike/>
          <w:lang w:val="en-IE"/>
        </w:rPr>
        <w:t>., 1998</w:t>
      </w:r>
      <w:r w:rsidR="006B25B8">
        <w:rPr>
          <w:strike/>
          <w:lang w:val="en-IE"/>
        </w:rPr>
        <w:t xml:space="preserve"> </w:t>
      </w:r>
      <w:r w:rsidR="00C175A3" w:rsidRPr="006B25B8">
        <w:rPr>
          <w:u w:val="double"/>
          <w:lang w:val="en-IE"/>
        </w:rPr>
        <w:t xml:space="preserve">Ganges </w:t>
      </w:r>
      <w:r w:rsidR="00C175A3" w:rsidRPr="006B25B8">
        <w:rPr>
          <w:i/>
          <w:iCs/>
          <w:u w:val="double"/>
          <w:lang w:val="en-IE"/>
        </w:rPr>
        <w:t>et al.,</w:t>
      </w:r>
      <w:r w:rsidR="00C175A3" w:rsidRPr="006B25B8">
        <w:rPr>
          <w:u w:val="double"/>
          <w:lang w:val="en-IE"/>
        </w:rPr>
        <w:t xml:space="preserve"> 2020; Postel </w:t>
      </w:r>
      <w:r w:rsidR="00C175A3" w:rsidRPr="006B25B8">
        <w:rPr>
          <w:i/>
          <w:iCs/>
          <w:u w:val="double"/>
          <w:lang w:val="en-IE"/>
        </w:rPr>
        <w:t>et al.,</w:t>
      </w:r>
      <w:r w:rsidR="00C175A3" w:rsidRPr="006B25B8">
        <w:rPr>
          <w:u w:val="double"/>
          <w:lang w:val="en-IE"/>
        </w:rPr>
        <w:t xml:space="preserve"> 2018</w:t>
      </w:r>
      <w:r w:rsidRPr="00D01BAE">
        <w:rPr>
          <w:lang w:val="en-IE"/>
        </w:rPr>
        <w:t>). By using RT-</w:t>
      </w:r>
      <w:smartTag w:uri="urn:schemas-microsoft-com:office:smarttags" w:element="stockticker">
        <w:r w:rsidRPr="00D01BAE">
          <w:rPr>
            <w:lang w:val="en-IE"/>
          </w:rPr>
          <w:t>PCR</w:t>
        </w:r>
      </w:smartTag>
      <w:r w:rsidRPr="00D01BAE">
        <w:rPr>
          <w:lang w:val="en-IE"/>
        </w:rPr>
        <w:t xml:space="preserve"> techniques, infected animals can be detected early during the incubation period</w:t>
      </w:r>
      <w:r w:rsidR="005E23C1" w:rsidRPr="00D01BAE">
        <w:rPr>
          <w:u w:val="double"/>
          <w:lang w:val="en-IE"/>
        </w:rPr>
        <w:t>,</w:t>
      </w:r>
      <w:r w:rsidRPr="00D01BAE">
        <w:rPr>
          <w:u w:val="double"/>
          <w:lang w:val="en-IE"/>
        </w:rPr>
        <w:t xml:space="preserve"> </w:t>
      </w:r>
      <w:r w:rsidR="005E23C1" w:rsidRPr="00D01BAE">
        <w:rPr>
          <w:u w:val="double"/>
          <w:lang w:val="en-IE"/>
        </w:rPr>
        <w:t>later persistent infection period</w:t>
      </w:r>
      <w:r w:rsidR="005E23C1" w:rsidRPr="00D01BAE">
        <w:rPr>
          <w:lang w:val="en-IE"/>
        </w:rPr>
        <w:t xml:space="preserve"> </w:t>
      </w:r>
      <w:r w:rsidRPr="00D01BAE">
        <w:rPr>
          <w:lang w:val="en-IE"/>
        </w:rPr>
        <w:t>and for a longer period of time in cases where the pigs recover. RT-</w:t>
      </w:r>
      <w:smartTag w:uri="urn:schemas-microsoft-com:office:smarttags" w:element="stockticker">
        <w:r w:rsidRPr="00D01BAE">
          <w:rPr>
            <w:lang w:val="en-IE"/>
          </w:rPr>
          <w:t>PCR</w:t>
        </w:r>
      </w:smartTag>
      <w:r w:rsidRPr="00D01BAE">
        <w:rPr>
          <w:lang w:val="en-IE"/>
        </w:rPr>
        <w:t xml:space="preserve"> detects viral nucleic acid only and positive results may be obtained in cases where virus isolation or other techniques yield negative results. RT-</w:t>
      </w:r>
      <w:smartTag w:uri="urn:schemas-microsoft-com:office:smarttags" w:element="stockticker">
        <w:r w:rsidRPr="00D01BAE">
          <w:rPr>
            <w:lang w:val="en-IE"/>
          </w:rPr>
          <w:t>PCR</w:t>
        </w:r>
      </w:smartTag>
      <w:r w:rsidRPr="00D01BAE">
        <w:rPr>
          <w:lang w:val="en-IE"/>
        </w:rPr>
        <w:t xml:space="preserve"> is therefore more sensitive than other techniques (such as </w:t>
      </w:r>
      <w:r w:rsidR="006E333A" w:rsidRPr="00D01BAE">
        <w:rPr>
          <w:u w:val="double"/>
          <w:lang w:val="en-IE"/>
        </w:rPr>
        <w:t>v</w:t>
      </w:r>
      <w:r w:rsidR="0003768A" w:rsidRPr="00D01BAE">
        <w:rPr>
          <w:u w:val="double"/>
          <w:lang w:val="en-IE"/>
        </w:rPr>
        <w:t>irus isolation,</w:t>
      </w:r>
      <w:r w:rsidR="0003768A" w:rsidRPr="00D01BAE">
        <w:rPr>
          <w:lang w:val="en-IE"/>
        </w:rPr>
        <w:t xml:space="preserve"> </w:t>
      </w:r>
      <w:r w:rsidRPr="00D01BAE">
        <w:rPr>
          <w:lang w:val="en-IE"/>
        </w:rPr>
        <w:t>antigen-capture ELISA, and FAT).</w:t>
      </w:r>
    </w:p>
    <w:p w14:paraId="33CD6C8A" w14:textId="071D51FC" w:rsidR="002B04FF" w:rsidRPr="00D01BAE" w:rsidRDefault="002B04FF" w:rsidP="002B04FF">
      <w:pPr>
        <w:pStyle w:val="111Para"/>
        <w:rPr>
          <w:lang w:val="en-IE"/>
        </w:rPr>
      </w:pPr>
      <w:r w:rsidRPr="00D01BAE">
        <w:rPr>
          <w:lang w:val="en-IE"/>
        </w:rPr>
        <w:t>Owing to its speed and sensitivity, RT-</w:t>
      </w:r>
      <w:smartTag w:uri="urn:schemas-microsoft-com:office:smarttags" w:element="stockticker">
        <w:r w:rsidRPr="00D01BAE">
          <w:rPr>
            <w:lang w:val="en-IE"/>
          </w:rPr>
          <w:t>PCR</w:t>
        </w:r>
      </w:smartTag>
      <w:r w:rsidRPr="00D01BAE">
        <w:rPr>
          <w:lang w:val="en-IE"/>
        </w:rPr>
        <w:t xml:space="preserve"> is a suitable approach for screening and confirmation of suspected cases of disease</w:t>
      </w:r>
      <w:r w:rsidR="0007534E" w:rsidRPr="00D01BAE">
        <w:rPr>
          <w:u w:val="double"/>
          <w:lang w:val="en-IE"/>
        </w:rPr>
        <w:t>,</w:t>
      </w:r>
      <w:r w:rsidR="0007534E" w:rsidRPr="00D01BAE">
        <w:rPr>
          <w:lang w:val="en-IE"/>
        </w:rPr>
        <w:t xml:space="preserve"> </w:t>
      </w:r>
      <w:r w:rsidR="006E333A" w:rsidRPr="00D01BAE">
        <w:rPr>
          <w:lang w:val="en-IE"/>
        </w:rPr>
        <w:t>and is</w:t>
      </w:r>
      <w:r w:rsidR="0007534E" w:rsidRPr="00D01BAE">
        <w:rPr>
          <w:lang w:val="en-IE"/>
        </w:rPr>
        <w:t xml:space="preserve"> </w:t>
      </w:r>
      <w:r w:rsidRPr="00D01BAE">
        <w:rPr>
          <w:strike/>
          <w:lang w:val="en-IE"/>
        </w:rPr>
        <w:t xml:space="preserve">now </w:t>
      </w:r>
      <w:r w:rsidR="0007534E" w:rsidRPr="00D01BAE">
        <w:rPr>
          <w:lang w:val="en-IE"/>
        </w:rPr>
        <w:t xml:space="preserve">accepted by </w:t>
      </w:r>
      <w:r w:rsidRPr="00D01BAE">
        <w:rPr>
          <w:strike/>
          <w:lang w:val="en-IE"/>
        </w:rPr>
        <w:t>a number of</w:t>
      </w:r>
      <w:r w:rsidR="00674499" w:rsidRPr="00D01BAE">
        <w:rPr>
          <w:strike/>
          <w:lang w:val="en-IE"/>
        </w:rPr>
        <w:t xml:space="preserve"> </w:t>
      </w:r>
      <w:r w:rsidR="006E333A" w:rsidRPr="00D01BAE">
        <w:rPr>
          <w:u w:val="double"/>
          <w:lang w:val="en-IE"/>
        </w:rPr>
        <w:t>many</w:t>
      </w:r>
      <w:r w:rsidR="0007534E" w:rsidRPr="00D01BAE">
        <w:rPr>
          <w:lang w:val="en-IE"/>
        </w:rPr>
        <w:t xml:space="preserve"> countries</w:t>
      </w:r>
      <w:r w:rsidRPr="00D01BAE">
        <w:rPr>
          <w:strike/>
          <w:lang w:val="en-IE"/>
        </w:rPr>
        <w:t xml:space="preserve"> and</w:t>
      </w:r>
      <w:r w:rsidR="0007534E" w:rsidRPr="00D01BAE">
        <w:rPr>
          <w:u w:val="double"/>
          <w:lang w:val="en-IE"/>
        </w:rPr>
        <w:t>, including</w:t>
      </w:r>
      <w:r w:rsidR="0007534E" w:rsidRPr="00D01BAE">
        <w:rPr>
          <w:lang w:val="en-IE"/>
        </w:rPr>
        <w:t xml:space="preserve"> the European Union (EU)</w:t>
      </w:r>
      <w:r w:rsidR="00D14603" w:rsidRPr="004E256A">
        <w:rPr>
          <w:strike/>
          <w:lang w:val="en-IE"/>
        </w:rPr>
        <w:t xml:space="preserve"> </w:t>
      </w:r>
      <w:r w:rsidRPr="004E256A">
        <w:rPr>
          <w:strike/>
          <w:lang w:val="en-IE"/>
        </w:rPr>
        <w:t>(European Commission, 2002)</w:t>
      </w:r>
      <w:r w:rsidRPr="00D01BAE">
        <w:rPr>
          <w:lang w:val="en-IE"/>
        </w:rPr>
        <w:t>. It is however important to bear in mind that false positive results due to laboratory contamination can occur</w:t>
      </w:r>
      <w:r w:rsidR="00721E3E" w:rsidRPr="00D01BAE">
        <w:rPr>
          <w:u w:val="double"/>
          <w:lang w:val="en-IE"/>
        </w:rPr>
        <w:t>,</w:t>
      </w:r>
      <w:r w:rsidRPr="00D01BAE">
        <w:rPr>
          <w:lang w:val="en-IE"/>
        </w:rPr>
        <w:t xml:space="preserve"> as well as false negative results due to </w:t>
      </w:r>
      <w:r w:rsidR="00D06262" w:rsidRPr="00D01BAE">
        <w:rPr>
          <w:u w:val="double"/>
          <w:lang w:val="en-IE"/>
        </w:rPr>
        <w:t>PCR</w:t>
      </w:r>
      <w:r w:rsidR="00D06262" w:rsidRPr="00D01BAE">
        <w:rPr>
          <w:lang w:val="en-IE"/>
        </w:rPr>
        <w:t xml:space="preserve"> </w:t>
      </w:r>
      <w:r w:rsidRPr="00D01BAE">
        <w:rPr>
          <w:lang w:val="en-IE"/>
        </w:rPr>
        <w:t>inhibitors contained in the sample. Therefore, any positive results from primary outbreaks must always be confirmed by other tests</w:t>
      </w:r>
      <w:r w:rsidR="00917E95" w:rsidRPr="00D01BAE">
        <w:rPr>
          <w:u w:val="double"/>
          <w:lang w:val="en-IE"/>
        </w:rPr>
        <w:t>, for example</w:t>
      </w:r>
      <w:r w:rsidR="00D14603" w:rsidRPr="00D01BAE">
        <w:rPr>
          <w:u w:val="double"/>
          <w:lang w:val="en-IE"/>
        </w:rPr>
        <w:t xml:space="preserve"> virus isolation or a second RT-PCR targeting a different genome region</w:t>
      </w:r>
      <w:r w:rsidR="00626ED0" w:rsidRPr="00D01BAE">
        <w:rPr>
          <w:u w:val="double"/>
          <w:lang w:val="en-IE"/>
        </w:rPr>
        <w:t xml:space="preserve"> </w:t>
      </w:r>
      <w:r w:rsidR="00A22803" w:rsidRPr="00D01BAE">
        <w:rPr>
          <w:u w:val="double"/>
          <w:lang w:val="en-IE"/>
        </w:rPr>
        <w:t xml:space="preserve">or </w:t>
      </w:r>
      <w:r w:rsidR="00674499" w:rsidRPr="00D01BAE">
        <w:rPr>
          <w:u w:val="double"/>
          <w:lang w:val="en-IE"/>
        </w:rPr>
        <w:t xml:space="preserve">real-time </w:t>
      </w:r>
      <w:r w:rsidR="009639E9" w:rsidRPr="00D01BAE">
        <w:rPr>
          <w:u w:val="double"/>
          <w:lang w:val="en-IE"/>
        </w:rPr>
        <w:t>RT-PCR</w:t>
      </w:r>
      <w:r w:rsidR="00674499" w:rsidRPr="00D01BAE">
        <w:rPr>
          <w:lang w:val="en-IE"/>
        </w:rPr>
        <w:t>.</w:t>
      </w:r>
      <w:r w:rsidRPr="00D01BAE">
        <w:rPr>
          <w:lang w:val="en-IE"/>
        </w:rPr>
        <w:t xml:space="preserve"> It is mandatory to include an adequate number of positive and negative controls in each run; it is also strongly recommended that internal controls be included. See Chapter</w:t>
      </w:r>
      <w:r w:rsidR="00B956A7" w:rsidRPr="0018358A">
        <w:rPr>
          <w:u w:val="double"/>
          <w:lang w:val="en-IE"/>
        </w:rPr>
        <w:t>s</w:t>
      </w:r>
      <w:r w:rsidR="00B956A7">
        <w:rPr>
          <w:lang w:val="en-IE"/>
        </w:rPr>
        <w:t xml:space="preserve"> </w:t>
      </w:r>
      <w:r w:rsidR="00B956A7" w:rsidRPr="0018358A">
        <w:rPr>
          <w:u w:val="double"/>
          <w:lang w:val="en-IE"/>
        </w:rPr>
        <w:t>2.</w:t>
      </w:r>
      <w:r w:rsidR="001F7B8C" w:rsidRPr="0018358A">
        <w:rPr>
          <w:u w:val="double"/>
          <w:lang w:val="en-IE"/>
        </w:rPr>
        <w:t>1.2</w:t>
      </w:r>
      <w:r w:rsidR="00CD377C" w:rsidRPr="0018358A">
        <w:rPr>
          <w:u w:val="double"/>
          <w:lang w:val="en-IE"/>
        </w:rPr>
        <w:t xml:space="preserve"> </w:t>
      </w:r>
      <w:r w:rsidR="00CD377C" w:rsidRPr="0018358A">
        <w:rPr>
          <w:i/>
          <w:iCs/>
          <w:u w:val="double"/>
        </w:rPr>
        <w:t xml:space="preserve">Biotechnology advances in the diagnosis </w:t>
      </w:r>
      <w:r w:rsidR="00CD377C" w:rsidRPr="0018358A">
        <w:rPr>
          <w:i/>
          <w:iCs/>
          <w:u w:val="double"/>
        </w:rPr>
        <w:lastRenderedPageBreak/>
        <w:t xml:space="preserve">of infectious diseases </w:t>
      </w:r>
      <w:r w:rsidR="006D0079" w:rsidRPr="0018358A">
        <w:rPr>
          <w:u w:val="double"/>
          <w:lang w:val="en-IE"/>
        </w:rPr>
        <w:t>and</w:t>
      </w:r>
      <w:r w:rsidR="00D168AB" w:rsidRPr="0018358A">
        <w:rPr>
          <w:u w:val="double"/>
          <w:lang w:val="en-IE"/>
        </w:rPr>
        <w:t xml:space="preserve"> 2.2.3 </w:t>
      </w:r>
      <w:r w:rsidR="0018358A" w:rsidRPr="0018358A">
        <w:rPr>
          <w:i/>
          <w:iCs/>
          <w:u w:val="double"/>
        </w:rPr>
        <w:t>Development and optimisation of nucleic acid detection assays</w:t>
      </w:r>
      <w:r w:rsidRPr="00D01BAE">
        <w:rPr>
          <w:lang w:val="en-IE"/>
        </w:rPr>
        <w:t xml:space="preserve"> </w:t>
      </w:r>
      <w:r w:rsidRPr="0018358A">
        <w:rPr>
          <w:strike/>
          <w:lang w:val="en-IE"/>
        </w:rPr>
        <w:t>1.1.</w:t>
      </w:r>
      <w:r w:rsidR="00F97E41" w:rsidRPr="0018358A">
        <w:rPr>
          <w:strike/>
          <w:lang w:val="en-IE"/>
        </w:rPr>
        <w:t>6</w:t>
      </w:r>
      <w:r w:rsidRPr="0018358A">
        <w:rPr>
          <w:strike/>
          <w:lang w:val="en-IE"/>
        </w:rPr>
        <w:t xml:space="preserve"> </w:t>
      </w:r>
      <w:r w:rsidRPr="0018358A">
        <w:rPr>
          <w:i/>
          <w:strike/>
          <w:lang w:val="en-IE"/>
        </w:rPr>
        <w:t>Principles and methods of validation of diagnostic assays for infectious diseases</w:t>
      </w:r>
      <w:r w:rsidRPr="00D01BAE">
        <w:rPr>
          <w:lang w:val="en-IE"/>
        </w:rPr>
        <w:t xml:space="preserve"> for further details on </w:t>
      </w:r>
      <w:smartTag w:uri="urn:schemas-microsoft-com:office:smarttags" w:element="stockticker">
        <w:r w:rsidRPr="00D01BAE">
          <w:rPr>
            <w:lang w:val="en-IE"/>
          </w:rPr>
          <w:t>PCR</w:t>
        </w:r>
      </w:smartTag>
      <w:r w:rsidRPr="00D01BAE">
        <w:rPr>
          <w:lang w:val="en-IE"/>
        </w:rPr>
        <w:t xml:space="preserve"> techniques. </w:t>
      </w:r>
    </w:p>
    <w:p w14:paraId="6AC9B835" w14:textId="39420D6F" w:rsidR="002B04FF" w:rsidRPr="00D01BAE" w:rsidRDefault="002B04FF" w:rsidP="002B04FF">
      <w:pPr>
        <w:pStyle w:val="111Para"/>
        <w:rPr>
          <w:lang w:val="en-IE"/>
        </w:rPr>
      </w:pPr>
      <w:r w:rsidRPr="00D01BAE">
        <w:rPr>
          <w:lang w:val="en-IE"/>
        </w:rPr>
        <w:t xml:space="preserve">The test can be applied to </w:t>
      </w:r>
      <w:r w:rsidR="0061740C" w:rsidRPr="00D01BAE">
        <w:rPr>
          <w:u w:val="double"/>
          <w:lang w:val="en-IE"/>
        </w:rPr>
        <w:t>EDTA</w:t>
      </w:r>
      <w:r w:rsidR="0061740C" w:rsidRPr="00D01BAE">
        <w:rPr>
          <w:lang w:val="en-IE"/>
        </w:rPr>
        <w:t xml:space="preserve"> </w:t>
      </w:r>
      <w:r w:rsidRPr="00D01BAE">
        <w:rPr>
          <w:lang w:val="en-IE"/>
        </w:rPr>
        <w:t>blood and serum samples as well as solid organs and cell culture supernatants and has been used successfully in case of outbreaks.</w:t>
      </w:r>
    </w:p>
    <w:p w14:paraId="57ACAD6F" w14:textId="737980B9" w:rsidR="002B04FF" w:rsidRPr="00D01BAE" w:rsidRDefault="002B04FF" w:rsidP="002B04FF">
      <w:pPr>
        <w:pStyle w:val="111Para"/>
        <w:rPr>
          <w:lang w:val="en-IE"/>
        </w:rPr>
      </w:pPr>
      <w:r w:rsidRPr="00D01BAE">
        <w:rPr>
          <w:lang w:val="en-IE"/>
        </w:rPr>
        <w:t>Isolation of RNA is a critical step in RT-</w:t>
      </w:r>
      <w:smartTag w:uri="urn:schemas-microsoft-com:office:smarttags" w:element="stockticker">
        <w:r w:rsidRPr="00D01BAE">
          <w:rPr>
            <w:lang w:val="en-IE"/>
          </w:rPr>
          <w:t>PCR</w:t>
        </w:r>
      </w:smartTag>
      <w:r w:rsidRPr="00D01BAE">
        <w:rPr>
          <w:lang w:val="en-IE"/>
        </w:rPr>
        <w:t xml:space="preserve"> analysis. RNA integrity is at the highest risk prior to and after extraction. Thus, treatment of samples prior to RNA extraction and storage of isolated RNA have to be carefully considered as they will influence the quality of the yielded RNA and the test result. Different methods for RNA isolation have been described and a wide variety of extraction kits is commercially available</w:t>
      </w:r>
      <w:r w:rsidR="00E97C09" w:rsidRPr="00D01BAE">
        <w:rPr>
          <w:lang w:val="en-IE"/>
        </w:rPr>
        <w:t xml:space="preserve"> </w:t>
      </w:r>
      <w:r w:rsidR="00E97C09" w:rsidRPr="00D01BAE">
        <w:rPr>
          <w:u w:val="double"/>
          <w:lang w:val="en-IE"/>
        </w:rPr>
        <w:t>(including robotic extraction systems)</w:t>
      </w:r>
      <w:r w:rsidR="00846099" w:rsidRPr="00D01BAE">
        <w:rPr>
          <w:lang w:val="en-IE"/>
        </w:rPr>
        <w:t>.</w:t>
      </w:r>
      <w:r w:rsidRPr="00D01BAE">
        <w:rPr>
          <w:lang w:val="en-IE"/>
        </w:rPr>
        <w:t xml:space="preserve"> RNA isolation must also be validated in the laboratory.</w:t>
      </w:r>
    </w:p>
    <w:p w14:paraId="16864F9F" w14:textId="0EDFD59B" w:rsidR="002B04FF" w:rsidRPr="00D01BAE" w:rsidRDefault="002B04FF" w:rsidP="0049705D">
      <w:pPr>
        <w:pStyle w:val="111Para"/>
        <w:rPr>
          <w:lang w:val="en-IE"/>
        </w:rPr>
      </w:pPr>
      <w:r w:rsidRPr="00D01BAE">
        <w:rPr>
          <w:lang w:val="en-IE"/>
        </w:rPr>
        <w:t>Several conventional</w:t>
      </w:r>
      <w:r w:rsidR="006E333A" w:rsidRPr="00D01BAE">
        <w:rPr>
          <w:lang w:val="en-IE"/>
        </w:rPr>
        <w:t xml:space="preserve"> </w:t>
      </w:r>
      <w:r w:rsidR="006E333A" w:rsidRPr="00D01BAE">
        <w:rPr>
          <w:u w:val="double"/>
          <w:lang w:val="en-IE"/>
        </w:rPr>
        <w:t>RT-PCR</w:t>
      </w:r>
      <w:r w:rsidRPr="00D01BAE">
        <w:rPr>
          <w:lang w:val="en-IE"/>
        </w:rPr>
        <w:t xml:space="preserve"> and real-time</w:t>
      </w:r>
      <w:r w:rsidR="006E333A" w:rsidRPr="00D01BAE">
        <w:rPr>
          <w:lang w:val="en-IE"/>
        </w:rPr>
        <w:t xml:space="preserve"> </w:t>
      </w:r>
      <w:r w:rsidR="006E333A" w:rsidRPr="00D01BAE">
        <w:rPr>
          <w:u w:val="double"/>
          <w:lang w:val="en-IE"/>
        </w:rPr>
        <w:t>RT-</w:t>
      </w:r>
      <w:smartTag w:uri="urn:schemas-microsoft-com:office:smarttags" w:element="stockticker">
        <w:r w:rsidRPr="00D01BAE">
          <w:rPr>
            <w:lang w:val="en-IE"/>
          </w:rPr>
          <w:t>PCR</w:t>
        </w:r>
      </w:smartTag>
      <w:r w:rsidRPr="00D01BAE">
        <w:rPr>
          <w:lang w:val="en-IE"/>
        </w:rPr>
        <w:t xml:space="preserve"> protocols have been described (Hoffmann </w:t>
      </w:r>
      <w:r w:rsidRPr="00D01BAE">
        <w:rPr>
          <w:i/>
          <w:lang w:val="en-IE"/>
        </w:rPr>
        <w:t>et al</w:t>
      </w:r>
      <w:r w:rsidRPr="00D01BAE">
        <w:rPr>
          <w:lang w:val="en-IE"/>
        </w:rPr>
        <w:t xml:space="preserve">., 2005; McGoldrick </w:t>
      </w:r>
      <w:r w:rsidRPr="00D01BAE">
        <w:rPr>
          <w:i/>
          <w:lang w:val="en-IE"/>
        </w:rPr>
        <w:t>et al</w:t>
      </w:r>
      <w:r w:rsidRPr="00D01BAE">
        <w:rPr>
          <w:lang w:val="en-IE"/>
        </w:rPr>
        <w:t xml:space="preserve">., 1998; Paton </w:t>
      </w:r>
      <w:r w:rsidRPr="00D01BAE">
        <w:rPr>
          <w:i/>
          <w:lang w:val="en-IE"/>
        </w:rPr>
        <w:t>et al</w:t>
      </w:r>
      <w:r w:rsidRPr="00D01BAE">
        <w:rPr>
          <w:lang w:val="en-IE"/>
        </w:rPr>
        <w:t>., 2000</w:t>
      </w:r>
      <w:r w:rsidR="00917E95" w:rsidRPr="00D01BAE">
        <w:rPr>
          <w:lang w:val="en-IE"/>
        </w:rPr>
        <w:t>a</w:t>
      </w:r>
      <w:r w:rsidRPr="00D01BAE">
        <w:rPr>
          <w:lang w:val="en-IE"/>
        </w:rPr>
        <w:t xml:space="preserve">; Risatti </w:t>
      </w:r>
      <w:r w:rsidRPr="00D01BAE">
        <w:rPr>
          <w:i/>
          <w:lang w:val="en-IE"/>
        </w:rPr>
        <w:t>et al</w:t>
      </w:r>
      <w:r w:rsidRPr="00D01BAE">
        <w:rPr>
          <w:lang w:val="en-IE"/>
        </w:rPr>
        <w:t xml:space="preserve">., </w:t>
      </w:r>
      <w:r w:rsidRPr="004E256A">
        <w:rPr>
          <w:strike/>
          <w:lang w:val="en-IE"/>
        </w:rPr>
        <w:t xml:space="preserve">2003; </w:t>
      </w:r>
      <w:r w:rsidRPr="00D01BAE">
        <w:rPr>
          <w:lang w:val="en-IE"/>
        </w:rPr>
        <w:t>2005) and a suitable protocol may be obtained from the literature or from the OIE Reference Laboratories for CSF</w:t>
      </w:r>
      <w:r w:rsidR="00917E95" w:rsidRPr="00D01BAE">
        <w:rPr>
          <w:rStyle w:val="Appelnotedebasdep"/>
          <w:u w:val="double"/>
          <w:lang w:val="en-IE"/>
        </w:rPr>
        <w:footnoteReference w:id="4"/>
      </w:r>
      <w:r w:rsidRPr="00D01BAE">
        <w:rPr>
          <w:strike/>
          <w:lang w:val="en-IE"/>
        </w:rPr>
        <w:t xml:space="preserve"> (see Table given in Part 4 of this </w:t>
      </w:r>
      <w:r w:rsidRPr="00D01BAE">
        <w:rPr>
          <w:i/>
          <w:iCs/>
          <w:strike/>
          <w:lang w:val="en-IE"/>
        </w:rPr>
        <w:t>Terrestrial</w:t>
      </w:r>
      <w:r w:rsidRPr="00D01BAE">
        <w:rPr>
          <w:strike/>
          <w:lang w:val="en-IE"/>
        </w:rPr>
        <w:t xml:space="preserve"> </w:t>
      </w:r>
      <w:r w:rsidRPr="00D01BAE">
        <w:rPr>
          <w:i/>
          <w:strike/>
          <w:lang w:val="en-IE"/>
        </w:rPr>
        <w:t>Manual</w:t>
      </w:r>
      <w:r w:rsidRPr="00D01BAE">
        <w:rPr>
          <w:strike/>
          <w:lang w:val="en-IE"/>
        </w:rPr>
        <w:t>)</w:t>
      </w:r>
      <w:r w:rsidRPr="00D01BAE">
        <w:rPr>
          <w:lang w:val="en-IE"/>
        </w:rPr>
        <w:t>. Evaluation of RT-</w:t>
      </w:r>
      <w:smartTag w:uri="urn:schemas-microsoft-com:office:smarttags" w:element="stockticker">
        <w:r w:rsidRPr="00D01BAE">
          <w:rPr>
            <w:lang w:val="en-IE"/>
          </w:rPr>
          <w:t>PCR</w:t>
        </w:r>
      </w:smartTag>
      <w:r w:rsidRPr="00D01BAE">
        <w:rPr>
          <w:lang w:val="en-IE"/>
        </w:rPr>
        <w:t xml:space="preserve"> results can either be performed by agarose gel electrophoresis (standard RT-</w:t>
      </w:r>
      <w:smartTag w:uri="urn:schemas-microsoft-com:office:smarttags" w:element="stockticker">
        <w:r w:rsidRPr="00D01BAE">
          <w:rPr>
            <w:lang w:val="en-IE"/>
          </w:rPr>
          <w:t>PCR</w:t>
        </w:r>
      </w:smartTag>
      <w:r w:rsidRPr="00D01BAE">
        <w:rPr>
          <w:lang w:val="en-IE"/>
        </w:rPr>
        <w:t>) or by real-time techniques</w:t>
      </w:r>
      <w:r w:rsidR="002872C5" w:rsidRPr="00D01BAE">
        <w:rPr>
          <w:strike/>
          <w:lang w:val="en-IE"/>
        </w:rPr>
        <w:t xml:space="preserve"> (RT-qPCR)</w:t>
      </w:r>
      <w:r w:rsidR="00860A96" w:rsidRPr="00D01BAE">
        <w:rPr>
          <w:u w:val="double"/>
          <w:lang w:val="en-IE"/>
        </w:rPr>
        <w:t>, with the latter providing the significant benefit of reduced risk of laboratory contamination with PCR product</w:t>
      </w:r>
      <w:r w:rsidR="008346E8" w:rsidRPr="00D01BAE">
        <w:rPr>
          <w:u w:val="double"/>
          <w:lang w:val="en-IE"/>
        </w:rPr>
        <w:t>s</w:t>
      </w:r>
      <w:r w:rsidR="00B66EDC" w:rsidRPr="00D01BAE">
        <w:rPr>
          <w:u w:val="double"/>
          <w:lang w:val="en-IE"/>
        </w:rPr>
        <w:t xml:space="preserve">. </w:t>
      </w:r>
      <w:r w:rsidR="00A34530" w:rsidRPr="00D01BAE">
        <w:rPr>
          <w:u w:val="double"/>
          <w:lang w:val="en-IE"/>
        </w:rPr>
        <w:t xml:space="preserve">Other </w:t>
      </w:r>
      <w:r w:rsidR="00860A96" w:rsidRPr="00D01BAE">
        <w:rPr>
          <w:u w:val="double"/>
          <w:lang w:val="en-IE"/>
        </w:rPr>
        <w:t xml:space="preserve">RT-PCR tests </w:t>
      </w:r>
      <w:r w:rsidR="00A34530" w:rsidRPr="00D01BAE">
        <w:rPr>
          <w:u w:val="double"/>
          <w:lang w:val="en-IE"/>
        </w:rPr>
        <w:t>have been developed to differentiate between field and C-strain vaccine virus</w:t>
      </w:r>
      <w:r w:rsidR="008346E8" w:rsidRPr="00D01BAE">
        <w:rPr>
          <w:u w:val="double"/>
          <w:lang w:val="en-IE"/>
        </w:rPr>
        <w:t>es</w:t>
      </w:r>
      <w:r w:rsidR="00445D47" w:rsidRPr="00D01BAE">
        <w:rPr>
          <w:u w:val="double"/>
          <w:lang w:val="en-IE"/>
        </w:rPr>
        <w:t>. S</w:t>
      </w:r>
      <w:r w:rsidR="00A34530" w:rsidRPr="00D01BAE">
        <w:rPr>
          <w:u w:val="double"/>
          <w:lang w:val="en-IE"/>
        </w:rPr>
        <w:t>ome tests focus on the detection of the vaccine virus and others on the detection of a specific CSFV field strain</w:t>
      </w:r>
      <w:r w:rsidR="001668FA" w:rsidRPr="00D01BAE">
        <w:rPr>
          <w:u w:val="double"/>
          <w:lang w:val="en-IE"/>
        </w:rPr>
        <w:t xml:space="preserve"> </w:t>
      </w:r>
      <w:r w:rsidR="003623BC" w:rsidRPr="00D01BAE">
        <w:rPr>
          <w:u w:val="double"/>
          <w:lang w:val="en-IE"/>
        </w:rPr>
        <w:t>(</w:t>
      </w:r>
      <w:r w:rsidR="00445D47" w:rsidRPr="00D01BAE">
        <w:rPr>
          <w:u w:val="double"/>
          <w:lang w:val="en-IE"/>
        </w:rPr>
        <w:t xml:space="preserve">Liu </w:t>
      </w:r>
      <w:r w:rsidR="00445D47" w:rsidRPr="00D01BAE">
        <w:rPr>
          <w:i/>
          <w:iCs/>
          <w:u w:val="double"/>
          <w:lang w:val="en-IE"/>
        </w:rPr>
        <w:t>et al.,</w:t>
      </w:r>
      <w:r w:rsidR="00445D47" w:rsidRPr="00D01BAE">
        <w:rPr>
          <w:u w:val="double"/>
          <w:lang w:val="en-IE"/>
        </w:rPr>
        <w:t xml:space="preserve"> 2011</w:t>
      </w:r>
      <w:r w:rsidR="008234FA">
        <w:rPr>
          <w:u w:val="double"/>
          <w:lang w:val="en-IE"/>
        </w:rPr>
        <w:t xml:space="preserve">; </w:t>
      </w:r>
      <w:r w:rsidR="00F306ED">
        <w:rPr>
          <w:u w:val="double"/>
          <w:lang w:val="en-IE"/>
        </w:rPr>
        <w:t xml:space="preserve">Zhao </w:t>
      </w:r>
      <w:r w:rsidR="00F306ED" w:rsidRPr="004E256A">
        <w:rPr>
          <w:i/>
          <w:iCs/>
          <w:u w:val="double"/>
          <w:lang w:val="en-IE"/>
        </w:rPr>
        <w:t xml:space="preserve">et al., </w:t>
      </w:r>
      <w:r w:rsidR="00F306ED">
        <w:rPr>
          <w:u w:val="double"/>
          <w:lang w:val="en-IE"/>
        </w:rPr>
        <w:t>2008</w:t>
      </w:r>
      <w:r w:rsidR="00721E3E" w:rsidRPr="00D01BAE">
        <w:rPr>
          <w:u w:val="double"/>
          <w:lang w:val="en-IE"/>
        </w:rPr>
        <w:t>).</w:t>
      </w:r>
      <w:r w:rsidR="00445D47" w:rsidRPr="00D01BAE">
        <w:rPr>
          <w:lang w:val="en-IE"/>
        </w:rPr>
        <w:t xml:space="preserve"> </w:t>
      </w:r>
      <w:r w:rsidRPr="00D01BAE">
        <w:rPr>
          <w:lang w:val="en-IE"/>
        </w:rPr>
        <w:t>Any RT-</w:t>
      </w:r>
      <w:smartTag w:uri="urn:schemas-microsoft-com:office:smarttags" w:element="stockticker">
        <w:r w:rsidRPr="00D01BAE">
          <w:rPr>
            <w:lang w:val="en-IE"/>
          </w:rPr>
          <w:t>PCR</w:t>
        </w:r>
      </w:smartTag>
      <w:r w:rsidRPr="00D01BAE">
        <w:rPr>
          <w:lang w:val="en-IE"/>
        </w:rPr>
        <w:t xml:space="preserve"> protocol to be used must be thoroughly validated in each individual laboratory to show that the method is fit for purpose, before it can be used for diagnosis in that laboratory. Any RT-</w:t>
      </w:r>
      <w:smartTag w:uri="urn:schemas-microsoft-com:office:smarttags" w:element="stockticker">
        <w:r w:rsidRPr="00D01BAE">
          <w:rPr>
            <w:lang w:val="en-IE"/>
          </w:rPr>
          <w:t>PCR</w:t>
        </w:r>
      </w:smartTag>
      <w:r w:rsidRPr="00D01BAE">
        <w:rPr>
          <w:lang w:val="en-IE"/>
        </w:rPr>
        <w:t xml:space="preserve"> protocol used must prove to be at least as sensitive as virus isolation. The </w:t>
      </w:r>
      <w:r w:rsidR="00917E95" w:rsidRPr="00D01BAE">
        <w:rPr>
          <w:u w:val="double"/>
          <w:lang w:val="en-IE"/>
        </w:rPr>
        <w:t>real-time</w:t>
      </w:r>
      <w:r w:rsidR="00917E95" w:rsidRPr="00D01BAE">
        <w:rPr>
          <w:lang w:val="en-IE"/>
        </w:rPr>
        <w:t xml:space="preserve"> </w:t>
      </w:r>
      <w:r w:rsidRPr="00D01BAE">
        <w:rPr>
          <w:lang w:val="en-IE"/>
        </w:rPr>
        <w:t>RT-</w:t>
      </w:r>
      <w:r w:rsidRPr="00D01BAE">
        <w:rPr>
          <w:strike/>
          <w:lang w:val="en-IE"/>
        </w:rPr>
        <w:t>q</w:t>
      </w:r>
      <w:r w:rsidRPr="00D01BAE">
        <w:rPr>
          <w:lang w:val="en-IE"/>
        </w:rPr>
        <w:t xml:space="preserve">PCR protocol described by Hoffmann </w:t>
      </w:r>
      <w:r w:rsidRPr="00D01BAE">
        <w:rPr>
          <w:i/>
          <w:lang w:val="en-IE"/>
        </w:rPr>
        <w:t>et al</w:t>
      </w:r>
      <w:r w:rsidRPr="00D01BAE">
        <w:rPr>
          <w:lang w:val="en-IE"/>
        </w:rPr>
        <w:t xml:space="preserve">. (2005) is widely used </w:t>
      </w:r>
      <w:r w:rsidR="0067616D" w:rsidRPr="00B671B5">
        <w:rPr>
          <w:u w:val="double"/>
          <w:lang w:val="en-IE"/>
        </w:rPr>
        <w:t xml:space="preserve">with </w:t>
      </w:r>
      <w:r w:rsidR="0052332A" w:rsidRPr="00B671B5">
        <w:rPr>
          <w:u w:val="double"/>
          <w:lang w:val="en-IE"/>
        </w:rPr>
        <w:t>the following</w:t>
      </w:r>
      <w:r w:rsidR="0067616D" w:rsidRPr="00B671B5">
        <w:rPr>
          <w:u w:val="double"/>
          <w:lang w:val="en-IE"/>
        </w:rPr>
        <w:t xml:space="preserve"> primer sequences</w:t>
      </w:r>
      <w:r w:rsidR="0052332A" w:rsidRPr="00B671B5">
        <w:rPr>
          <w:u w:val="double"/>
          <w:lang w:val="en-IE"/>
        </w:rPr>
        <w:t>:</w:t>
      </w:r>
      <w:r w:rsidR="0067616D" w:rsidRPr="00B671B5">
        <w:rPr>
          <w:u w:val="double"/>
          <w:lang w:val="en-IE"/>
        </w:rPr>
        <w:t xml:space="preserve"> forward primer CSF</w:t>
      </w:r>
      <w:r w:rsidR="0052332A" w:rsidRPr="00B671B5">
        <w:rPr>
          <w:u w:val="double"/>
          <w:lang w:val="en-IE"/>
        </w:rPr>
        <w:t xml:space="preserve"> </w:t>
      </w:r>
      <w:r w:rsidR="0067616D" w:rsidRPr="00B671B5">
        <w:rPr>
          <w:u w:val="double"/>
          <w:lang w:val="en-IE"/>
        </w:rPr>
        <w:t>100</w:t>
      </w:r>
      <w:r w:rsidR="0052332A" w:rsidRPr="00B671B5">
        <w:rPr>
          <w:u w:val="double"/>
          <w:lang w:val="en-IE"/>
        </w:rPr>
        <w:t>-</w:t>
      </w:r>
      <w:r w:rsidR="0067616D" w:rsidRPr="00B671B5">
        <w:rPr>
          <w:u w:val="double"/>
          <w:lang w:val="en-IE"/>
        </w:rPr>
        <w:t>F: 5’-ATG</w:t>
      </w:r>
      <w:r w:rsidR="00B671B5">
        <w:rPr>
          <w:u w:val="double"/>
          <w:lang w:val="en-IE"/>
        </w:rPr>
        <w:t>-</w:t>
      </w:r>
      <w:r w:rsidR="0067616D" w:rsidRPr="00B671B5">
        <w:rPr>
          <w:u w:val="double"/>
          <w:lang w:val="en-IE"/>
        </w:rPr>
        <w:t>CCC</w:t>
      </w:r>
      <w:r w:rsidR="00B671B5">
        <w:rPr>
          <w:u w:val="double"/>
          <w:lang w:val="en-IE"/>
        </w:rPr>
        <w:t>-</w:t>
      </w:r>
      <w:r w:rsidR="0067616D" w:rsidRPr="00B671B5">
        <w:rPr>
          <w:u w:val="double"/>
          <w:lang w:val="en-IE"/>
        </w:rPr>
        <w:t>AYA</w:t>
      </w:r>
      <w:r w:rsidR="00B671B5">
        <w:rPr>
          <w:u w:val="double"/>
          <w:lang w:val="en-IE"/>
        </w:rPr>
        <w:t>-</w:t>
      </w:r>
      <w:r w:rsidR="0067616D" w:rsidRPr="00B671B5">
        <w:rPr>
          <w:u w:val="double"/>
          <w:lang w:val="en-IE"/>
        </w:rPr>
        <w:t>GTA</w:t>
      </w:r>
      <w:r w:rsidR="00B671B5">
        <w:rPr>
          <w:u w:val="double"/>
          <w:lang w:val="en-IE"/>
        </w:rPr>
        <w:t>-</w:t>
      </w:r>
      <w:r w:rsidR="0067616D" w:rsidRPr="00B671B5">
        <w:rPr>
          <w:u w:val="double"/>
          <w:lang w:val="en-IE"/>
        </w:rPr>
        <w:t>GGA</w:t>
      </w:r>
      <w:r w:rsidR="00B671B5">
        <w:rPr>
          <w:u w:val="double"/>
          <w:lang w:val="en-IE"/>
        </w:rPr>
        <w:t>-</w:t>
      </w:r>
      <w:r w:rsidR="0067616D" w:rsidRPr="00B671B5">
        <w:rPr>
          <w:u w:val="double"/>
          <w:lang w:val="en-IE"/>
        </w:rPr>
        <w:t>CTA</w:t>
      </w:r>
      <w:r w:rsidR="00B671B5">
        <w:rPr>
          <w:u w:val="double"/>
          <w:lang w:val="en-IE"/>
        </w:rPr>
        <w:t>-</w:t>
      </w:r>
      <w:r w:rsidR="0067616D" w:rsidRPr="00B671B5">
        <w:rPr>
          <w:u w:val="double"/>
          <w:lang w:val="en-IE"/>
        </w:rPr>
        <w:t xml:space="preserve">GCA-3’; </w:t>
      </w:r>
      <w:r w:rsidR="0052332A" w:rsidRPr="00B671B5">
        <w:rPr>
          <w:u w:val="double"/>
          <w:lang w:val="en-IE"/>
        </w:rPr>
        <w:t xml:space="preserve">slightly modified </w:t>
      </w:r>
      <w:r w:rsidR="0067616D" w:rsidRPr="00B671B5">
        <w:rPr>
          <w:u w:val="double"/>
          <w:lang w:val="en-IE"/>
        </w:rPr>
        <w:t>reverse primer CSF 192</w:t>
      </w:r>
      <w:r w:rsidR="0052332A" w:rsidRPr="00B671B5">
        <w:rPr>
          <w:u w:val="double"/>
          <w:lang w:val="en-IE"/>
        </w:rPr>
        <w:t>-</w:t>
      </w:r>
      <w:r w:rsidR="0067616D" w:rsidRPr="00B671B5">
        <w:rPr>
          <w:u w:val="double"/>
          <w:lang w:val="en-IE"/>
        </w:rPr>
        <w:t>R: 5’-</w:t>
      </w:r>
      <w:r w:rsidR="0052332A" w:rsidRPr="00B671B5">
        <w:rPr>
          <w:u w:val="double"/>
          <w:lang w:val="en-IE"/>
        </w:rPr>
        <w:t>CTA</w:t>
      </w:r>
      <w:r w:rsidR="00B671B5">
        <w:rPr>
          <w:u w:val="double"/>
          <w:lang w:val="en-IE"/>
        </w:rPr>
        <w:t>-</w:t>
      </w:r>
      <w:r w:rsidR="0052332A" w:rsidRPr="00B671B5">
        <w:rPr>
          <w:u w:val="double"/>
          <w:lang w:val="en-IE"/>
        </w:rPr>
        <w:t>YTG</w:t>
      </w:r>
      <w:r w:rsidR="00B671B5">
        <w:rPr>
          <w:u w:val="double"/>
          <w:lang w:val="en-IE"/>
        </w:rPr>
        <w:t>-</w:t>
      </w:r>
      <w:r w:rsidR="0052332A" w:rsidRPr="00B671B5">
        <w:rPr>
          <w:u w:val="double"/>
          <w:lang w:val="en-IE"/>
        </w:rPr>
        <w:t>ACG</w:t>
      </w:r>
      <w:r w:rsidR="00B671B5">
        <w:rPr>
          <w:u w:val="double"/>
          <w:lang w:val="en-IE"/>
        </w:rPr>
        <w:t>-</w:t>
      </w:r>
      <w:r w:rsidR="0052332A" w:rsidRPr="00B671B5">
        <w:rPr>
          <w:u w:val="double"/>
          <w:lang w:val="en-IE"/>
        </w:rPr>
        <w:t>ACT</w:t>
      </w:r>
      <w:r w:rsidR="00B671B5">
        <w:rPr>
          <w:u w:val="double"/>
          <w:lang w:val="en-IE"/>
        </w:rPr>
        <w:t>-</w:t>
      </w:r>
      <w:r w:rsidR="0052332A" w:rsidRPr="00B671B5">
        <w:rPr>
          <w:u w:val="double"/>
          <w:lang w:val="en-IE"/>
        </w:rPr>
        <w:t>R</w:t>
      </w:r>
      <w:r w:rsidR="0067616D" w:rsidRPr="00B671B5">
        <w:rPr>
          <w:u w:val="double"/>
          <w:lang w:val="en-IE"/>
        </w:rPr>
        <w:t>TC</w:t>
      </w:r>
      <w:r w:rsidR="00B671B5">
        <w:rPr>
          <w:u w:val="double"/>
          <w:lang w:val="en-IE"/>
        </w:rPr>
        <w:t>-</w:t>
      </w:r>
      <w:r w:rsidR="0067616D" w:rsidRPr="00B671B5">
        <w:rPr>
          <w:u w:val="double"/>
          <w:lang w:val="en-IE"/>
        </w:rPr>
        <w:t>CTG</w:t>
      </w:r>
      <w:r w:rsidR="00B671B5">
        <w:rPr>
          <w:u w:val="double"/>
          <w:lang w:val="en-IE"/>
        </w:rPr>
        <w:t>-</w:t>
      </w:r>
      <w:r w:rsidR="0067616D" w:rsidRPr="00B671B5">
        <w:rPr>
          <w:u w:val="double"/>
          <w:lang w:val="en-IE"/>
        </w:rPr>
        <w:t xml:space="preserve">TAC-3’. The sequence </w:t>
      </w:r>
      <w:r w:rsidR="0052332A" w:rsidRPr="00B671B5">
        <w:rPr>
          <w:u w:val="double"/>
          <w:lang w:val="en-IE"/>
        </w:rPr>
        <w:t>of the CSF probe is: 5’-FAM-TGG</w:t>
      </w:r>
      <w:r w:rsidR="00B671B5">
        <w:rPr>
          <w:u w:val="double"/>
          <w:lang w:val="en-IE"/>
        </w:rPr>
        <w:t>-</w:t>
      </w:r>
      <w:r w:rsidR="0052332A" w:rsidRPr="00B671B5">
        <w:rPr>
          <w:u w:val="double"/>
          <w:lang w:val="en-IE"/>
        </w:rPr>
        <w:t>CGA</w:t>
      </w:r>
      <w:r w:rsidR="00B671B5">
        <w:rPr>
          <w:u w:val="double"/>
          <w:lang w:val="en-IE"/>
        </w:rPr>
        <w:t>-</w:t>
      </w:r>
      <w:r w:rsidR="0052332A" w:rsidRPr="00B671B5">
        <w:rPr>
          <w:u w:val="double"/>
          <w:lang w:val="en-IE"/>
        </w:rPr>
        <w:t>GCT</w:t>
      </w:r>
      <w:r w:rsidR="00B671B5">
        <w:rPr>
          <w:u w:val="double"/>
          <w:lang w:val="en-IE"/>
        </w:rPr>
        <w:t>-</w:t>
      </w:r>
      <w:r w:rsidR="0052332A" w:rsidRPr="00B671B5">
        <w:rPr>
          <w:u w:val="double"/>
          <w:lang w:val="en-IE"/>
        </w:rPr>
        <w:t>CCC</w:t>
      </w:r>
      <w:r w:rsidR="00B671B5">
        <w:rPr>
          <w:u w:val="double"/>
          <w:lang w:val="en-IE"/>
        </w:rPr>
        <w:t>-</w:t>
      </w:r>
      <w:r w:rsidR="0052332A" w:rsidRPr="00B671B5">
        <w:rPr>
          <w:u w:val="double"/>
          <w:lang w:val="en-IE"/>
        </w:rPr>
        <w:t>TGG</w:t>
      </w:r>
      <w:r w:rsidR="00B671B5">
        <w:rPr>
          <w:u w:val="double"/>
          <w:lang w:val="en-IE"/>
        </w:rPr>
        <w:t>-</w:t>
      </w:r>
      <w:r w:rsidR="0052332A" w:rsidRPr="00B671B5">
        <w:rPr>
          <w:u w:val="double"/>
          <w:lang w:val="en-IE"/>
        </w:rPr>
        <w:t>GTG</w:t>
      </w:r>
      <w:r w:rsidR="00B671B5">
        <w:rPr>
          <w:u w:val="double"/>
          <w:lang w:val="en-IE"/>
        </w:rPr>
        <w:t>-</w:t>
      </w:r>
      <w:r w:rsidR="0052332A" w:rsidRPr="00B671B5">
        <w:rPr>
          <w:u w:val="double"/>
          <w:lang w:val="en-IE"/>
        </w:rPr>
        <w:t>GTC</w:t>
      </w:r>
      <w:r w:rsidR="00B671B5">
        <w:rPr>
          <w:u w:val="double"/>
          <w:lang w:val="en-IE"/>
        </w:rPr>
        <w:t>-</w:t>
      </w:r>
      <w:r w:rsidR="0052332A" w:rsidRPr="00B671B5">
        <w:rPr>
          <w:u w:val="double"/>
          <w:lang w:val="en-IE"/>
        </w:rPr>
        <w:t>TAA</w:t>
      </w:r>
      <w:r w:rsidR="00B671B5">
        <w:rPr>
          <w:u w:val="double"/>
          <w:lang w:val="en-IE"/>
        </w:rPr>
        <w:t>-</w:t>
      </w:r>
      <w:r w:rsidR="0052332A" w:rsidRPr="00B671B5">
        <w:rPr>
          <w:u w:val="double"/>
          <w:lang w:val="en-IE"/>
        </w:rPr>
        <w:t>GT-TAMRA-3’ (or BHQ1-3’)</w:t>
      </w:r>
      <w:r w:rsidR="0052332A">
        <w:rPr>
          <w:lang w:val="en-IE"/>
        </w:rPr>
        <w:t>.</w:t>
      </w:r>
      <w:r w:rsidR="0067616D">
        <w:rPr>
          <w:lang w:val="en-IE"/>
        </w:rPr>
        <w:t xml:space="preserve"> T</w:t>
      </w:r>
      <w:r w:rsidRPr="00D01BAE">
        <w:rPr>
          <w:lang w:val="en-IE"/>
        </w:rPr>
        <w:t xml:space="preserve">he method yielded consistent results in international interlaboratory comparison testing. </w:t>
      </w:r>
    </w:p>
    <w:p w14:paraId="39A94780" w14:textId="77777777" w:rsidR="002B04FF" w:rsidRPr="00D01BAE" w:rsidRDefault="002B04FF" w:rsidP="002B04FF">
      <w:pPr>
        <w:pStyle w:val="111Para"/>
        <w:rPr>
          <w:lang w:val="en-IE"/>
        </w:rPr>
      </w:pPr>
      <w:r w:rsidRPr="00D01BAE">
        <w:rPr>
          <w:lang w:val="en-IE"/>
        </w:rPr>
        <w:t xml:space="preserve">In principle, pooling of samples is possible, but sensitivity must be shown to be at least as high as the sensitivity of virus isolation performed on single samples. Pooling must be properly validated prior to its use in each individual laboratory. </w:t>
      </w:r>
    </w:p>
    <w:p w14:paraId="2E28D0F1" w14:textId="77777777" w:rsidR="002B04FF" w:rsidRPr="00D01BAE" w:rsidRDefault="002B04FF" w:rsidP="002B04FF">
      <w:pPr>
        <w:pStyle w:val="111Para"/>
        <w:rPr>
          <w:lang w:val="en-IE"/>
        </w:rPr>
      </w:pPr>
      <w:r w:rsidRPr="00D01BAE">
        <w:rPr>
          <w:lang w:val="en-IE"/>
        </w:rPr>
        <w:t xml:space="preserve">Quality control is an essential issue in </w:t>
      </w:r>
      <w:smartTag w:uri="urn:schemas-microsoft-com:office:smarttags" w:element="stockticker">
        <w:r w:rsidRPr="00D01BAE">
          <w:rPr>
            <w:lang w:val="en-IE"/>
          </w:rPr>
          <w:t>PCR</w:t>
        </w:r>
      </w:smartTag>
      <w:r w:rsidRPr="00D01BAE">
        <w:rPr>
          <w:lang w:val="en-IE"/>
        </w:rPr>
        <w:t xml:space="preserve"> diagnosis and prevention of laboratory contamination is crucial.</w:t>
      </w:r>
    </w:p>
    <w:p w14:paraId="6EE4866A" w14:textId="77777777" w:rsidR="002B04FF" w:rsidRPr="00D01BAE" w:rsidRDefault="002B04FF" w:rsidP="002B04FF">
      <w:pPr>
        <w:pStyle w:val="111"/>
        <w:rPr>
          <w:lang w:val="en-IE"/>
        </w:rPr>
      </w:pPr>
      <w:r w:rsidRPr="00D01BAE">
        <w:rPr>
          <w:lang w:val="en-IE"/>
        </w:rPr>
        <w:t>1.1.5.</w:t>
      </w:r>
      <w:r w:rsidRPr="00D01BAE">
        <w:rPr>
          <w:lang w:val="en-IE"/>
        </w:rPr>
        <w:tab/>
        <w:t>Molecular epidemiology and genetic typing</w:t>
      </w:r>
    </w:p>
    <w:p w14:paraId="50057AAE" w14:textId="58E6B569" w:rsidR="002B04FF" w:rsidRPr="00D01BAE" w:rsidRDefault="002B04FF" w:rsidP="002B04FF">
      <w:pPr>
        <w:pStyle w:val="111Para"/>
        <w:rPr>
          <w:lang w:val="en-IE"/>
        </w:rPr>
      </w:pPr>
      <w:r w:rsidRPr="00D01BAE">
        <w:rPr>
          <w:lang w:val="en-IE"/>
        </w:rPr>
        <w:t>The molecular epidemiology of CSF is based on the comparison of genetic differences between virus isolates. RT-</w:t>
      </w:r>
      <w:smartTag w:uri="urn:schemas-microsoft-com:office:smarttags" w:element="stockticker">
        <w:r w:rsidRPr="00D01BAE">
          <w:rPr>
            <w:lang w:val="en-IE"/>
          </w:rPr>
          <w:t>PCR</w:t>
        </w:r>
      </w:smartTag>
      <w:r w:rsidRPr="00D01BAE">
        <w:rPr>
          <w:lang w:val="en-IE"/>
        </w:rPr>
        <w:t xml:space="preserve"> amplification of CSFV RNA followed by nucleotide sequencing is the simplest way of obtaining the sequence data to make these comparisons</w:t>
      </w:r>
      <w:r w:rsidR="0094417E" w:rsidRPr="00D01BAE">
        <w:rPr>
          <w:u w:val="double"/>
          <w:lang w:val="en-IE"/>
        </w:rPr>
        <w:t>, as well as</w:t>
      </w:r>
      <w:r w:rsidR="00DA544D" w:rsidRPr="00D01BAE">
        <w:rPr>
          <w:u w:val="double"/>
          <w:lang w:val="en-IE"/>
        </w:rPr>
        <w:t xml:space="preserve"> </w:t>
      </w:r>
      <w:r w:rsidR="0094417E" w:rsidRPr="00D01BAE">
        <w:rPr>
          <w:u w:val="double"/>
          <w:lang w:val="en-IE"/>
        </w:rPr>
        <w:t xml:space="preserve">to study </w:t>
      </w:r>
      <w:r w:rsidR="00DA544D" w:rsidRPr="00D01BAE">
        <w:rPr>
          <w:u w:val="double"/>
          <w:lang w:val="en-IE"/>
        </w:rPr>
        <w:t xml:space="preserve">virus evolution, </w:t>
      </w:r>
      <w:r w:rsidR="006D4C8A" w:rsidRPr="00D01BAE">
        <w:rPr>
          <w:u w:val="double"/>
          <w:lang w:val="en-IE"/>
        </w:rPr>
        <w:t xml:space="preserve">epidemiological tracing of </w:t>
      </w:r>
      <w:r w:rsidR="00917E95" w:rsidRPr="00D01BAE">
        <w:rPr>
          <w:u w:val="double"/>
          <w:lang w:val="en-IE"/>
        </w:rPr>
        <w:t xml:space="preserve">the origin of </w:t>
      </w:r>
      <w:r w:rsidR="006D4C8A" w:rsidRPr="00D01BAE">
        <w:rPr>
          <w:u w:val="double"/>
          <w:lang w:val="en-IE"/>
        </w:rPr>
        <w:t>viral strains</w:t>
      </w:r>
      <w:r w:rsidR="00917E95" w:rsidRPr="00D01BAE">
        <w:rPr>
          <w:u w:val="double"/>
          <w:lang w:val="en-IE"/>
        </w:rPr>
        <w:t xml:space="preserve"> </w:t>
      </w:r>
      <w:r w:rsidR="0094417E" w:rsidRPr="00D01BAE">
        <w:rPr>
          <w:u w:val="double"/>
          <w:lang w:val="en-IE"/>
        </w:rPr>
        <w:t xml:space="preserve">and </w:t>
      </w:r>
      <w:r w:rsidR="004A40A8" w:rsidRPr="00D01BAE">
        <w:rPr>
          <w:u w:val="double"/>
          <w:lang w:val="en-IE"/>
        </w:rPr>
        <w:t xml:space="preserve">to </w:t>
      </w:r>
      <w:r w:rsidR="0094417E" w:rsidRPr="00D01BAE">
        <w:rPr>
          <w:u w:val="double"/>
          <w:lang w:val="en-IE"/>
        </w:rPr>
        <w:t>monitor</w:t>
      </w:r>
      <w:r w:rsidR="004A40A8" w:rsidRPr="00D01BAE">
        <w:rPr>
          <w:u w:val="double"/>
          <w:lang w:val="en-IE"/>
        </w:rPr>
        <w:t xml:space="preserve"> </w:t>
      </w:r>
      <w:r w:rsidR="0094417E" w:rsidRPr="00D01BAE">
        <w:rPr>
          <w:u w:val="double"/>
          <w:lang w:val="en-IE"/>
        </w:rPr>
        <w:t xml:space="preserve">the </w:t>
      </w:r>
      <w:r w:rsidR="00917E95" w:rsidRPr="00D01BAE">
        <w:rPr>
          <w:u w:val="double"/>
          <w:lang w:val="en-IE"/>
        </w:rPr>
        <w:t>efficacy of</w:t>
      </w:r>
      <w:r w:rsidR="0094417E" w:rsidRPr="00D01BAE">
        <w:rPr>
          <w:u w:val="double"/>
          <w:lang w:val="en-IE"/>
        </w:rPr>
        <w:t xml:space="preserve"> </w:t>
      </w:r>
      <w:r w:rsidR="00917E95" w:rsidRPr="00D01BAE">
        <w:rPr>
          <w:u w:val="double"/>
          <w:lang w:val="en-IE"/>
        </w:rPr>
        <w:t xml:space="preserve">vaccination </w:t>
      </w:r>
      <w:r w:rsidR="0094417E" w:rsidRPr="00D01BAE">
        <w:rPr>
          <w:u w:val="double"/>
          <w:lang w:val="en-IE"/>
        </w:rPr>
        <w:t xml:space="preserve">in conferring </w:t>
      </w:r>
      <w:r w:rsidR="00917E95" w:rsidRPr="00D01BAE">
        <w:rPr>
          <w:u w:val="double"/>
          <w:lang w:val="en-IE"/>
        </w:rPr>
        <w:t>virological protection</w:t>
      </w:r>
      <w:r w:rsidR="002872C5" w:rsidRPr="00D01BAE">
        <w:rPr>
          <w:lang w:val="en-IE"/>
        </w:rPr>
        <w:t>.</w:t>
      </w:r>
      <w:r w:rsidRPr="00D01BAE">
        <w:rPr>
          <w:lang w:val="en-IE"/>
        </w:rPr>
        <w:t xml:space="preserve"> A number of different regions of the CSFV genome may be targeted for molecular epidemiological studies (Paton </w:t>
      </w:r>
      <w:r w:rsidRPr="00D01BAE">
        <w:rPr>
          <w:i/>
          <w:lang w:val="en-IE"/>
        </w:rPr>
        <w:t>et al</w:t>
      </w:r>
      <w:r w:rsidRPr="00D01BAE">
        <w:rPr>
          <w:lang w:val="en-IE"/>
        </w:rPr>
        <w:t>., 2000</w:t>
      </w:r>
      <w:r w:rsidR="00917E95" w:rsidRPr="00D01BAE">
        <w:rPr>
          <w:lang w:val="en-IE"/>
        </w:rPr>
        <w:t>b</w:t>
      </w:r>
      <w:r w:rsidRPr="00D01BAE">
        <w:rPr>
          <w:lang w:val="en-IE"/>
        </w:rPr>
        <w:t>). Two regions have been extensively studied and provide large sets of sequence data with which new isolates can be compared. One of these regions lies within the 5’-nontranslated region (5’NTR) of the genome (150 nucleotides) and the other lies within the E2 major glycoprotein gene (190 nucleotides). In brief, the method used involves extracting virus RNA from clinical samples or cell cultures infected with low passage CSFV, performing RT-</w:t>
      </w:r>
      <w:smartTag w:uri="urn:schemas-microsoft-com:office:smarttags" w:element="stockticker">
        <w:r w:rsidRPr="00D01BAE">
          <w:rPr>
            <w:lang w:val="en-IE"/>
          </w:rPr>
          <w:t>PCR</w:t>
        </w:r>
      </w:smartTag>
      <w:r w:rsidRPr="00D01BAE">
        <w:rPr>
          <w:lang w:val="en-IE"/>
        </w:rPr>
        <w:t xml:space="preserve"> to amplify one or both targets within the 5’NTR or the E2 gene, and then determining the nucleotide sequence of the products and comparing with stored sequence information held in the databases</w:t>
      </w:r>
      <w:r w:rsidRPr="004E256A">
        <w:rPr>
          <w:strike/>
          <w:lang w:val="en-IE"/>
        </w:rPr>
        <w:t xml:space="preserve"> (Greiser-Wilke </w:t>
      </w:r>
      <w:r w:rsidRPr="004E256A">
        <w:rPr>
          <w:i/>
          <w:strike/>
          <w:lang w:val="en-IE"/>
        </w:rPr>
        <w:t>et al.,</w:t>
      </w:r>
      <w:r w:rsidRPr="004E256A">
        <w:rPr>
          <w:strike/>
          <w:lang w:val="en-IE"/>
        </w:rPr>
        <w:t xml:space="preserve"> 1998; </w:t>
      </w:r>
      <w:proofErr w:type="spellStart"/>
      <w:r w:rsidRPr="004E256A">
        <w:rPr>
          <w:strike/>
          <w:lang w:val="en-IE"/>
        </w:rPr>
        <w:t>Lowings</w:t>
      </w:r>
      <w:proofErr w:type="spellEnd"/>
      <w:r w:rsidRPr="004E256A">
        <w:rPr>
          <w:strike/>
          <w:lang w:val="en-IE"/>
        </w:rPr>
        <w:t xml:space="preserve"> </w:t>
      </w:r>
      <w:r w:rsidRPr="004E256A">
        <w:rPr>
          <w:i/>
          <w:strike/>
          <w:lang w:val="en-IE"/>
        </w:rPr>
        <w:t>et al</w:t>
      </w:r>
      <w:r w:rsidRPr="004E256A">
        <w:rPr>
          <w:strike/>
          <w:lang w:val="en-IE"/>
        </w:rPr>
        <w:t>., 1996)</w:t>
      </w:r>
      <w:r w:rsidRPr="00D01BAE">
        <w:rPr>
          <w:lang w:val="en-IE"/>
        </w:rPr>
        <w:t>. A database of these sequences is available from the OIE Reference Laboratory for CSF in Germany</w:t>
      </w:r>
      <w:r w:rsidR="004A40A8" w:rsidRPr="00D01BAE">
        <w:rPr>
          <w:lang w:val="en-IE"/>
        </w:rPr>
        <w:t xml:space="preserve"> </w:t>
      </w:r>
      <w:r w:rsidR="004A40A8" w:rsidRPr="00D01BAE">
        <w:rPr>
          <w:u w:val="double"/>
          <w:lang w:val="en-IE"/>
        </w:rPr>
        <w:t xml:space="preserve">(Postel </w:t>
      </w:r>
      <w:r w:rsidR="004A40A8" w:rsidRPr="00D01BAE">
        <w:rPr>
          <w:i/>
          <w:iCs/>
          <w:u w:val="double"/>
          <w:lang w:val="en-IE"/>
        </w:rPr>
        <w:t>et al.,</w:t>
      </w:r>
      <w:r w:rsidR="004A40A8" w:rsidRPr="00D01BAE">
        <w:rPr>
          <w:u w:val="double"/>
          <w:lang w:val="en-IE"/>
        </w:rPr>
        <w:t xml:space="preserve"> 2016)</w:t>
      </w:r>
      <w:r w:rsidRPr="00D01BAE">
        <w:rPr>
          <w:lang w:val="en-IE"/>
        </w:rPr>
        <w:t>.</w:t>
      </w:r>
      <w:r w:rsidRPr="00D01BAE">
        <w:rPr>
          <w:strike/>
          <w:lang w:val="en-IE"/>
        </w:rPr>
        <w:t xml:space="preserve"> Recent findings on analysing other </w:t>
      </w:r>
      <w:proofErr w:type="spellStart"/>
      <w:r w:rsidRPr="00D01BAE">
        <w:rPr>
          <w:strike/>
          <w:lang w:val="en-IE"/>
        </w:rPr>
        <w:t>pestivirus</w:t>
      </w:r>
      <w:proofErr w:type="spellEnd"/>
      <w:r w:rsidRPr="00D01BAE">
        <w:rPr>
          <w:strike/>
          <w:lang w:val="en-IE"/>
        </w:rPr>
        <w:t xml:space="preserve"> sequences highlight the need for analysis of multiple regions in order to accurately type strains by this method (Becher </w:t>
      </w:r>
      <w:r w:rsidRPr="00D01BAE">
        <w:rPr>
          <w:i/>
          <w:strike/>
          <w:lang w:val="en-IE"/>
        </w:rPr>
        <w:t>et al.,</w:t>
      </w:r>
      <w:r w:rsidRPr="00D01BAE">
        <w:rPr>
          <w:strike/>
          <w:lang w:val="en-IE"/>
        </w:rPr>
        <w:t xml:space="preserve"> 2003; Hurtado </w:t>
      </w:r>
      <w:r w:rsidRPr="00D01BAE">
        <w:rPr>
          <w:i/>
          <w:strike/>
          <w:lang w:val="en-IE"/>
        </w:rPr>
        <w:t>et al</w:t>
      </w:r>
      <w:r w:rsidRPr="00D01BAE">
        <w:rPr>
          <w:strike/>
          <w:lang w:val="en-IE"/>
        </w:rPr>
        <w:t xml:space="preserve">., 2003; Liu </w:t>
      </w:r>
      <w:r w:rsidRPr="00D01BAE">
        <w:rPr>
          <w:i/>
          <w:strike/>
          <w:lang w:val="en-IE"/>
        </w:rPr>
        <w:t>et al.,</w:t>
      </w:r>
      <w:r w:rsidRPr="00D01BAE">
        <w:rPr>
          <w:strike/>
          <w:lang w:val="en-IE"/>
        </w:rPr>
        <w:t xml:space="preserve"> 2009; Vilcek </w:t>
      </w:r>
      <w:r w:rsidRPr="00D01BAE">
        <w:rPr>
          <w:i/>
          <w:strike/>
          <w:lang w:val="en-IE"/>
        </w:rPr>
        <w:t>et al.,</w:t>
      </w:r>
      <w:r w:rsidRPr="00D01BAE">
        <w:rPr>
          <w:strike/>
          <w:lang w:val="en-IE"/>
        </w:rPr>
        <w:t xml:space="preserve"> 2010).</w:t>
      </w:r>
      <w:r w:rsidR="00071CAA" w:rsidRPr="00D01BAE">
        <w:rPr>
          <w:lang w:val="en-IE"/>
        </w:rPr>
        <w:t xml:space="preserve"> </w:t>
      </w:r>
      <w:r w:rsidR="00EB6CB5" w:rsidRPr="00D01BAE">
        <w:rPr>
          <w:u w:val="double"/>
          <w:lang w:val="en-IE"/>
        </w:rPr>
        <w:t>A</w:t>
      </w:r>
      <w:r w:rsidRPr="00D01BAE">
        <w:rPr>
          <w:u w:val="double"/>
          <w:lang w:val="en-IE"/>
        </w:rPr>
        <w:t xml:space="preserve">nalysis of multiple regions to </w:t>
      </w:r>
      <w:r w:rsidR="00C05C1A" w:rsidRPr="00D01BAE">
        <w:rPr>
          <w:u w:val="double"/>
          <w:lang w:val="en-IE"/>
        </w:rPr>
        <w:t xml:space="preserve">type </w:t>
      </w:r>
      <w:r w:rsidRPr="00D01BAE">
        <w:rPr>
          <w:u w:val="double"/>
          <w:lang w:val="en-IE"/>
        </w:rPr>
        <w:t xml:space="preserve">accurately </w:t>
      </w:r>
      <w:r w:rsidR="00EB6CB5" w:rsidRPr="00D01BAE">
        <w:rPr>
          <w:u w:val="double"/>
          <w:lang w:val="en-IE"/>
        </w:rPr>
        <w:t xml:space="preserve">CSFV and </w:t>
      </w:r>
      <w:r w:rsidR="00EB6CB5" w:rsidRPr="00D9507D">
        <w:rPr>
          <w:u w:val="double"/>
          <w:lang w:val="en-IE"/>
        </w:rPr>
        <w:t xml:space="preserve">other </w:t>
      </w:r>
      <w:proofErr w:type="spellStart"/>
      <w:r w:rsidR="00D9507D" w:rsidRPr="00D9507D">
        <w:rPr>
          <w:i/>
          <w:u w:val="double"/>
          <w:lang w:val="en-IE"/>
        </w:rPr>
        <w:t>Pestivirus</w:t>
      </w:r>
      <w:proofErr w:type="spellEnd"/>
      <w:r w:rsidR="00D9507D" w:rsidRPr="00D9507D">
        <w:rPr>
          <w:u w:val="double"/>
          <w:lang w:val="en-IE"/>
        </w:rPr>
        <w:t xml:space="preserve"> </w:t>
      </w:r>
      <w:r w:rsidRPr="00D9507D">
        <w:rPr>
          <w:u w:val="double"/>
          <w:lang w:val="en-IE"/>
        </w:rPr>
        <w:t>strains</w:t>
      </w:r>
      <w:r w:rsidRPr="00D01BAE">
        <w:rPr>
          <w:u w:val="double"/>
          <w:lang w:val="en-IE"/>
        </w:rPr>
        <w:t xml:space="preserve"> by this method </w:t>
      </w:r>
      <w:r w:rsidR="00EB6CB5" w:rsidRPr="00D01BAE">
        <w:rPr>
          <w:u w:val="double"/>
          <w:lang w:val="en-IE"/>
        </w:rPr>
        <w:t xml:space="preserve">was described previously </w:t>
      </w:r>
      <w:r w:rsidRPr="00D01BAE">
        <w:rPr>
          <w:u w:val="double"/>
          <w:lang w:val="en-IE"/>
        </w:rPr>
        <w:t xml:space="preserve">(Becher </w:t>
      </w:r>
      <w:r w:rsidRPr="00D01BAE">
        <w:rPr>
          <w:i/>
          <w:u w:val="double"/>
          <w:lang w:val="en-IE"/>
        </w:rPr>
        <w:t>et al.,</w:t>
      </w:r>
      <w:r w:rsidRPr="00D01BAE">
        <w:rPr>
          <w:u w:val="double"/>
          <w:lang w:val="en-IE"/>
        </w:rPr>
        <w:t xml:space="preserve"> 2003). </w:t>
      </w:r>
      <w:r w:rsidR="00EB6CB5" w:rsidRPr="00D01BAE">
        <w:rPr>
          <w:u w:val="double"/>
          <w:lang w:val="en-IE"/>
        </w:rPr>
        <w:t xml:space="preserve">To discriminate </w:t>
      </w:r>
      <w:r w:rsidR="00D01BAE" w:rsidRPr="00D01BAE">
        <w:rPr>
          <w:u w:val="double"/>
          <w:lang w:val="en-IE"/>
        </w:rPr>
        <w:t xml:space="preserve">between </w:t>
      </w:r>
      <w:r w:rsidR="00EB6CB5" w:rsidRPr="00D01BAE">
        <w:rPr>
          <w:u w:val="double"/>
          <w:lang w:val="en-IE"/>
        </w:rPr>
        <w:t xml:space="preserve">closely related CSFV isolates, analysis of </w:t>
      </w:r>
      <w:r w:rsidR="00D01BAE" w:rsidRPr="00D01BAE">
        <w:rPr>
          <w:u w:val="double"/>
          <w:lang w:val="en-IE"/>
        </w:rPr>
        <w:t xml:space="preserve">the </w:t>
      </w:r>
      <w:r w:rsidR="00EB6CB5" w:rsidRPr="00D01BAE">
        <w:rPr>
          <w:u w:val="double"/>
          <w:lang w:val="en-IE"/>
        </w:rPr>
        <w:t xml:space="preserve">complete E2 encoding region (1119 nucleotides) was demonstrated to be </w:t>
      </w:r>
      <w:r w:rsidR="003C6D9F" w:rsidRPr="00D01BAE">
        <w:rPr>
          <w:u w:val="double"/>
          <w:lang w:val="en-IE"/>
        </w:rPr>
        <w:t xml:space="preserve">a </w:t>
      </w:r>
      <w:r w:rsidR="00EB6CB5" w:rsidRPr="00D01BAE">
        <w:rPr>
          <w:u w:val="double"/>
          <w:lang w:val="en-IE"/>
        </w:rPr>
        <w:t xml:space="preserve">useful strategy </w:t>
      </w:r>
      <w:r w:rsidR="00EB6CB5" w:rsidRPr="00D01BAE">
        <w:rPr>
          <w:noProof/>
          <w:u w:val="double"/>
          <w:lang w:val="en-IE"/>
        </w:rPr>
        <w:t xml:space="preserve">(Postel </w:t>
      </w:r>
      <w:r w:rsidR="00EB6CB5" w:rsidRPr="00D01BAE">
        <w:rPr>
          <w:i/>
          <w:iCs/>
          <w:noProof/>
          <w:u w:val="double"/>
          <w:lang w:val="en-IE"/>
        </w:rPr>
        <w:t>et al.</w:t>
      </w:r>
      <w:r w:rsidR="002872C5" w:rsidRPr="00D01BAE">
        <w:rPr>
          <w:i/>
          <w:iCs/>
          <w:noProof/>
          <w:u w:val="double"/>
          <w:lang w:val="en-IE"/>
        </w:rPr>
        <w:t>,</w:t>
      </w:r>
      <w:r w:rsidR="00EB6CB5" w:rsidRPr="00D01BAE">
        <w:rPr>
          <w:noProof/>
          <w:u w:val="double"/>
          <w:lang w:val="en-IE"/>
        </w:rPr>
        <w:t xml:space="preserve"> 2012)</w:t>
      </w:r>
      <w:r w:rsidR="00EB6CB5" w:rsidRPr="00D01BAE">
        <w:rPr>
          <w:u w:val="double"/>
          <w:lang w:val="en-IE"/>
        </w:rPr>
        <w:t>.</w:t>
      </w:r>
      <w:r w:rsidR="00EB6CB5" w:rsidRPr="00D01BAE">
        <w:rPr>
          <w:lang w:val="en-IE"/>
        </w:rPr>
        <w:t xml:space="preserve"> </w:t>
      </w:r>
      <w:r w:rsidRPr="00D01BAE">
        <w:rPr>
          <w:lang w:val="en-IE"/>
        </w:rPr>
        <w:t>CSFV isolates from primary outbreaks should be sent to an OIE Reference Laboratory for investigation of molecular epidemiology. The receiving laboratory should be contacted first and an import permit should be obtained prior to dispatch.</w:t>
      </w:r>
      <w:r w:rsidR="00A22D7A" w:rsidRPr="00D01BAE">
        <w:rPr>
          <w:lang w:val="en-IE"/>
        </w:rPr>
        <w:t xml:space="preserve"> </w:t>
      </w:r>
      <w:r w:rsidR="00A22D7A" w:rsidRPr="00D01BAE">
        <w:rPr>
          <w:u w:val="double"/>
          <w:lang w:val="en-IE"/>
        </w:rPr>
        <w:t xml:space="preserve">It is highly recommended </w:t>
      </w:r>
      <w:r w:rsidR="00A22D7A" w:rsidRPr="00D01BAE">
        <w:rPr>
          <w:u w:val="double"/>
          <w:lang w:val="en-IE"/>
        </w:rPr>
        <w:lastRenderedPageBreak/>
        <w:t>that detailed characteri</w:t>
      </w:r>
      <w:r w:rsidR="00D01BAE" w:rsidRPr="00D01BAE">
        <w:rPr>
          <w:u w:val="double"/>
          <w:lang w:val="en-IE"/>
        </w:rPr>
        <w:t>s</w:t>
      </w:r>
      <w:r w:rsidR="00A22D7A" w:rsidRPr="00D01BAE">
        <w:rPr>
          <w:u w:val="double"/>
          <w:lang w:val="en-IE"/>
        </w:rPr>
        <w:t xml:space="preserve">ation of isolates from primary outbreaks </w:t>
      </w:r>
      <w:r w:rsidR="00D01BAE">
        <w:rPr>
          <w:u w:val="double"/>
          <w:lang w:val="en-IE"/>
        </w:rPr>
        <w:t>be</w:t>
      </w:r>
      <w:r w:rsidR="00A22D7A" w:rsidRPr="00D01BAE">
        <w:rPr>
          <w:u w:val="double"/>
          <w:lang w:val="en-IE"/>
        </w:rPr>
        <w:t xml:space="preserve"> performed, including determination of complete genome sequences e.g. by </w:t>
      </w:r>
      <w:r w:rsidR="00B03391" w:rsidRPr="00D01BAE">
        <w:rPr>
          <w:u w:val="double"/>
          <w:lang w:val="en-IE"/>
        </w:rPr>
        <w:t>high throughput sequencing</w:t>
      </w:r>
      <w:r w:rsidR="00A22D7A" w:rsidRPr="00D01BAE">
        <w:rPr>
          <w:u w:val="double"/>
          <w:lang w:val="en-IE"/>
        </w:rPr>
        <w:t>.</w:t>
      </w:r>
    </w:p>
    <w:p w14:paraId="26F8CDCA" w14:textId="77777777" w:rsidR="007D2BAB" w:rsidRPr="00D01BAE" w:rsidRDefault="002E743A" w:rsidP="002E743A">
      <w:pPr>
        <w:pStyle w:val="11"/>
        <w:rPr>
          <w:lang w:val="en-IE"/>
        </w:rPr>
      </w:pPr>
      <w:r w:rsidRPr="00D01BAE">
        <w:rPr>
          <w:lang w:val="en-IE"/>
        </w:rPr>
        <w:t>1.</w:t>
      </w:r>
      <w:r w:rsidR="002B04FF" w:rsidRPr="00D01BAE">
        <w:rPr>
          <w:lang w:val="en-IE"/>
        </w:rPr>
        <w:t>2</w:t>
      </w:r>
      <w:r w:rsidRPr="00D01BAE">
        <w:rPr>
          <w:lang w:val="en-IE"/>
        </w:rPr>
        <w:t>.</w:t>
      </w:r>
      <w:r w:rsidR="007D2BAB" w:rsidRPr="00D01BAE">
        <w:rPr>
          <w:lang w:val="en-IE"/>
        </w:rPr>
        <w:tab/>
        <w:t>Immunological methods</w:t>
      </w:r>
    </w:p>
    <w:p w14:paraId="31FB8D6F" w14:textId="77777777" w:rsidR="007D2BAB" w:rsidRPr="00D01BAE" w:rsidRDefault="002E743A" w:rsidP="002E743A">
      <w:pPr>
        <w:pStyle w:val="111"/>
        <w:rPr>
          <w:lang w:val="en-IE"/>
        </w:rPr>
      </w:pPr>
      <w:r w:rsidRPr="00D01BAE">
        <w:rPr>
          <w:lang w:val="en-IE"/>
        </w:rPr>
        <w:t>1.</w:t>
      </w:r>
      <w:r w:rsidR="002B04FF" w:rsidRPr="00D01BAE">
        <w:rPr>
          <w:lang w:val="en-IE"/>
        </w:rPr>
        <w:t>2</w:t>
      </w:r>
      <w:r w:rsidRPr="00D01BAE">
        <w:rPr>
          <w:lang w:val="en-IE"/>
        </w:rPr>
        <w:t>.1.</w:t>
      </w:r>
      <w:r w:rsidR="007D2BAB" w:rsidRPr="00D01BAE">
        <w:rPr>
          <w:lang w:val="en-IE"/>
        </w:rPr>
        <w:tab/>
        <w:t>Fluorescent antibody test</w:t>
      </w:r>
    </w:p>
    <w:p w14:paraId="1A6DA701" w14:textId="0B7B0E58" w:rsidR="00C726D8" w:rsidRPr="00D01BAE" w:rsidRDefault="007D2BAB" w:rsidP="002E743A">
      <w:pPr>
        <w:pStyle w:val="111Para"/>
        <w:rPr>
          <w:lang w:val="en-IE"/>
        </w:rPr>
      </w:pPr>
      <w:r w:rsidRPr="00D01BAE">
        <w:rPr>
          <w:lang w:val="en-IE"/>
        </w:rPr>
        <w:t>The fluorescent antibody test (FAT) is a rapid test that can be used to detect CSFV antigen in cryostat sections of tonsils, spleen, kidney, lymph nodes or distal portions of the ileum. Tissues should be collected from several (febrile and/or diseased) animals (</w:t>
      </w:r>
      <w:r w:rsidR="00865625" w:rsidRPr="00D01BAE">
        <w:rPr>
          <w:lang w:val="en-IE"/>
        </w:rPr>
        <w:t xml:space="preserve">Bouma </w:t>
      </w:r>
      <w:r w:rsidR="00F34578" w:rsidRPr="00D01BAE">
        <w:rPr>
          <w:i/>
          <w:lang w:val="en-IE"/>
        </w:rPr>
        <w:t>et al</w:t>
      </w:r>
      <w:r w:rsidR="00865625" w:rsidRPr="00D01BAE">
        <w:rPr>
          <w:lang w:val="en-IE"/>
        </w:rPr>
        <w:t>., 2001</w:t>
      </w:r>
      <w:r w:rsidRPr="00D01BAE">
        <w:rPr>
          <w:lang w:val="en-IE"/>
        </w:rPr>
        <w:t xml:space="preserve">) and transported without preservatives under cool conditions, but not frozen. Cryostat sections are stained directly with anti-CSF immunoglobulin conjugated to </w:t>
      </w:r>
      <w:r w:rsidR="00326917" w:rsidRPr="00D01BAE">
        <w:rPr>
          <w:lang w:val="en-IE"/>
        </w:rPr>
        <w:t xml:space="preserve">a fluorescence marker </w:t>
      </w:r>
      <w:r w:rsidR="00936345" w:rsidRPr="00D01BAE">
        <w:rPr>
          <w:lang w:val="en-IE"/>
        </w:rPr>
        <w:t>such as</w:t>
      </w:r>
      <w:r w:rsidR="00326917" w:rsidRPr="00D01BAE">
        <w:rPr>
          <w:lang w:val="en-IE"/>
        </w:rPr>
        <w:t xml:space="preserve"> </w:t>
      </w:r>
      <w:r w:rsidRPr="00D01BAE">
        <w:rPr>
          <w:lang w:val="en-IE"/>
        </w:rPr>
        <w:t xml:space="preserve">fluorescein isothiocyanate (FITC) or indirectly using a secondary </w:t>
      </w:r>
      <w:r w:rsidR="00326917" w:rsidRPr="00D01BAE">
        <w:rPr>
          <w:lang w:val="en-IE"/>
        </w:rPr>
        <w:t xml:space="preserve">fluorescent </w:t>
      </w:r>
      <w:r w:rsidRPr="00D01BAE">
        <w:rPr>
          <w:lang w:val="en-IE"/>
        </w:rPr>
        <w:t>conjugate and examined by fluorescence microscopy. During the first stage of the infection, tonsillar tissue is the most suitable, as this is the first to become affected by the virus irrespective of the route of infection</w:t>
      </w:r>
      <w:r w:rsidRPr="004E256A">
        <w:rPr>
          <w:strike/>
          <w:lang w:val="en-IE"/>
        </w:rPr>
        <w:t xml:space="preserve"> (</w:t>
      </w:r>
      <w:proofErr w:type="spellStart"/>
      <w:r w:rsidR="00A0212F" w:rsidRPr="004E256A">
        <w:rPr>
          <w:strike/>
          <w:lang w:val="en-IE"/>
        </w:rPr>
        <w:t>Ressang</w:t>
      </w:r>
      <w:proofErr w:type="spellEnd"/>
      <w:r w:rsidR="00A0212F" w:rsidRPr="004E256A">
        <w:rPr>
          <w:strike/>
          <w:lang w:val="en-IE"/>
        </w:rPr>
        <w:t>, 1973</w:t>
      </w:r>
      <w:r w:rsidRPr="004E256A">
        <w:rPr>
          <w:strike/>
          <w:lang w:val="en-IE"/>
        </w:rPr>
        <w:t>)</w:t>
      </w:r>
      <w:r w:rsidRPr="00D01BAE">
        <w:rPr>
          <w:lang w:val="en-IE"/>
        </w:rPr>
        <w:t>. In subacute and chronic cases, the ileum is frequently positive and occasionally may be the only tissue to display fluorescence</w:t>
      </w:r>
      <w:r w:rsidR="007A08C4" w:rsidRPr="00D01BAE">
        <w:rPr>
          <w:rFonts w:eastAsia="SimSun"/>
          <w:u w:val="double"/>
          <w:lang w:val="en-IE" w:eastAsia="zh-CN"/>
        </w:rPr>
        <w:t>,</w:t>
      </w:r>
      <w:r w:rsidR="007A08C4" w:rsidRPr="00D01BAE">
        <w:rPr>
          <w:u w:val="double"/>
          <w:lang w:val="en-IE"/>
        </w:rPr>
        <w:t xml:space="preserve"> </w:t>
      </w:r>
      <w:r w:rsidR="007A08C4" w:rsidRPr="00D01BAE">
        <w:rPr>
          <w:rFonts w:eastAsia="SimSun"/>
          <w:u w:val="double"/>
          <w:lang w:val="en-IE" w:eastAsia="zh-CN"/>
        </w:rPr>
        <w:t>tonsil is also a suitable sample in living animals</w:t>
      </w:r>
      <w:r w:rsidR="00B03391" w:rsidRPr="00D01BAE">
        <w:rPr>
          <w:rFonts w:eastAsia="SimSun"/>
          <w:lang w:val="en-IE" w:eastAsia="zh-CN"/>
        </w:rPr>
        <w:t>.</w:t>
      </w:r>
    </w:p>
    <w:p w14:paraId="7BAC965E" w14:textId="49AC6020" w:rsidR="007D2BAB" w:rsidRPr="00D01BAE" w:rsidRDefault="007D2BAB" w:rsidP="002E743A">
      <w:pPr>
        <w:pStyle w:val="111Para"/>
        <w:rPr>
          <w:lang w:val="en-IE"/>
        </w:rPr>
      </w:pPr>
      <w:r w:rsidRPr="00D01BAE">
        <w:rPr>
          <w:lang w:val="en-IE"/>
        </w:rPr>
        <w:t xml:space="preserve">A negative FAT result does not completely rule out CSF infection. When suspicion of CSF continues, further samples should be obtained or attempts made at </w:t>
      </w:r>
      <w:r w:rsidR="00C726D8" w:rsidRPr="00D01BAE">
        <w:rPr>
          <w:lang w:val="en-IE"/>
        </w:rPr>
        <w:t>RT-</w:t>
      </w:r>
      <w:smartTag w:uri="urn:schemas-microsoft-com:office:smarttags" w:element="stockticker">
        <w:r w:rsidR="00C726D8" w:rsidRPr="00D01BAE">
          <w:rPr>
            <w:lang w:val="en-IE"/>
          </w:rPr>
          <w:t>PCR</w:t>
        </w:r>
      </w:smartTag>
      <w:r w:rsidR="00C726D8" w:rsidRPr="00D01BAE">
        <w:rPr>
          <w:lang w:val="en-IE"/>
        </w:rPr>
        <w:t xml:space="preserve"> or </w:t>
      </w:r>
      <w:r w:rsidRPr="00D01BAE">
        <w:rPr>
          <w:lang w:val="en-IE"/>
        </w:rPr>
        <w:t>virus isolation in cell culture</w:t>
      </w:r>
      <w:r w:rsidR="00C726D8" w:rsidRPr="00D01BAE">
        <w:rPr>
          <w:lang w:val="en-IE"/>
        </w:rPr>
        <w:t xml:space="preserve">. </w:t>
      </w:r>
      <w:r w:rsidR="00164B64" w:rsidRPr="00D01BAE">
        <w:rPr>
          <w:lang w:val="en-IE"/>
        </w:rPr>
        <w:t xml:space="preserve">In some </w:t>
      </w:r>
      <w:r w:rsidR="00B86D3D" w:rsidRPr="00D01BAE">
        <w:rPr>
          <w:lang w:val="en-IE"/>
        </w:rPr>
        <w:t>cases</w:t>
      </w:r>
      <w:r w:rsidR="00B86D3D" w:rsidRPr="00D01BAE">
        <w:rPr>
          <w:u w:val="double"/>
          <w:lang w:val="en-IE"/>
        </w:rPr>
        <w:t>,</w:t>
      </w:r>
      <w:r w:rsidR="00164B64" w:rsidRPr="00D01BAE">
        <w:rPr>
          <w:lang w:val="en-IE"/>
        </w:rPr>
        <w:t xml:space="preserve"> during the terminal stage of disease</w:t>
      </w:r>
      <w:r w:rsidR="005E3976" w:rsidRPr="00D01BAE">
        <w:rPr>
          <w:lang w:val="en-IE"/>
        </w:rPr>
        <w:t>,</w:t>
      </w:r>
      <w:r w:rsidR="00164B64" w:rsidRPr="00D01BAE">
        <w:rPr>
          <w:lang w:val="en-IE"/>
        </w:rPr>
        <w:t xml:space="preserve"> neutrali</w:t>
      </w:r>
      <w:r w:rsidR="005E3976" w:rsidRPr="00D01BAE">
        <w:rPr>
          <w:lang w:val="en-IE"/>
        </w:rPr>
        <w:t>s</w:t>
      </w:r>
      <w:r w:rsidR="00164B64" w:rsidRPr="00D01BAE">
        <w:rPr>
          <w:lang w:val="en-IE"/>
        </w:rPr>
        <w:t>ing antibodies can mask a positive reaction</w:t>
      </w:r>
      <w:r w:rsidRPr="00D01BAE">
        <w:rPr>
          <w:lang w:val="en-IE"/>
        </w:rPr>
        <w:t>.</w:t>
      </w:r>
    </w:p>
    <w:p w14:paraId="27119F84" w14:textId="77777777" w:rsidR="007D2BAB" w:rsidRPr="00D01BAE" w:rsidRDefault="007D2BAB" w:rsidP="002E743A">
      <w:pPr>
        <w:pStyle w:val="111Para"/>
        <w:rPr>
          <w:lang w:val="en-IE"/>
        </w:rPr>
      </w:pPr>
      <w:r w:rsidRPr="00D01BAE">
        <w:rPr>
          <w:lang w:val="en-IE"/>
        </w:rPr>
        <w:t>There is a relatively high risk of false (positive and negative) results when FAT is used by laboratories not thoroughly acquainted with the method. Thus FAT should only be used by laboratories that have experience of using the technique, perform the technique on a routine basis and have had training in interpreting the fluorescence.</w:t>
      </w:r>
    </w:p>
    <w:p w14:paraId="6A215F18" w14:textId="0BE1C4EE" w:rsidR="007D2BAB" w:rsidRPr="00D01BAE" w:rsidRDefault="004A56FC" w:rsidP="003F4495">
      <w:pPr>
        <w:pStyle w:val="afourthlevel"/>
        <w:rPr>
          <w:lang w:val="en-IE"/>
        </w:rPr>
      </w:pPr>
      <w:r w:rsidRPr="00D01BAE">
        <w:rPr>
          <w:lang w:val="en-IE"/>
        </w:rPr>
        <w:t xml:space="preserve">1.2.1.1. </w:t>
      </w:r>
      <w:r w:rsidR="007D2BAB" w:rsidRPr="00D01BAE">
        <w:rPr>
          <w:lang w:val="en-IE"/>
        </w:rPr>
        <w:t>Test procedure</w:t>
      </w:r>
    </w:p>
    <w:p w14:paraId="1D4A1B40" w14:textId="77777777" w:rsidR="007D2BAB" w:rsidRPr="00D01BAE" w:rsidRDefault="007D2BAB" w:rsidP="003F4495">
      <w:pPr>
        <w:pStyle w:val="afourthpara"/>
        <w:rPr>
          <w:lang w:val="en-IE"/>
        </w:rPr>
      </w:pPr>
      <w:r w:rsidRPr="00D01BAE">
        <w:rPr>
          <w:lang w:val="en-IE"/>
        </w:rPr>
        <w:t>Include positive and negative control sections in each series of organ samples to be examined.</w:t>
      </w:r>
      <w:r w:rsidR="00C4426E" w:rsidRPr="00D01BAE">
        <w:rPr>
          <w:lang w:val="en-IE"/>
        </w:rPr>
        <w:t xml:space="preserve"> In indirect labelling, an infected control section should also be included</w:t>
      </w:r>
      <w:r w:rsidR="00D00707" w:rsidRPr="00D01BAE">
        <w:rPr>
          <w:lang w:val="en-IE"/>
        </w:rPr>
        <w:t>,</w:t>
      </w:r>
      <w:r w:rsidR="00C4426E" w:rsidRPr="00D01BAE">
        <w:rPr>
          <w:lang w:val="en-IE"/>
        </w:rPr>
        <w:t xml:space="preserve"> which is treated without incubation of the first antibody. </w:t>
      </w:r>
      <w:r w:rsidR="00B8519A" w:rsidRPr="00D01BAE">
        <w:rPr>
          <w:lang w:val="en-IE"/>
        </w:rPr>
        <w:t xml:space="preserve">The control sections can be prepared in advance and stored after acetone </w:t>
      </w:r>
      <w:r w:rsidR="00004EF9" w:rsidRPr="00D01BAE">
        <w:rPr>
          <w:lang w:val="en-IE"/>
        </w:rPr>
        <w:t>fixation for 2</w:t>
      </w:r>
      <w:r w:rsidR="00E22150" w:rsidRPr="00D01BAE">
        <w:rPr>
          <w:lang w:val="en-IE"/>
        </w:rPr>
        <w:t>–</w:t>
      </w:r>
      <w:r w:rsidR="00004EF9" w:rsidRPr="00D01BAE">
        <w:rPr>
          <w:lang w:val="en-IE"/>
        </w:rPr>
        <w:t xml:space="preserve">3 years at </w:t>
      </w:r>
      <w:r w:rsidR="00E22150" w:rsidRPr="00D01BAE">
        <w:rPr>
          <w:lang w:val="en-IE"/>
        </w:rPr>
        <w:t>–</w:t>
      </w:r>
      <w:r w:rsidR="00004EF9" w:rsidRPr="00D01BAE">
        <w:rPr>
          <w:lang w:val="en-IE"/>
        </w:rPr>
        <w:t>70°C until use.</w:t>
      </w:r>
    </w:p>
    <w:p w14:paraId="3F041F92" w14:textId="77777777" w:rsidR="007D2BAB" w:rsidRPr="00D01BAE" w:rsidRDefault="007D2BAB" w:rsidP="003F4495">
      <w:pPr>
        <w:pStyle w:val="ififthlevellist"/>
        <w:rPr>
          <w:lang w:val="en-IE"/>
        </w:rPr>
      </w:pPr>
      <w:proofErr w:type="spellStart"/>
      <w:r w:rsidRPr="00D01BAE">
        <w:rPr>
          <w:lang w:val="en-IE"/>
        </w:rPr>
        <w:t>i</w:t>
      </w:r>
      <w:proofErr w:type="spellEnd"/>
      <w:r w:rsidRPr="00D01BAE">
        <w:rPr>
          <w:lang w:val="en-IE"/>
        </w:rPr>
        <w:t>)</w:t>
      </w:r>
      <w:r w:rsidRPr="00D01BAE">
        <w:rPr>
          <w:lang w:val="en-IE"/>
        </w:rPr>
        <w:tab/>
        <w:t>Cut out a piece of tonsil, spleen, kidney and ileum of approximately 1 × 1 × 0.5 cm, and mount it with a cryo-embedding compound or distilled water on a cryostat table.</w:t>
      </w:r>
    </w:p>
    <w:p w14:paraId="1C3BFC28" w14:textId="721FD0BE" w:rsidR="007D2BAB" w:rsidRPr="00D01BAE" w:rsidRDefault="007D2BAB" w:rsidP="003F4495">
      <w:pPr>
        <w:pStyle w:val="ififthlevellist"/>
        <w:rPr>
          <w:lang w:val="en-IE"/>
        </w:rPr>
      </w:pPr>
      <w:r w:rsidRPr="00D01BAE">
        <w:rPr>
          <w:lang w:val="en-IE"/>
        </w:rPr>
        <w:t>ii)</w:t>
      </w:r>
      <w:r w:rsidRPr="00D01BAE">
        <w:rPr>
          <w:lang w:val="en-IE"/>
        </w:rPr>
        <w:tab/>
        <w:t>Freeze the piece of organ on to the cryostat table.</w:t>
      </w:r>
      <w:r w:rsidR="004E71A7" w:rsidRPr="00D01BAE">
        <w:rPr>
          <w:lang w:val="en-IE"/>
        </w:rPr>
        <w:t xml:space="preserve"> The freezing temperature should be </w:t>
      </w:r>
      <w:r w:rsidR="00281ED0" w:rsidRPr="00D01BAE">
        <w:rPr>
          <w:lang w:val="en-IE"/>
        </w:rPr>
        <w:t>–</w:t>
      </w:r>
      <w:r w:rsidR="004E71A7" w:rsidRPr="00D01BAE">
        <w:rPr>
          <w:lang w:val="en-IE"/>
        </w:rPr>
        <w:t xml:space="preserve">15 to </w:t>
      </w:r>
      <w:r w:rsidR="00281ED0" w:rsidRPr="00D01BAE">
        <w:rPr>
          <w:lang w:val="en-IE"/>
        </w:rPr>
        <w:t>–</w:t>
      </w:r>
      <w:r w:rsidR="004E71A7" w:rsidRPr="00D01BAE">
        <w:rPr>
          <w:lang w:val="en-IE"/>
        </w:rPr>
        <w:t xml:space="preserve">20°C. </w:t>
      </w:r>
      <w:r w:rsidR="00D00707" w:rsidRPr="00D01BAE">
        <w:rPr>
          <w:lang w:val="en-IE"/>
        </w:rPr>
        <w:t>S</w:t>
      </w:r>
      <w:r w:rsidR="004E71A7" w:rsidRPr="00D01BAE">
        <w:rPr>
          <w:lang w:val="en-IE"/>
        </w:rPr>
        <w:t>hock-freezing of the tissue in n-Heptan</w:t>
      </w:r>
      <w:r w:rsidR="00056129" w:rsidRPr="00D01BAE">
        <w:rPr>
          <w:u w:val="double"/>
          <w:lang w:val="en-IE"/>
        </w:rPr>
        <w:t>e</w:t>
      </w:r>
      <w:r w:rsidR="004E71A7" w:rsidRPr="00D01BAE">
        <w:rPr>
          <w:lang w:val="en-IE"/>
        </w:rPr>
        <w:t xml:space="preserve"> co</w:t>
      </w:r>
      <w:r w:rsidR="00843AF2" w:rsidRPr="00D01BAE">
        <w:rPr>
          <w:lang w:val="en-IE"/>
        </w:rPr>
        <w:t>o</w:t>
      </w:r>
      <w:r w:rsidR="004E71A7" w:rsidRPr="00D01BAE">
        <w:rPr>
          <w:lang w:val="en-IE"/>
        </w:rPr>
        <w:t>led with liquid N</w:t>
      </w:r>
      <w:r w:rsidR="004E71A7" w:rsidRPr="00D01BAE">
        <w:rPr>
          <w:vertAlign w:val="subscript"/>
          <w:lang w:val="en-IE"/>
        </w:rPr>
        <w:t>2</w:t>
      </w:r>
      <w:r w:rsidR="00D00707" w:rsidRPr="00D01BAE">
        <w:rPr>
          <w:lang w:val="en-IE"/>
        </w:rPr>
        <w:t xml:space="preserve"> is ideal.</w:t>
      </w:r>
    </w:p>
    <w:p w14:paraId="44455562" w14:textId="2B21FFC8" w:rsidR="007D2BAB" w:rsidRPr="00D01BAE" w:rsidRDefault="00E22150" w:rsidP="003F4495">
      <w:pPr>
        <w:pStyle w:val="ififthlevellist"/>
        <w:rPr>
          <w:lang w:val="en-IE"/>
        </w:rPr>
      </w:pPr>
      <w:r w:rsidRPr="00D01BAE">
        <w:rPr>
          <w:lang w:val="en-IE"/>
        </w:rPr>
        <w:t>iii)</w:t>
      </w:r>
      <w:r w:rsidRPr="00D01BAE">
        <w:rPr>
          <w:lang w:val="en-IE"/>
        </w:rPr>
        <w:tab/>
      </w:r>
      <w:r w:rsidR="007D2BAB" w:rsidRPr="00D01BAE">
        <w:rPr>
          <w:lang w:val="en-IE"/>
        </w:rPr>
        <w:t>Cut sections not more than 4–8 µm thick and mount these on to grease-free cover-slips</w:t>
      </w:r>
      <w:r w:rsidR="00390808" w:rsidRPr="00D01BAE">
        <w:rPr>
          <w:lang w:val="en-IE"/>
        </w:rPr>
        <w:t xml:space="preserve">. It is helpful to mark these </w:t>
      </w:r>
      <w:r w:rsidR="00CA2113" w:rsidRPr="00D01BAE">
        <w:rPr>
          <w:lang w:val="en-IE"/>
        </w:rPr>
        <w:t xml:space="preserve">cover-slips </w:t>
      </w:r>
      <w:r w:rsidR="00390808" w:rsidRPr="00D01BAE">
        <w:rPr>
          <w:lang w:val="en-IE"/>
        </w:rPr>
        <w:t xml:space="preserve">by one cut-off </w:t>
      </w:r>
      <w:r w:rsidR="007D2BAB" w:rsidRPr="00D01BAE">
        <w:rPr>
          <w:lang w:val="en-IE"/>
        </w:rPr>
        <w:t>corner</w:t>
      </w:r>
      <w:r w:rsidRPr="00D01BAE">
        <w:rPr>
          <w:lang w:val="en-IE"/>
        </w:rPr>
        <w:t xml:space="preserve"> </w:t>
      </w:r>
      <w:r w:rsidR="00390808" w:rsidRPr="00D01BAE">
        <w:rPr>
          <w:lang w:val="en-IE"/>
        </w:rPr>
        <w:t>and to</w:t>
      </w:r>
      <w:r w:rsidR="00281ED0" w:rsidRPr="00D01BAE">
        <w:rPr>
          <w:lang w:val="en-IE"/>
        </w:rPr>
        <w:t xml:space="preserve"> </w:t>
      </w:r>
      <w:r w:rsidR="007D2BAB" w:rsidRPr="00D01BAE">
        <w:rPr>
          <w:lang w:val="en-IE"/>
        </w:rPr>
        <w:t>mount</w:t>
      </w:r>
      <w:r w:rsidR="00390808" w:rsidRPr="00D01BAE">
        <w:rPr>
          <w:lang w:val="en-IE"/>
        </w:rPr>
        <w:t xml:space="preserve"> </w:t>
      </w:r>
      <w:r w:rsidR="00CA2113" w:rsidRPr="00D01BAE">
        <w:rPr>
          <w:lang w:val="en-IE"/>
        </w:rPr>
        <w:t>them</w:t>
      </w:r>
      <w:r w:rsidR="007D2BAB" w:rsidRPr="00D01BAE">
        <w:rPr>
          <w:lang w:val="en-IE"/>
        </w:rPr>
        <w:t xml:space="preserve"> with this corner in the same position (e.g. top right).</w:t>
      </w:r>
    </w:p>
    <w:p w14:paraId="32E97C0D" w14:textId="77777777" w:rsidR="005A6849" w:rsidRPr="00D01BAE" w:rsidRDefault="005E3976" w:rsidP="003F4495">
      <w:pPr>
        <w:pStyle w:val="ififthlevellist"/>
        <w:rPr>
          <w:lang w:val="en-IE"/>
        </w:rPr>
      </w:pPr>
      <w:r w:rsidRPr="00D01BAE">
        <w:rPr>
          <w:lang w:val="en-IE"/>
        </w:rPr>
        <w:t>iv)</w:t>
      </w:r>
      <w:r w:rsidRPr="00D01BAE">
        <w:rPr>
          <w:lang w:val="en-IE"/>
        </w:rPr>
        <w:tab/>
      </w:r>
      <w:r w:rsidR="005A6849" w:rsidRPr="00D01BAE">
        <w:rPr>
          <w:lang w:val="en-IE"/>
        </w:rPr>
        <w:t>Prepare several cover slips for each tissue sample.</w:t>
      </w:r>
    </w:p>
    <w:p w14:paraId="4248C455" w14:textId="77777777" w:rsidR="00AC13E1" w:rsidRPr="00D01BAE" w:rsidRDefault="005E3976" w:rsidP="003F4495">
      <w:pPr>
        <w:pStyle w:val="ififthlevellist"/>
        <w:rPr>
          <w:lang w:val="en-IE"/>
        </w:rPr>
      </w:pPr>
      <w:r w:rsidRPr="00D01BAE">
        <w:rPr>
          <w:lang w:val="en-IE"/>
        </w:rPr>
        <w:t>v)</w:t>
      </w:r>
      <w:r w:rsidRPr="00D01BAE">
        <w:rPr>
          <w:lang w:val="en-IE"/>
        </w:rPr>
        <w:tab/>
      </w:r>
      <w:r w:rsidR="00AC13E1" w:rsidRPr="00D01BAE">
        <w:rPr>
          <w:lang w:val="en-IE"/>
        </w:rPr>
        <w:t>Dry for 20 min</w:t>
      </w:r>
      <w:r w:rsidR="00E22150" w:rsidRPr="00D01BAE">
        <w:rPr>
          <w:lang w:val="en-IE"/>
        </w:rPr>
        <w:t>utes</w:t>
      </w:r>
      <w:r w:rsidR="00AC13E1" w:rsidRPr="00D01BAE">
        <w:rPr>
          <w:lang w:val="en-IE"/>
        </w:rPr>
        <w:t xml:space="preserve"> at room temperature.</w:t>
      </w:r>
    </w:p>
    <w:p w14:paraId="7CA0C0E6" w14:textId="74F07DE5" w:rsidR="007D2BAB" w:rsidRPr="00D01BAE" w:rsidRDefault="007D2BAB" w:rsidP="003F4495">
      <w:pPr>
        <w:pStyle w:val="ififthlevellist"/>
        <w:rPr>
          <w:lang w:val="en-IE"/>
        </w:rPr>
      </w:pPr>
      <w:r w:rsidRPr="00D01BAE">
        <w:rPr>
          <w:lang w:val="en-IE"/>
        </w:rPr>
        <w:t>v</w:t>
      </w:r>
      <w:r w:rsidR="005E3976" w:rsidRPr="00D01BAE">
        <w:rPr>
          <w:lang w:val="en-IE"/>
        </w:rPr>
        <w:t>i</w:t>
      </w:r>
      <w:r w:rsidRPr="00D01BAE">
        <w:rPr>
          <w:lang w:val="en-IE"/>
        </w:rPr>
        <w:t>)</w:t>
      </w:r>
      <w:r w:rsidRPr="00D01BAE">
        <w:rPr>
          <w:lang w:val="en-IE"/>
        </w:rPr>
        <w:tab/>
        <w:t xml:space="preserve">After drying, fix the mounted sections for 10 minutes in acetone (analytical grade) </w:t>
      </w:r>
      <w:r w:rsidR="00E97CE9" w:rsidRPr="00D01BAE">
        <w:rPr>
          <w:lang w:val="en-IE"/>
        </w:rPr>
        <w:t>at</w:t>
      </w:r>
      <w:r w:rsidR="00E22150" w:rsidRPr="00D01BAE">
        <w:rPr>
          <w:lang w:val="en-IE"/>
        </w:rPr>
        <w:t xml:space="preserve"> </w:t>
      </w:r>
      <w:r w:rsidR="00D01BAE">
        <w:rPr>
          <w:lang w:val="en-IE"/>
        </w:rPr>
        <w:br/>
      </w:r>
      <w:r w:rsidR="00E22150" w:rsidRPr="00D01BAE">
        <w:rPr>
          <w:lang w:val="en-IE"/>
        </w:rPr>
        <w:t>–</w:t>
      </w:r>
      <w:r w:rsidR="00E97CE9" w:rsidRPr="00D01BAE">
        <w:rPr>
          <w:lang w:val="en-IE"/>
        </w:rPr>
        <w:t xml:space="preserve">20°C </w:t>
      </w:r>
      <w:r w:rsidRPr="00D01BAE">
        <w:rPr>
          <w:lang w:val="en-IE"/>
        </w:rPr>
        <w:t xml:space="preserve">or air-dry for 20 minutes at </w:t>
      </w:r>
      <w:smartTag w:uri="urn:schemas-microsoft-com:office:smarttags" w:element="metricconverter">
        <w:smartTagPr>
          <w:attr w:name="ProductID" w:val="37ﾰC"/>
        </w:smartTagPr>
        <w:r w:rsidRPr="00D01BAE">
          <w:rPr>
            <w:lang w:val="en-IE"/>
          </w:rPr>
          <w:t>37°C</w:t>
        </w:r>
      </w:smartTag>
      <w:r w:rsidRPr="00D01BAE">
        <w:rPr>
          <w:lang w:val="en-IE"/>
        </w:rPr>
        <w:t>.</w:t>
      </w:r>
    </w:p>
    <w:p w14:paraId="3E153775" w14:textId="2B10F96A" w:rsidR="005E3976" w:rsidRPr="00D01BAE" w:rsidRDefault="007D2BAB" w:rsidP="003F4495">
      <w:pPr>
        <w:pStyle w:val="ififthlevellist"/>
        <w:rPr>
          <w:lang w:val="en-IE"/>
        </w:rPr>
      </w:pPr>
      <w:r w:rsidRPr="00D01BAE">
        <w:rPr>
          <w:lang w:val="en-IE"/>
        </w:rPr>
        <w:t>v</w:t>
      </w:r>
      <w:r w:rsidR="005E3976" w:rsidRPr="00D01BAE">
        <w:rPr>
          <w:lang w:val="en-IE"/>
        </w:rPr>
        <w:t>ii</w:t>
      </w:r>
      <w:r w:rsidRPr="00D01BAE">
        <w:rPr>
          <w:lang w:val="en-IE"/>
        </w:rPr>
        <w:t>)</w:t>
      </w:r>
      <w:r w:rsidRPr="00D01BAE">
        <w:rPr>
          <w:lang w:val="en-IE"/>
        </w:rPr>
        <w:tab/>
        <w:t>Immerse the sections briefly in PBS, remove excess fluid with tissue paper and place them (cut off corner top right) on a frame in a</w:t>
      </w:r>
      <w:r w:rsidR="004E304B" w:rsidRPr="00D01BAE">
        <w:rPr>
          <w:lang w:val="en-IE"/>
        </w:rPr>
        <w:t xml:space="preserve"> humid</w:t>
      </w:r>
      <w:r w:rsidRPr="00D01BAE">
        <w:rPr>
          <w:lang w:val="en-IE"/>
        </w:rPr>
        <w:t xml:space="preserve"> incubation chamber</w:t>
      </w:r>
      <w:r w:rsidR="004E304B" w:rsidRPr="00D01BAE">
        <w:rPr>
          <w:lang w:val="en-IE"/>
        </w:rPr>
        <w:t>.</w:t>
      </w:r>
      <w:r w:rsidRPr="00D01BAE">
        <w:rPr>
          <w:lang w:val="en-IE"/>
        </w:rPr>
        <w:t xml:space="preserve"> </w:t>
      </w:r>
    </w:p>
    <w:p w14:paraId="4EFD5FBD" w14:textId="77777777" w:rsidR="00242688" w:rsidRPr="00D01BAE" w:rsidRDefault="005E3976" w:rsidP="003F4495">
      <w:pPr>
        <w:pStyle w:val="ififthlevellist"/>
        <w:rPr>
          <w:lang w:val="en-IE"/>
        </w:rPr>
      </w:pPr>
      <w:r w:rsidRPr="00D01BAE">
        <w:rPr>
          <w:lang w:val="en-IE"/>
        </w:rPr>
        <w:t>viii)</w:t>
      </w:r>
      <w:r w:rsidRPr="00D01BAE">
        <w:rPr>
          <w:lang w:val="en-IE"/>
        </w:rPr>
        <w:tab/>
      </w:r>
      <w:r w:rsidR="007D2BAB" w:rsidRPr="00D01BAE">
        <w:rPr>
          <w:lang w:val="en-IE"/>
        </w:rPr>
        <w:t xml:space="preserve">Dispense the anti-CSF immunoglobulin at working dilution </w:t>
      </w:r>
      <w:r w:rsidR="00004EF9" w:rsidRPr="00D01BAE">
        <w:rPr>
          <w:lang w:val="en-IE"/>
        </w:rPr>
        <w:t>(</w:t>
      </w:r>
      <w:r w:rsidR="0014767A" w:rsidRPr="00D01BAE">
        <w:rPr>
          <w:lang w:val="en-IE"/>
        </w:rPr>
        <w:t xml:space="preserve">dilution </w:t>
      </w:r>
      <w:r w:rsidR="00004EF9" w:rsidRPr="00D01BAE">
        <w:rPr>
          <w:lang w:val="en-IE"/>
        </w:rPr>
        <w:t xml:space="preserve">in PBS) </w:t>
      </w:r>
      <w:r w:rsidR="007D2BAB" w:rsidRPr="00D01BAE">
        <w:rPr>
          <w:lang w:val="en-IE"/>
        </w:rPr>
        <w:t xml:space="preserve">on to the entire section and incubate in </w:t>
      </w:r>
      <w:r w:rsidR="006658E3" w:rsidRPr="00D01BAE">
        <w:rPr>
          <w:lang w:val="en-IE"/>
        </w:rPr>
        <w:t>a dark,</w:t>
      </w:r>
      <w:r w:rsidR="007D2BAB" w:rsidRPr="00D01BAE">
        <w:rPr>
          <w:lang w:val="en-IE"/>
        </w:rPr>
        <w:t xml:space="preserve"> closed chamber for 30 minutes at </w:t>
      </w:r>
      <w:smartTag w:uri="urn:schemas-microsoft-com:office:smarttags" w:element="metricconverter">
        <w:smartTagPr>
          <w:attr w:name="ProductID" w:val="37ﾰC"/>
        </w:smartTagPr>
        <w:r w:rsidR="007D2BAB" w:rsidRPr="00D01BAE">
          <w:rPr>
            <w:lang w:val="en-IE"/>
          </w:rPr>
          <w:t>37°C</w:t>
        </w:r>
      </w:smartTag>
      <w:r w:rsidR="007D2BAB" w:rsidRPr="00D01BAE">
        <w:rPr>
          <w:lang w:val="en-IE"/>
        </w:rPr>
        <w:t xml:space="preserve">. </w:t>
      </w:r>
      <w:r w:rsidR="00242688" w:rsidRPr="00D01BAE">
        <w:rPr>
          <w:lang w:val="en-IE"/>
        </w:rPr>
        <w:t xml:space="preserve">Check afterwards that the conjugate solutions have not evaporated and that the tissues have not dried out. </w:t>
      </w:r>
    </w:p>
    <w:p w14:paraId="694EC680" w14:textId="77777777" w:rsidR="007D2BAB" w:rsidRPr="00D01BAE" w:rsidRDefault="007D2BAB" w:rsidP="002B1476">
      <w:pPr>
        <w:pStyle w:val="ififthpara"/>
        <w:rPr>
          <w:lang w:val="en-IE"/>
        </w:rPr>
      </w:pPr>
      <w:r w:rsidRPr="00D01BAE">
        <w:rPr>
          <w:lang w:val="en-IE"/>
        </w:rPr>
        <w:t>If a secondary FITC conjugate is required, wash the section five times for 2 minutes each in PBS at room temperature, then add the FITC conjugate at working dilution and incubate as previously described.</w:t>
      </w:r>
    </w:p>
    <w:p w14:paraId="0E220B79" w14:textId="77777777" w:rsidR="007D2BAB" w:rsidRPr="00D01BAE" w:rsidRDefault="005E3976" w:rsidP="003F4495">
      <w:pPr>
        <w:pStyle w:val="ififthlevellist"/>
        <w:rPr>
          <w:lang w:val="en-IE"/>
        </w:rPr>
      </w:pPr>
      <w:r w:rsidRPr="00D01BAE">
        <w:rPr>
          <w:lang w:val="en-IE"/>
        </w:rPr>
        <w:t>ix)</w:t>
      </w:r>
      <w:r w:rsidRPr="00D01BAE">
        <w:rPr>
          <w:lang w:val="en-IE"/>
        </w:rPr>
        <w:tab/>
      </w:r>
      <w:r w:rsidR="007D2BAB" w:rsidRPr="00D01BAE">
        <w:rPr>
          <w:lang w:val="en-IE"/>
        </w:rPr>
        <w:t xml:space="preserve">Wash the sections five times for 2 minutes </w:t>
      </w:r>
      <w:r w:rsidR="00345B89" w:rsidRPr="00D01BAE">
        <w:rPr>
          <w:lang w:val="en-IE"/>
        </w:rPr>
        <w:t xml:space="preserve">(or three times for 5 minutes) </w:t>
      </w:r>
      <w:r w:rsidR="007D2BAB" w:rsidRPr="00D01BAE">
        <w:rPr>
          <w:lang w:val="en-IE"/>
        </w:rPr>
        <w:t>each in PBS at room temperature.</w:t>
      </w:r>
    </w:p>
    <w:p w14:paraId="4B1ED4CF" w14:textId="77777777" w:rsidR="008D0323" w:rsidRPr="00D01BAE" w:rsidRDefault="005E3976" w:rsidP="003F4495">
      <w:pPr>
        <w:pStyle w:val="ififthlevellist"/>
        <w:rPr>
          <w:lang w:val="en-IE"/>
        </w:rPr>
      </w:pPr>
      <w:r w:rsidRPr="00D01BAE">
        <w:rPr>
          <w:lang w:val="en-IE"/>
        </w:rPr>
        <w:t>x)</w:t>
      </w:r>
      <w:r w:rsidRPr="00D01BAE">
        <w:rPr>
          <w:lang w:val="en-IE"/>
        </w:rPr>
        <w:tab/>
      </w:r>
      <w:r w:rsidR="008D0323" w:rsidRPr="00D01BAE">
        <w:rPr>
          <w:lang w:val="en-IE"/>
        </w:rPr>
        <w:t xml:space="preserve">Immerse the section briefly in </w:t>
      </w:r>
      <w:r w:rsidR="0009790E" w:rsidRPr="00D01BAE">
        <w:rPr>
          <w:lang w:val="en-IE"/>
        </w:rPr>
        <w:t>double-distilled water</w:t>
      </w:r>
      <w:r w:rsidR="00D00707" w:rsidRPr="00D01BAE">
        <w:rPr>
          <w:lang w:val="en-IE"/>
        </w:rPr>
        <w:t xml:space="preserve"> (solvent)</w:t>
      </w:r>
      <w:r w:rsidR="008D0323" w:rsidRPr="00D01BAE">
        <w:rPr>
          <w:lang w:val="en-IE"/>
        </w:rPr>
        <w:t>.</w:t>
      </w:r>
    </w:p>
    <w:p w14:paraId="78D6D759" w14:textId="77777777" w:rsidR="0095580C" w:rsidRPr="00D01BAE" w:rsidRDefault="005E3976" w:rsidP="003F4495">
      <w:pPr>
        <w:pStyle w:val="ififthlevellist"/>
        <w:rPr>
          <w:lang w:val="en-IE"/>
        </w:rPr>
      </w:pPr>
      <w:r w:rsidRPr="00D01BAE">
        <w:rPr>
          <w:lang w:val="en-IE"/>
        </w:rPr>
        <w:t>xi)</w:t>
      </w:r>
      <w:r w:rsidRPr="00D01BAE">
        <w:rPr>
          <w:lang w:val="en-IE"/>
        </w:rPr>
        <w:tab/>
        <w:t>I</w:t>
      </w:r>
      <w:r w:rsidR="0095580C" w:rsidRPr="00D01BAE">
        <w:rPr>
          <w:lang w:val="en-IE"/>
        </w:rPr>
        <w:t>f necessary, counterstain in Evans Blue for 30 sec</w:t>
      </w:r>
      <w:r w:rsidR="00E22150" w:rsidRPr="00D01BAE">
        <w:rPr>
          <w:lang w:val="en-IE"/>
        </w:rPr>
        <w:t>onds</w:t>
      </w:r>
      <w:r w:rsidR="0095580C" w:rsidRPr="00D01BAE">
        <w:rPr>
          <w:lang w:val="en-IE"/>
        </w:rPr>
        <w:t>.</w:t>
      </w:r>
    </w:p>
    <w:p w14:paraId="65105C7A" w14:textId="695F4CB7" w:rsidR="007D2BAB" w:rsidRPr="00D01BAE" w:rsidRDefault="005E3976" w:rsidP="003F4495">
      <w:pPr>
        <w:pStyle w:val="ififthlevellist"/>
        <w:rPr>
          <w:lang w:val="en-IE"/>
        </w:rPr>
      </w:pPr>
      <w:r w:rsidRPr="00D01BAE">
        <w:rPr>
          <w:lang w:val="en-IE"/>
        </w:rPr>
        <w:lastRenderedPageBreak/>
        <w:t>xii</w:t>
      </w:r>
      <w:r w:rsidR="007D2BAB" w:rsidRPr="00D01BAE">
        <w:rPr>
          <w:lang w:val="en-IE"/>
        </w:rPr>
        <w:t>)</w:t>
      </w:r>
      <w:r w:rsidR="007D2BAB" w:rsidRPr="00D01BAE">
        <w:rPr>
          <w:lang w:val="en-IE"/>
        </w:rPr>
        <w:tab/>
        <w:t xml:space="preserve">Remove the remaining </w:t>
      </w:r>
      <w:r w:rsidR="008D0323" w:rsidRPr="00D01BAE">
        <w:rPr>
          <w:lang w:val="en-IE"/>
        </w:rPr>
        <w:t xml:space="preserve">fluid </w:t>
      </w:r>
      <w:r w:rsidR="007D2BAB" w:rsidRPr="00D01BAE">
        <w:rPr>
          <w:lang w:val="en-IE"/>
        </w:rPr>
        <w:t>by touching the cover-slip against tissue paper and mount the cover-slip (with the section between cover-slip and slide) with mounting buffer on to a microscope slide.</w:t>
      </w:r>
    </w:p>
    <w:p w14:paraId="3FB8AAEF" w14:textId="77777777" w:rsidR="000D58B2" w:rsidRPr="00D01BAE" w:rsidRDefault="005E3976" w:rsidP="003F4495">
      <w:pPr>
        <w:pStyle w:val="ififthlevellist"/>
        <w:rPr>
          <w:lang w:val="en-IE"/>
        </w:rPr>
      </w:pPr>
      <w:r w:rsidRPr="00D01BAE">
        <w:rPr>
          <w:lang w:val="en-IE"/>
        </w:rPr>
        <w:t>xiii</w:t>
      </w:r>
      <w:r w:rsidR="007D2BAB" w:rsidRPr="00D01BAE">
        <w:rPr>
          <w:lang w:val="en-IE"/>
        </w:rPr>
        <w:t>)</w:t>
      </w:r>
      <w:r w:rsidR="007D2BAB" w:rsidRPr="00D01BAE">
        <w:rPr>
          <w:lang w:val="en-IE"/>
        </w:rPr>
        <w:tab/>
        <w:t xml:space="preserve">Remove excess mounting fluid with tissue paper and examine the sections for fluorescence using a UV microscope. </w:t>
      </w:r>
    </w:p>
    <w:p w14:paraId="2A825AE8" w14:textId="2F85D4D2" w:rsidR="007D2BAB" w:rsidRPr="00D01BAE" w:rsidRDefault="007D2BAB" w:rsidP="002E743A">
      <w:pPr>
        <w:pStyle w:val="111Para"/>
        <w:rPr>
          <w:lang w:val="en-IE"/>
        </w:rPr>
      </w:pPr>
      <w:r w:rsidRPr="00D01BAE">
        <w:rPr>
          <w:lang w:val="en-IE"/>
        </w:rPr>
        <w:t>A CSF-positive section shows brilliant fluoresc</w:t>
      </w:r>
      <w:r w:rsidR="006161FE" w:rsidRPr="00D01BAE">
        <w:rPr>
          <w:lang w:val="en-IE"/>
        </w:rPr>
        <w:t>ence</w:t>
      </w:r>
      <w:r w:rsidRPr="00D01BAE">
        <w:rPr>
          <w:lang w:val="en-IE"/>
        </w:rPr>
        <w:t xml:space="preserve"> </w:t>
      </w:r>
      <w:r w:rsidR="000D58B2" w:rsidRPr="00D01BAE">
        <w:rPr>
          <w:lang w:val="en-IE"/>
        </w:rPr>
        <w:t xml:space="preserve">in the cytoplasm of infected </w:t>
      </w:r>
      <w:r w:rsidRPr="00D01BAE">
        <w:rPr>
          <w:lang w:val="en-IE"/>
        </w:rPr>
        <w:t>cells. In the tonsils, fluorescence in the epithelial lining of the crypts is particularly evident. In kidney sections, fluorescence is most abundant in the proximal and distal tubules of the renal cortex and the collecting ducts in the medulla. In the ileum, fluorescence is most prominent in the epithelial cells of the Lieberkühn glands, whereas in the spleen reactivity is more diffuse, with concentrations of lymphoid cells in the periarterial lymphoid sheath (PALS).</w:t>
      </w:r>
    </w:p>
    <w:p w14:paraId="65E64614" w14:textId="1E376B6E" w:rsidR="00DF5932" w:rsidRPr="00D01BAE" w:rsidRDefault="00776290" w:rsidP="002E743A">
      <w:pPr>
        <w:pStyle w:val="111Para"/>
        <w:rPr>
          <w:lang w:val="en-IE"/>
        </w:rPr>
      </w:pPr>
      <w:r w:rsidRPr="00D01BAE">
        <w:rPr>
          <w:lang w:val="en-IE"/>
        </w:rPr>
        <w:t>It is recommended to</w:t>
      </w:r>
      <w:r w:rsidR="005E3976" w:rsidRPr="00D01BAE">
        <w:rPr>
          <w:lang w:val="en-IE"/>
        </w:rPr>
        <w:t xml:space="preserve"> </w:t>
      </w:r>
      <w:r w:rsidR="007D2BAB" w:rsidRPr="00D01BAE">
        <w:rPr>
          <w:lang w:val="en-IE"/>
        </w:rPr>
        <w:t>use anti-CSF</w:t>
      </w:r>
      <w:r w:rsidRPr="00D01BAE">
        <w:rPr>
          <w:lang w:val="en-IE"/>
        </w:rPr>
        <w:t>V</w:t>
      </w:r>
      <w:r w:rsidR="007D2BAB" w:rsidRPr="00D01BAE">
        <w:rPr>
          <w:lang w:val="en-IE"/>
        </w:rPr>
        <w:t xml:space="preserve"> </w:t>
      </w:r>
      <w:r w:rsidRPr="00D01BAE">
        <w:rPr>
          <w:lang w:val="en-IE"/>
        </w:rPr>
        <w:t>gamma-</w:t>
      </w:r>
      <w:r w:rsidR="007D2BAB" w:rsidRPr="00D01BAE">
        <w:rPr>
          <w:lang w:val="en-IE"/>
        </w:rPr>
        <w:t>globulin</w:t>
      </w:r>
      <w:r w:rsidRPr="00D01BAE">
        <w:rPr>
          <w:lang w:val="en-IE"/>
        </w:rPr>
        <w:t>s</w:t>
      </w:r>
      <w:r w:rsidR="007D2BAB" w:rsidRPr="00D01BAE">
        <w:rPr>
          <w:lang w:val="en-IE"/>
        </w:rPr>
        <w:t xml:space="preserve"> prepared from polyclonal </w:t>
      </w:r>
      <w:r w:rsidR="00A515CF" w:rsidRPr="00D01BAE">
        <w:rPr>
          <w:lang w:val="en-IE"/>
        </w:rPr>
        <w:t>antibodies</w:t>
      </w:r>
      <w:r w:rsidRPr="00D01BAE">
        <w:rPr>
          <w:lang w:val="en-IE"/>
        </w:rPr>
        <w:t xml:space="preserve"> against CSFV raised in specific pathogen free pigs. This ensures that no minor variant viruses will be missed, but has </w:t>
      </w:r>
      <w:r w:rsidR="00DF5932" w:rsidRPr="00D01BAE">
        <w:rPr>
          <w:lang w:val="en-IE"/>
        </w:rPr>
        <w:t xml:space="preserve">the disadvantage that the test </w:t>
      </w:r>
      <w:r w:rsidRPr="00D01BAE">
        <w:rPr>
          <w:lang w:val="en-IE"/>
        </w:rPr>
        <w:t xml:space="preserve">will not distinguish between the antigens of different </w:t>
      </w:r>
      <w:proofErr w:type="spellStart"/>
      <w:r w:rsidRPr="00D01BAE">
        <w:rPr>
          <w:lang w:val="en-IE"/>
        </w:rPr>
        <w:t>pestiviruses</w:t>
      </w:r>
      <w:proofErr w:type="spellEnd"/>
      <w:r w:rsidRPr="00D01BAE">
        <w:rPr>
          <w:lang w:val="en-IE"/>
        </w:rPr>
        <w:t xml:space="preserve">. </w:t>
      </w:r>
      <w:r w:rsidR="0009093C" w:rsidRPr="00D01BAE">
        <w:rPr>
          <w:lang w:val="en-IE"/>
        </w:rPr>
        <w:t xml:space="preserve">Thus, pigs infected with other </w:t>
      </w:r>
      <w:proofErr w:type="spellStart"/>
      <w:r w:rsidR="0009093C" w:rsidRPr="00D01BAE">
        <w:rPr>
          <w:lang w:val="en-IE"/>
        </w:rPr>
        <w:t>pestiviruses</w:t>
      </w:r>
      <w:proofErr w:type="spellEnd"/>
      <w:r w:rsidR="0009093C" w:rsidRPr="00D01BAE">
        <w:rPr>
          <w:lang w:val="en-IE"/>
        </w:rPr>
        <w:t xml:space="preserve"> can yield a positive result. To differentiate CSFV from other </w:t>
      </w:r>
      <w:proofErr w:type="spellStart"/>
      <w:r w:rsidR="0009093C" w:rsidRPr="00D01BAE">
        <w:rPr>
          <w:lang w:val="en-IE"/>
        </w:rPr>
        <w:t>pestiviru</w:t>
      </w:r>
      <w:r w:rsidR="003E6CC7" w:rsidRPr="00D01BAE">
        <w:rPr>
          <w:lang w:val="en-IE"/>
        </w:rPr>
        <w:t>s</w:t>
      </w:r>
      <w:r w:rsidR="0009093C" w:rsidRPr="00D01BAE">
        <w:rPr>
          <w:lang w:val="en-IE"/>
        </w:rPr>
        <w:t>es</w:t>
      </w:r>
      <w:proofErr w:type="spellEnd"/>
      <w:r w:rsidR="0009093C" w:rsidRPr="00D01BAE">
        <w:rPr>
          <w:lang w:val="en-IE"/>
        </w:rPr>
        <w:t>,</w:t>
      </w:r>
      <w:r w:rsidR="00DF5932" w:rsidRPr="00D01BAE">
        <w:rPr>
          <w:lang w:val="en-IE"/>
        </w:rPr>
        <w:t xml:space="preserve"> especially in CSFV-free areas, duplicate samples from FAT-positive samples should be examined using </w:t>
      </w:r>
      <w:r w:rsidR="001C2994" w:rsidRPr="00D01BAE">
        <w:rPr>
          <w:lang w:val="en-IE"/>
        </w:rPr>
        <w:t>monoclonal antibodies (</w:t>
      </w:r>
      <w:proofErr w:type="spellStart"/>
      <w:r w:rsidR="001C2994" w:rsidRPr="00D01BAE">
        <w:rPr>
          <w:lang w:val="en-IE"/>
        </w:rPr>
        <w:t>MAbs</w:t>
      </w:r>
      <w:proofErr w:type="spellEnd"/>
      <w:r w:rsidR="001C2994" w:rsidRPr="00D01BAE">
        <w:rPr>
          <w:lang w:val="en-IE"/>
        </w:rPr>
        <w:t>) that</w:t>
      </w:r>
      <w:r w:rsidR="00DF5932" w:rsidRPr="00D01BAE">
        <w:rPr>
          <w:lang w:val="en-IE"/>
        </w:rPr>
        <w:t xml:space="preserve"> can distinguish between CSFV and other </w:t>
      </w:r>
      <w:proofErr w:type="spellStart"/>
      <w:r w:rsidR="00DF5932" w:rsidRPr="00D01BAE">
        <w:rPr>
          <w:lang w:val="en-IE"/>
        </w:rPr>
        <w:t>pestiviruses</w:t>
      </w:r>
      <w:proofErr w:type="spellEnd"/>
      <w:r w:rsidR="0009093C" w:rsidRPr="00D01BAE">
        <w:rPr>
          <w:lang w:val="en-IE"/>
        </w:rPr>
        <w:t xml:space="preserve"> (</w:t>
      </w:r>
      <w:r w:rsidR="00DF5932" w:rsidRPr="00D01BAE">
        <w:rPr>
          <w:lang w:val="en-IE"/>
        </w:rPr>
        <w:t>especially BVDV and BDV</w:t>
      </w:r>
      <w:r w:rsidR="00B03391" w:rsidRPr="00D01BAE">
        <w:rPr>
          <w:lang w:val="en-IE"/>
        </w:rPr>
        <w:t xml:space="preserve">) </w:t>
      </w:r>
      <w:r w:rsidR="00290B90" w:rsidRPr="00D01BAE">
        <w:rPr>
          <w:u w:val="double"/>
          <w:lang w:val="en-IE"/>
        </w:rPr>
        <w:t xml:space="preserve">(Section </w:t>
      </w:r>
      <w:r w:rsidR="00D01BAE">
        <w:rPr>
          <w:u w:val="double"/>
          <w:lang w:val="en-IE"/>
        </w:rPr>
        <w:t>B.</w:t>
      </w:r>
      <w:r w:rsidR="00290B90" w:rsidRPr="00D01BAE">
        <w:rPr>
          <w:u w:val="double"/>
          <w:lang w:val="en-IE"/>
        </w:rPr>
        <w:t>1.2.2)</w:t>
      </w:r>
      <w:r w:rsidR="00DF5932" w:rsidRPr="00D01BAE">
        <w:rPr>
          <w:lang w:val="en-IE"/>
        </w:rPr>
        <w:t>. Alternatively, confirmatory diagnosis should await results of RT-</w:t>
      </w:r>
      <w:smartTag w:uri="urn:schemas-microsoft-com:office:smarttags" w:element="stockticker">
        <w:r w:rsidR="00DF5932" w:rsidRPr="00D01BAE">
          <w:rPr>
            <w:lang w:val="en-IE"/>
          </w:rPr>
          <w:t>PCR</w:t>
        </w:r>
      </w:smartTag>
      <w:r w:rsidR="00DF5932" w:rsidRPr="00D01BAE">
        <w:rPr>
          <w:lang w:val="en-IE"/>
        </w:rPr>
        <w:t xml:space="preserve"> (followed by genetic typing) or virus isolation in cell culture with subsequent typing by </w:t>
      </w:r>
      <w:proofErr w:type="spellStart"/>
      <w:r w:rsidR="00DF5932" w:rsidRPr="00D01BAE">
        <w:rPr>
          <w:lang w:val="en-IE"/>
        </w:rPr>
        <w:t>MAbs</w:t>
      </w:r>
      <w:proofErr w:type="spellEnd"/>
      <w:r w:rsidR="00DF5932" w:rsidRPr="00D01BAE">
        <w:rPr>
          <w:lang w:val="en-IE"/>
        </w:rPr>
        <w:t>.</w:t>
      </w:r>
    </w:p>
    <w:p w14:paraId="4E1B5843" w14:textId="604E5F4B" w:rsidR="004F64D1" w:rsidRPr="00D01BAE" w:rsidRDefault="004F64D1" w:rsidP="002E743A">
      <w:pPr>
        <w:pStyle w:val="111Para"/>
        <w:rPr>
          <w:lang w:val="en-IE"/>
        </w:rPr>
      </w:pPr>
      <w:r w:rsidRPr="00D01BAE">
        <w:rPr>
          <w:lang w:val="en-IE"/>
        </w:rPr>
        <w:t>Strains of modified live virus (MLV) vaccine multiply mainly in the regional lymph nodes and in the crypt epithelium of the tonsils. Pigs vaccinated with MLV strains may yield a positive FAT for 2 weeks after vaccination (</w:t>
      </w:r>
      <w:r w:rsidR="00B15CE6" w:rsidRPr="00D01BAE">
        <w:rPr>
          <w:lang w:val="en-IE"/>
        </w:rPr>
        <w:t xml:space="preserve">Ogawa </w:t>
      </w:r>
      <w:r w:rsidR="00F34578" w:rsidRPr="00D01BAE">
        <w:rPr>
          <w:i/>
          <w:lang w:val="en-IE"/>
        </w:rPr>
        <w:t>et al</w:t>
      </w:r>
      <w:r w:rsidR="00B15CE6" w:rsidRPr="00D01BAE">
        <w:rPr>
          <w:lang w:val="en-IE"/>
        </w:rPr>
        <w:t>., 1973</w:t>
      </w:r>
      <w:r w:rsidR="00281ED0" w:rsidRPr="004E256A">
        <w:rPr>
          <w:strike/>
          <w:lang w:val="en-IE"/>
        </w:rPr>
        <w:t>;</w:t>
      </w:r>
      <w:r w:rsidRPr="004E256A">
        <w:rPr>
          <w:strike/>
          <w:lang w:val="en-IE"/>
        </w:rPr>
        <w:t xml:space="preserve"> </w:t>
      </w:r>
      <w:r w:rsidR="00A0212F" w:rsidRPr="004E256A">
        <w:rPr>
          <w:strike/>
          <w:lang w:val="en-IE"/>
        </w:rPr>
        <w:t>Terpstra, 1978</w:t>
      </w:r>
      <w:r w:rsidRPr="00D01BAE">
        <w:rPr>
          <w:lang w:val="en-IE"/>
        </w:rPr>
        <w:t>). RT-</w:t>
      </w:r>
      <w:smartTag w:uri="urn:schemas-microsoft-com:office:smarttags" w:element="stockticker">
        <w:r w:rsidRPr="00D01BAE">
          <w:rPr>
            <w:lang w:val="en-IE"/>
          </w:rPr>
          <w:t>PCR</w:t>
        </w:r>
      </w:smartTag>
      <w:r w:rsidRPr="00D01BAE">
        <w:rPr>
          <w:lang w:val="en-IE"/>
        </w:rPr>
        <w:t xml:space="preserve"> </w:t>
      </w:r>
      <w:r w:rsidR="006658E3" w:rsidRPr="00D01BAE">
        <w:rPr>
          <w:lang w:val="en-IE"/>
        </w:rPr>
        <w:t xml:space="preserve">followed by </w:t>
      </w:r>
      <w:r w:rsidRPr="00D01BAE">
        <w:rPr>
          <w:lang w:val="en-IE"/>
        </w:rPr>
        <w:t xml:space="preserve">nucleic acid sequencing </w:t>
      </w:r>
      <w:r w:rsidR="007E792E" w:rsidRPr="00D01BAE">
        <w:rPr>
          <w:lang w:val="en-IE"/>
        </w:rPr>
        <w:t>of the RT-</w:t>
      </w:r>
      <w:smartTag w:uri="urn:schemas-microsoft-com:office:smarttags" w:element="stockticker">
        <w:r w:rsidR="007E792E" w:rsidRPr="00D01BAE">
          <w:rPr>
            <w:lang w:val="en-IE"/>
          </w:rPr>
          <w:t>PCR</w:t>
        </w:r>
      </w:smartTag>
      <w:r w:rsidR="007E792E" w:rsidRPr="00D01BAE">
        <w:rPr>
          <w:lang w:val="en-IE"/>
        </w:rPr>
        <w:t xml:space="preserve"> amplicon </w:t>
      </w:r>
      <w:r w:rsidRPr="00D01BAE">
        <w:rPr>
          <w:lang w:val="en-IE"/>
        </w:rPr>
        <w:t>allows differentiat</w:t>
      </w:r>
      <w:r w:rsidR="007E792E" w:rsidRPr="00D01BAE">
        <w:rPr>
          <w:lang w:val="en-IE"/>
        </w:rPr>
        <w:t>ion</w:t>
      </w:r>
      <w:r w:rsidRPr="00D01BAE">
        <w:rPr>
          <w:lang w:val="en-IE"/>
        </w:rPr>
        <w:t xml:space="preserve"> between field isolates and vaccine strains of CSFV.</w:t>
      </w:r>
    </w:p>
    <w:p w14:paraId="0A15EADE" w14:textId="77777777" w:rsidR="007D2BAB" w:rsidRPr="00D01BAE" w:rsidRDefault="007D2BAB" w:rsidP="002E743A">
      <w:pPr>
        <w:pStyle w:val="111Para"/>
        <w:rPr>
          <w:lang w:val="en-IE"/>
        </w:rPr>
      </w:pPr>
      <w:r w:rsidRPr="00D01BAE">
        <w:rPr>
          <w:lang w:val="en-IE"/>
        </w:rPr>
        <w:t>The working dilution of the conjugates (at least 1/30) should combine a maximum brilliance with a minimum of background. The test should only be performed on samples from freshly dead animals, as autolysis and bacterial contamination can often result in high background staining.</w:t>
      </w:r>
    </w:p>
    <w:p w14:paraId="44F5E03E" w14:textId="5F10375C" w:rsidR="007D2BAB" w:rsidRPr="00D01BAE" w:rsidRDefault="002E743A" w:rsidP="002E743A">
      <w:pPr>
        <w:pStyle w:val="111"/>
        <w:rPr>
          <w:lang w:val="en-IE"/>
        </w:rPr>
      </w:pPr>
      <w:r w:rsidRPr="00D01BAE">
        <w:rPr>
          <w:lang w:val="en-IE"/>
        </w:rPr>
        <w:t>1.</w:t>
      </w:r>
      <w:r w:rsidR="002B04FF" w:rsidRPr="00D01BAE">
        <w:rPr>
          <w:lang w:val="en-IE"/>
        </w:rPr>
        <w:t>2</w:t>
      </w:r>
      <w:r w:rsidRPr="00D01BAE">
        <w:rPr>
          <w:lang w:val="en-IE"/>
        </w:rPr>
        <w:t>.</w:t>
      </w:r>
      <w:r w:rsidR="002B1476" w:rsidRPr="00D01BAE">
        <w:rPr>
          <w:lang w:val="en-IE"/>
        </w:rPr>
        <w:t>2</w:t>
      </w:r>
      <w:r w:rsidRPr="00D01BAE">
        <w:rPr>
          <w:lang w:val="en-IE"/>
        </w:rPr>
        <w:t>.</w:t>
      </w:r>
      <w:r w:rsidR="00DE42A8" w:rsidRPr="00D01BAE">
        <w:rPr>
          <w:lang w:val="en-IE"/>
        </w:rPr>
        <w:tab/>
      </w:r>
      <w:proofErr w:type="spellStart"/>
      <w:r w:rsidR="007D2BAB" w:rsidRPr="00D01BAE">
        <w:rPr>
          <w:lang w:val="en-IE"/>
        </w:rPr>
        <w:t>Immunoperoxidase</w:t>
      </w:r>
      <w:proofErr w:type="spellEnd"/>
      <w:r w:rsidR="007D2BAB" w:rsidRPr="00D01BAE">
        <w:rPr>
          <w:lang w:val="en-IE"/>
        </w:rPr>
        <w:t xml:space="preserve"> procedure for differentiation of </w:t>
      </w:r>
      <w:proofErr w:type="spellStart"/>
      <w:r w:rsidR="007D2BAB" w:rsidRPr="00D01BAE">
        <w:rPr>
          <w:lang w:val="en-IE"/>
        </w:rPr>
        <w:t>pestiviruses</w:t>
      </w:r>
      <w:proofErr w:type="spellEnd"/>
      <w:r w:rsidR="007D2BAB" w:rsidRPr="00D01BAE">
        <w:rPr>
          <w:lang w:val="en-IE"/>
        </w:rPr>
        <w:t xml:space="preserve"> by monoclonal antibodies</w:t>
      </w:r>
    </w:p>
    <w:p w14:paraId="27A87694" w14:textId="10759B15" w:rsidR="007D2BAB" w:rsidRPr="00D01BAE" w:rsidRDefault="007D2BAB" w:rsidP="002E743A">
      <w:pPr>
        <w:pStyle w:val="111Para"/>
        <w:rPr>
          <w:lang w:val="en-IE"/>
        </w:rPr>
      </w:pPr>
      <w:r w:rsidRPr="00D01BAE">
        <w:rPr>
          <w:lang w:val="en-IE"/>
        </w:rPr>
        <w:t>T</w:t>
      </w:r>
      <w:r w:rsidR="005A7BBE" w:rsidRPr="00D01BAE">
        <w:rPr>
          <w:lang w:val="en-IE"/>
        </w:rPr>
        <w:t xml:space="preserve">he use of a panel of three </w:t>
      </w:r>
      <w:proofErr w:type="spellStart"/>
      <w:r w:rsidR="005A7BBE" w:rsidRPr="00D01BAE">
        <w:rPr>
          <w:lang w:val="en-IE"/>
        </w:rPr>
        <w:t>MAbs</w:t>
      </w:r>
      <w:proofErr w:type="spellEnd"/>
      <w:r w:rsidRPr="00D01BAE">
        <w:rPr>
          <w:lang w:val="en-IE"/>
        </w:rPr>
        <w:t xml:space="preserve"> </w:t>
      </w:r>
      <w:r w:rsidR="007E792E" w:rsidRPr="00D01BAE">
        <w:rPr>
          <w:lang w:val="en-IE"/>
        </w:rPr>
        <w:t xml:space="preserve">that are </w:t>
      </w:r>
      <w:r w:rsidR="006D3AA3" w:rsidRPr="00D01BAE">
        <w:rPr>
          <w:lang w:val="en-IE"/>
        </w:rPr>
        <w:t xml:space="preserve">conjugated to </w:t>
      </w:r>
      <w:r w:rsidRPr="00D01BAE">
        <w:rPr>
          <w:lang w:val="en-IE"/>
        </w:rPr>
        <w:t xml:space="preserve">either horseradish peroxidase (HRPO) or </w:t>
      </w:r>
      <w:r w:rsidR="00063BCB" w:rsidRPr="00D01BAE">
        <w:rPr>
          <w:lang w:val="en-IE"/>
        </w:rPr>
        <w:t>a fluorescence marker</w:t>
      </w:r>
      <w:r w:rsidRPr="00D01BAE">
        <w:rPr>
          <w:lang w:val="en-IE"/>
        </w:rPr>
        <w:t xml:space="preserve">, or used in conjunction with an anti-mouse conjugate and </w:t>
      </w:r>
      <w:r w:rsidR="007E792E" w:rsidRPr="00D01BAE">
        <w:rPr>
          <w:lang w:val="en-IE"/>
        </w:rPr>
        <w:t xml:space="preserve">capable of </w:t>
      </w:r>
      <w:r w:rsidRPr="00D01BAE">
        <w:rPr>
          <w:lang w:val="en-IE"/>
        </w:rPr>
        <w:t xml:space="preserve">specifically detecting all field strains of CSFV, vaccine strains of CSFV and </w:t>
      </w:r>
      <w:r w:rsidR="00782FF9" w:rsidRPr="00D01BAE">
        <w:rPr>
          <w:strike/>
          <w:lang w:val="en-IE"/>
        </w:rPr>
        <w:t xml:space="preserve">other </w:t>
      </w:r>
      <w:proofErr w:type="spellStart"/>
      <w:r w:rsidRPr="00D01BAE">
        <w:rPr>
          <w:strike/>
          <w:lang w:val="en-IE"/>
        </w:rPr>
        <w:t>pestiviruses</w:t>
      </w:r>
      <w:proofErr w:type="spellEnd"/>
      <w:r w:rsidR="00B03391" w:rsidRPr="00D01BAE">
        <w:rPr>
          <w:strike/>
          <w:lang w:val="en-IE"/>
        </w:rPr>
        <w:t xml:space="preserve"> </w:t>
      </w:r>
      <w:r w:rsidR="00A84A98" w:rsidRPr="00D01BAE">
        <w:rPr>
          <w:u w:val="double"/>
          <w:lang w:val="en-IE"/>
        </w:rPr>
        <w:t>BVDV</w:t>
      </w:r>
      <w:r w:rsidRPr="00D01BAE">
        <w:rPr>
          <w:lang w:val="en-IE"/>
        </w:rPr>
        <w:t xml:space="preserve">, respectively, would allow an unambiguous differentiation between field and vaccine strains of CSFV on the one hand, and between CSFV and </w:t>
      </w:r>
      <w:r w:rsidRPr="00D01BAE">
        <w:rPr>
          <w:strike/>
          <w:lang w:val="en-IE"/>
        </w:rPr>
        <w:t xml:space="preserve">other </w:t>
      </w:r>
      <w:proofErr w:type="spellStart"/>
      <w:r w:rsidRPr="00D01BAE">
        <w:rPr>
          <w:strike/>
          <w:lang w:val="en-IE"/>
        </w:rPr>
        <w:t>pestiviruses</w:t>
      </w:r>
      <w:proofErr w:type="spellEnd"/>
      <w:r w:rsidR="00B03391" w:rsidRPr="00D01BAE">
        <w:rPr>
          <w:strike/>
          <w:lang w:val="en-IE"/>
        </w:rPr>
        <w:t xml:space="preserve"> </w:t>
      </w:r>
      <w:r w:rsidR="00A84A98" w:rsidRPr="00D01BAE">
        <w:rPr>
          <w:u w:val="double"/>
          <w:lang w:val="en-IE"/>
        </w:rPr>
        <w:t>BVDV</w:t>
      </w:r>
      <w:r w:rsidRPr="00D01BAE">
        <w:rPr>
          <w:lang w:val="en-IE"/>
        </w:rPr>
        <w:t xml:space="preserve"> on the other (</w:t>
      </w:r>
      <w:r w:rsidR="00B0446A" w:rsidRPr="00D01BAE">
        <w:rPr>
          <w:lang w:val="en-IE"/>
        </w:rPr>
        <w:t xml:space="preserve">Edwards </w:t>
      </w:r>
      <w:r w:rsidR="00F34578" w:rsidRPr="00D01BAE">
        <w:rPr>
          <w:i/>
          <w:lang w:val="en-IE"/>
        </w:rPr>
        <w:t>et al</w:t>
      </w:r>
      <w:r w:rsidR="00B0446A" w:rsidRPr="00D01BAE">
        <w:rPr>
          <w:lang w:val="en-IE"/>
        </w:rPr>
        <w:t>., 1991</w:t>
      </w:r>
      <w:r w:rsidR="00281ED0" w:rsidRPr="004E256A">
        <w:rPr>
          <w:strike/>
          <w:lang w:val="en-IE"/>
        </w:rPr>
        <w:t>;</w:t>
      </w:r>
      <w:r w:rsidRPr="004E256A">
        <w:rPr>
          <w:strike/>
          <w:lang w:val="en-IE"/>
        </w:rPr>
        <w:t xml:space="preserve"> </w:t>
      </w:r>
      <w:proofErr w:type="spellStart"/>
      <w:r w:rsidR="00505F90" w:rsidRPr="004E256A">
        <w:rPr>
          <w:strike/>
          <w:lang w:val="en-IE"/>
        </w:rPr>
        <w:t>Wensvoort</w:t>
      </w:r>
      <w:proofErr w:type="spellEnd"/>
      <w:r w:rsidR="00505F90" w:rsidRPr="004E256A">
        <w:rPr>
          <w:strike/>
          <w:lang w:val="en-IE"/>
        </w:rPr>
        <w:t xml:space="preserve"> </w:t>
      </w:r>
      <w:r w:rsidR="00F34578" w:rsidRPr="004E256A">
        <w:rPr>
          <w:i/>
          <w:strike/>
          <w:lang w:val="en-IE"/>
        </w:rPr>
        <w:t>et al</w:t>
      </w:r>
      <w:r w:rsidR="00505F90" w:rsidRPr="004E256A">
        <w:rPr>
          <w:strike/>
          <w:lang w:val="en-IE"/>
        </w:rPr>
        <w:t>., 1986; 1989b</w:t>
      </w:r>
      <w:r w:rsidRPr="00D01BAE">
        <w:rPr>
          <w:lang w:val="en-IE"/>
        </w:rPr>
        <w:t xml:space="preserve">). A prerequisite is that the </w:t>
      </w:r>
      <w:proofErr w:type="spellStart"/>
      <w:r w:rsidRPr="00D01BAE">
        <w:rPr>
          <w:lang w:val="en-IE"/>
        </w:rPr>
        <w:t>MAb</w:t>
      </w:r>
      <w:proofErr w:type="spellEnd"/>
      <w:r w:rsidRPr="00D01BAE">
        <w:rPr>
          <w:lang w:val="en-IE"/>
        </w:rPr>
        <w:t xml:space="preserve"> against CSFV recognises all field strains and that the anti-vaccine </w:t>
      </w:r>
      <w:proofErr w:type="spellStart"/>
      <w:r w:rsidRPr="00D01BAE">
        <w:rPr>
          <w:lang w:val="en-IE"/>
        </w:rPr>
        <w:t>MAb</w:t>
      </w:r>
      <w:proofErr w:type="spellEnd"/>
      <w:r w:rsidRPr="00D01BAE">
        <w:rPr>
          <w:lang w:val="en-IE"/>
        </w:rPr>
        <w:t xml:space="preserve"> recognises all vaccine strains used in the country. </w:t>
      </w:r>
      <w:r w:rsidRPr="00D01BAE">
        <w:rPr>
          <w:i/>
          <w:lang w:val="en-IE"/>
        </w:rPr>
        <w:t xml:space="preserve">No single </w:t>
      </w:r>
      <w:proofErr w:type="spellStart"/>
      <w:r w:rsidRPr="00D01BAE">
        <w:rPr>
          <w:i/>
          <w:lang w:val="en-IE"/>
        </w:rPr>
        <w:t>MAb</w:t>
      </w:r>
      <w:proofErr w:type="spellEnd"/>
      <w:r w:rsidRPr="00D01BAE">
        <w:rPr>
          <w:i/>
          <w:lang w:val="en-IE"/>
        </w:rPr>
        <w:t xml:space="preserve"> selectively reacts with all </w:t>
      </w:r>
      <w:r w:rsidR="00B806C4" w:rsidRPr="00D01BAE">
        <w:rPr>
          <w:i/>
          <w:lang w:val="en-IE"/>
        </w:rPr>
        <w:t xml:space="preserve">other </w:t>
      </w:r>
      <w:proofErr w:type="spellStart"/>
      <w:r w:rsidRPr="00D01BAE">
        <w:rPr>
          <w:i/>
          <w:iCs/>
          <w:lang w:val="en-IE"/>
        </w:rPr>
        <w:t>p</w:t>
      </w:r>
      <w:r w:rsidRPr="00D01BAE">
        <w:rPr>
          <w:i/>
          <w:lang w:val="en-IE"/>
        </w:rPr>
        <w:t>estiviruses</w:t>
      </w:r>
      <w:proofErr w:type="spellEnd"/>
      <w:r w:rsidRPr="00D01BAE">
        <w:rPr>
          <w:i/>
          <w:lang w:val="en-IE"/>
        </w:rPr>
        <w:t xml:space="preserve"> </w:t>
      </w:r>
      <w:r w:rsidRPr="00D01BAE">
        <w:rPr>
          <w:lang w:val="en-IE"/>
        </w:rPr>
        <w:t>(</w:t>
      </w:r>
      <w:r w:rsidR="00B0446A" w:rsidRPr="00D01BAE">
        <w:rPr>
          <w:lang w:val="en-IE"/>
        </w:rPr>
        <w:t xml:space="preserve">Edwards </w:t>
      </w:r>
      <w:r w:rsidR="00F34578" w:rsidRPr="00D01BAE">
        <w:rPr>
          <w:i/>
          <w:lang w:val="en-IE"/>
        </w:rPr>
        <w:t>et al</w:t>
      </w:r>
      <w:r w:rsidR="00B0446A" w:rsidRPr="00D01BAE">
        <w:rPr>
          <w:lang w:val="en-IE"/>
        </w:rPr>
        <w:t>., 1991</w:t>
      </w:r>
      <w:r w:rsidRPr="00D01BAE">
        <w:rPr>
          <w:lang w:val="en-IE"/>
        </w:rPr>
        <w:t xml:space="preserve">). The use of a </w:t>
      </w:r>
      <w:proofErr w:type="spellStart"/>
      <w:r w:rsidRPr="00D01BAE">
        <w:rPr>
          <w:lang w:val="en-IE"/>
        </w:rPr>
        <w:t>MAb</w:t>
      </w:r>
      <w:proofErr w:type="spellEnd"/>
      <w:r w:rsidRPr="00D01BAE">
        <w:rPr>
          <w:lang w:val="en-IE"/>
        </w:rPr>
        <w:t xml:space="preserve"> to differentiate a CSF vaccine strain can be omitted in non</w:t>
      </w:r>
      <w:r w:rsidR="00F02091" w:rsidRPr="00D01BAE">
        <w:rPr>
          <w:lang w:val="en-IE"/>
        </w:rPr>
        <w:t>-</w:t>
      </w:r>
      <w:r w:rsidRPr="00D01BAE">
        <w:rPr>
          <w:lang w:val="en-IE"/>
        </w:rPr>
        <w:t>vaccinat</w:t>
      </w:r>
      <w:r w:rsidR="00F02091" w:rsidRPr="00D01BAE">
        <w:rPr>
          <w:lang w:val="en-IE"/>
        </w:rPr>
        <w:t>ed</w:t>
      </w:r>
      <w:r w:rsidRPr="00D01BAE">
        <w:rPr>
          <w:lang w:val="en-IE"/>
        </w:rPr>
        <w:t xml:space="preserve"> areas. A polyclonal anti-CSF immunoglobulin conjugated to HRPO serves as a positive control. Caution should be exercised when using evidence of a single </w:t>
      </w:r>
      <w:proofErr w:type="spellStart"/>
      <w:r w:rsidR="001564ED" w:rsidRPr="00D01BAE">
        <w:rPr>
          <w:lang w:val="en-IE"/>
        </w:rPr>
        <w:t>MAb</w:t>
      </w:r>
      <w:proofErr w:type="spellEnd"/>
      <w:r w:rsidR="001564ED" w:rsidRPr="00D01BAE">
        <w:rPr>
          <w:lang w:val="en-IE"/>
        </w:rPr>
        <w:t xml:space="preserve"> </w:t>
      </w:r>
      <w:r w:rsidRPr="00D01BAE">
        <w:rPr>
          <w:lang w:val="en-IE"/>
        </w:rPr>
        <w:t>as sole confirmation of an isolate as CSF.</w:t>
      </w:r>
      <w:r w:rsidR="0060310D" w:rsidRPr="00D01BAE">
        <w:rPr>
          <w:lang w:val="en-IE"/>
        </w:rPr>
        <w:t xml:space="preserve"> Advice on suitable </w:t>
      </w:r>
      <w:proofErr w:type="spellStart"/>
      <w:r w:rsidR="0060310D" w:rsidRPr="00D01BAE">
        <w:rPr>
          <w:lang w:val="en-IE"/>
        </w:rPr>
        <w:t>MAbs</w:t>
      </w:r>
      <w:proofErr w:type="spellEnd"/>
      <w:r w:rsidR="0060310D" w:rsidRPr="00D01BAE">
        <w:rPr>
          <w:lang w:val="en-IE"/>
        </w:rPr>
        <w:t xml:space="preserve"> and their suppliers should be sought from the OIE Reference Laboratories for CSF.</w:t>
      </w:r>
      <w:r w:rsidR="003C59B8" w:rsidRPr="00D01BAE">
        <w:rPr>
          <w:lang w:val="en-IE"/>
        </w:rPr>
        <w:t xml:space="preserve"> </w:t>
      </w:r>
      <w:r w:rsidR="003C59B8" w:rsidRPr="00D01BAE">
        <w:rPr>
          <w:u w:val="double"/>
          <w:lang w:val="en-IE"/>
        </w:rPr>
        <w:t xml:space="preserve">The </w:t>
      </w:r>
      <w:r w:rsidR="00115708" w:rsidRPr="00D01BAE">
        <w:rPr>
          <w:u w:val="double"/>
          <w:lang w:val="en-IE"/>
        </w:rPr>
        <w:t>occurrence</w:t>
      </w:r>
      <w:r w:rsidR="003C59B8" w:rsidRPr="00D01BAE">
        <w:rPr>
          <w:u w:val="double"/>
          <w:lang w:val="en-IE"/>
        </w:rPr>
        <w:t xml:space="preserve"> of various BDV genotypes </w:t>
      </w:r>
      <w:r w:rsidR="00D01BAE">
        <w:rPr>
          <w:u w:val="double"/>
          <w:lang w:val="en-IE"/>
        </w:rPr>
        <w:t>that</w:t>
      </w:r>
      <w:r w:rsidR="006848E6" w:rsidRPr="00D01BAE">
        <w:rPr>
          <w:u w:val="double"/>
          <w:lang w:val="en-IE"/>
        </w:rPr>
        <w:t xml:space="preserve"> </w:t>
      </w:r>
      <w:r w:rsidR="004B7357" w:rsidRPr="00D01BAE">
        <w:rPr>
          <w:u w:val="double"/>
          <w:lang w:val="en-IE"/>
        </w:rPr>
        <w:t>may infect pigs under natural conditions</w:t>
      </w:r>
      <w:r w:rsidR="003C59B8" w:rsidRPr="00D01BAE">
        <w:rPr>
          <w:u w:val="double"/>
          <w:lang w:val="en-IE"/>
        </w:rPr>
        <w:t xml:space="preserve"> and </w:t>
      </w:r>
      <w:r w:rsidR="006848E6" w:rsidRPr="00D01BAE">
        <w:rPr>
          <w:u w:val="double"/>
          <w:lang w:val="en-IE"/>
        </w:rPr>
        <w:t xml:space="preserve">the detection of </w:t>
      </w:r>
      <w:r w:rsidR="003C59B8" w:rsidRPr="00D01BAE">
        <w:rPr>
          <w:u w:val="double"/>
          <w:lang w:val="en-IE"/>
        </w:rPr>
        <w:t xml:space="preserve">a growing number of </w:t>
      </w:r>
      <w:r w:rsidR="006848E6" w:rsidRPr="00D01BAE">
        <w:rPr>
          <w:u w:val="double"/>
          <w:lang w:val="en-IE"/>
        </w:rPr>
        <w:t xml:space="preserve">additional </w:t>
      </w:r>
      <w:r w:rsidR="003C59B8" w:rsidRPr="00D01BAE">
        <w:rPr>
          <w:u w:val="double"/>
          <w:lang w:val="en-IE"/>
        </w:rPr>
        <w:t xml:space="preserve">ruminant </w:t>
      </w:r>
      <w:proofErr w:type="spellStart"/>
      <w:r w:rsidR="003C59B8" w:rsidRPr="00D01BAE">
        <w:rPr>
          <w:u w:val="double"/>
          <w:lang w:val="en-IE"/>
        </w:rPr>
        <w:t>pestiviruses</w:t>
      </w:r>
      <w:proofErr w:type="spellEnd"/>
      <w:r w:rsidR="003C59B8" w:rsidRPr="00D01BAE">
        <w:rPr>
          <w:u w:val="double"/>
          <w:lang w:val="en-IE"/>
        </w:rPr>
        <w:t xml:space="preserve"> </w:t>
      </w:r>
      <w:r w:rsidR="004B7357" w:rsidRPr="00D01BAE">
        <w:rPr>
          <w:u w:val="double"/>
          <w:lang w:val="en-IE"/>
        </w:rPr>
        <w:t>can hamper</w:t>
      </w:r>
      <w:r w:rsidR="003C59B8" w:rsidRPr="00D01BAE">
        <w:rPr>
          <w:u w:val="double"/>
          <w:lang w:val="en-IE"/>
        </w:rPr>
        <w:t xml:space="preserve"> the differentiation of CSFV from other </w:t>
      </w:r>
      <w:proofErr w:type="spellStart"/>
      <w:r w:rsidR="003C59B8" w:rsidRPr="00D01BAE">
        <w:rPr>
          <w:u w:val="double"/>
          <w:lang w:val="en-IE"/>
        </w:rPr>
        <w:t>pestiviruses</w:t>
      </w:r>
      <w:proofErr w:type="spellEnd"/>
      <w:r w:rsidR="003C59B8" w:rsidRPr="00D01BAE">
        <w:rPr>
          <w:u w:val="double"/>
          <w:lang w:val="en-IE"/>
        </w:rPr>
        <w:t xml:space="preserve"> by </w:t>
      </w:r>
      <w:proofErr w:type="spellStart"/>
      <w:r w:rsidR="00D01BAE">
        <w:rPr>
          <w:u w:val="double"/>
          <w:lang w:val="en-IE"/>
        </w:rPr>
        <w:t>MAb</w:t>
      </w:r>
      <w:r w:rsidR="003C59B8" w:rsidRPr="00D01BAE">
        <w:rPr>
          <w:u w:val="double"/>
          <w:lang w:val="en-IE"/>
        </w:rPr>
        <w:t>s</w:t>
      </w:r>
      <w:proofErr w:type="spellEnd"/>
      <w:r w:rsidR="003C59B8" w:rsidRPr="00D01BAE">
        <w:rPr>
          <w:u w:val="double"/>
          <w:lang w:val="en-IE"/>
        </w:rPr>
        <w:t xml:space="preserve">. For reliable differentiation </w:t>
      </w:r>
      <w:r w:rsidR="00783FCC" w:rsidRPr="00D01BAE">
        <w:rPr>
          <w:u w:val="double"/>
          <w:lang w:val="en-IE"/>
        </w:rPr>
        <w:t xml:space="preserve">of CSFV from other </w:t>
      </w:r>
      <w:proofErr w:type="spellStart"/>
      <w:r w:rsidR="00783FCC" w:rsidRPr="00D01BAE">
        <w:rPr>
          <w:u w:val="double"/>
          <w:lang w:val="en-IE"/>
        </w:rPr>
        <w:t>pestiviruses</w:t>
      </w:r>
      <w:proofErr w:type="spellEnd"/>
      <w:r w:rsidR="00783FCC" w:rsidRPr="00D01BAE">
        <w:rPr>
          <w:u w:val="double"/>
          <w:lang w:val="en-IE"/>
        </w:rPr>
        <w:t xml:space="preserve"> </w:t>
      </w:r>
      <w:r w:rsidR="003C59B8" w:rsidRPr="00D01BAE">
        <w:rPr>
          <w:u w:val="double"/>
          <w:lang w:val="en-IE"/>
        </w:rPr>
        <w:t xml:space="preserve">it is therefore </w:t>
      </w:r>
      <w:r w:rsidR="00783FCC" w:rsidRPr="00D01BAE">
        <w:rPr>
          <w:u w:val="double"/>
          <w:lang w:val="en-IE"/>
        </w:rPr>
        <w:t xml:space="preserve">recommended to perform RT-PCR and </w:t>
      </w:r>
      <w:r w:rsidR="00D01BAE">
        <w:rPr>
          <w:u w:val="double"/>
          <w:lang w:val="en-IE"/>
        </w:rPr>
        <w:t>followed by</w:t>
      </w:r>
      <w:r w:rsidR="00554FBC" w:rsidRPr="00D01BAE">
        <w:rPr>
          <w:u w:val="double"/>
          <w:lang w:val="en-IE"/>
        </w:rPr>
        <w:t xml:space="preserve"> </w:t>
      </w:r>
      <w:r w:rsidR="00783FCC" w:rsidRPr="00D01BAE">
        <w:rPr>
          <w:u w:val="double"/>
          <w:lang w:val="en-IE"/>
        </w:rPr>
        <w:t xml:space="preserve">nucleotide </w:t>
      </w:r>
      <w:r w:rsidR="00554FBC" w:rsidRPr="00D01BAE">
        <w:rPr>
          <w:u w:val="double"/>
          <w:lang w:val="en-IE"/>
        </w:rPr>
        <w:t>sequencing</w:t>
      </w:r>
      <w:r w:rsidR="00783FCC" w:rsidRPr="00D01BAE">
        <w:rPr>
          <w:u w:val="double"/>
          <w:lang w:val="en-IE"/>
        </w:rPr>
        <w:t xml:space="preserve">. </w:t>
      </w:r>
    </w:p>
    <w:p w14:paraId="04D9CD42" w14:textId="77777777" w:rsidR="0045646C" w:rsidRPr="00D01BAE" w:rsidRDefault="0045646C" w:rsidP="002E743A">
      <w:pPr>
        <w:pStyle w:val="111Para"/>
        <w:rPr>
          <w:lang w:val="en-IE"/>
        </w:rPr>
      </w:pPr>
      <w:r w:rsidRPr="00D01BAE">
        <w:rPr>
          <w:lang w:val="en-IE"/>
        </w:rPr>
        <w:t>Positive and negative control sections need to be included in each series of organ samples to be examined. In the case of indirect labelling, an infected control section, which is treated without incubation of the first antibody</w:t>
      </w:r>
      <w:r w:rsidR="00DE42A8" w:rsidRPr="00D01BAE">
        <w:rPr>
          <w:lang w:val="en-IE"/>
        </w:rPr>
        <w:t>, should also be included</w:t>
      </w:r>
      <w:r w:rsidRPr="00D01BAE">
        <w:rPr>
          <w:lang w:val="en-IE"/>
        </w:rPr>
        <w:t>. The control sections can be prepared in advance and stored after acetone fixation for 2</w:t>
      </w:r>
      <w:r w:rsidR="003E24D6" w:rsidRPr="00D01BAE">
        <w:rPr>
          <w:lang w:val="en-IE"/>
        </w:rPr>
        <w:t>–</w:t>
      </w:r>
      <w:r w:rsidRPr="00D01BAE">
        <w:rPr>
          <w:lang w:val="en-IE"/>
        </w:rPr>
        <w:t xml:space="preserve">3 years at </w:t>
      </w:r>
      <w:r w:rsidR="003E24D6" w:rsidRPr="00D01BAE">
        <w:rPr>
          <w:lang w:val="en-IE"/>
        </w:rPr>
        <w:t>–</w:t>
      </w:r>
      <w:r w:rsidRPr="00D01BAE">
        <w:rPr>
          <w:lang w:val="en-IE"/>
        </w:rPr>
        <w:t>70°C until use.</w:t>
      </w:r>
    </w:p>
    <w:p w14:paraId="32A40703" w14:textId="787E1897" w:rsidR="007D2BAB" w:rsidRPr="00D01BAE" w:rsidRDefault="004A56FC" w:rsidP="002B1476">
      <w:pPr>
        <w:pStyle w:val="afourthlevel"/>
        <w:rPr>
          <w:lang w:val="en-IE"/>
        </w:rPr>
      </w:pPr>
      <w:r w:rsidRPr="00D01BAE">
        <w:rPr>
          <w:lang w:val="en-IE"/>
        </w:rPr>
        <w:t xml:space="preserve">1.2.2.1. </w:t>
      </w:r>
      <w:r w:rsidR="007D2BAB" w:rsidRPr="00D01BAE">
        <w:rPr>
          <w:lang w:val="en-IE"/>
        </w:rPr>
        <w:t>Test procedure</w:t>
      </w:r>
    </w:p>
    <w:p w14:paraId="59ADD41B" w14:textId="77777777" w:rsidR="007D2BAB" w:rsidRPr="00D01BAE" w:rsidRDefault="007D2BAB" w:rsidP="002B1476">
      <w:pPr>
        <w:pStyle w:val="ififthlevellist"/>
        <w:rPr>
          <w:lang w:val="en-IE"/>
        </w:rPr>
      </w:pPr>
      <w:proofErr w:type="spellStart"/>
      <w:r w:rsidRPr="00D01BAE">
        <w:rPr>
          <w:lang w:val="en-IE"/>
        </w:rPr>
        <w:t>i</w:t>
      </w:r>
      <w:proofErr w:type="spellEnd"/>
      <w:r w:rsidRPr="00D01BAE">
        <w:rPr>
          <w:lang w:val="en-IE"/>
        </w:rPr>
        <w:t>)</w:t>
      </w:r>
      <w:r w:rsidRPr="00D01BAE">
        <w:rPr>
          <w:lang w:val="en-IE"/>
        </w:rPr>
        <w:tab/>
        <w:t>Cut eight or more cryostat sections (4–8 µm) of the FAT-positive tonsil, or another positive organ if the tonsil is not available</w:t>
      </w:r>
      <w:r w:rsidR="00821323" w:rsidRPr="00D01BAE">
        <w:rPr>
          <w:lang w:val="en-IE"/>
        </w:rPr>
        <w:t xml:space="preserve"> (as described </w:t>
      </w:r>
      <w:r w:rsidR="00DE42A8" w:rsidRPr="00D01BAE">
        <w:rPr>
          <w:lang w:val="en-IE"/>
        </w:rPr>
        <w:t>above for the</w:t>
      </w:r>
      <w:r w:rsidR="00875AB9" w:rsidRPr="00D01BAE">
        <w:rPr>
          <w:lang w:val="en-IE"/>
        </w:rPr>
        <w:t xml:space="preserve"> </w:t>
      </w:r>
      <w:r w:rsidR="00073CCE" w:rsidRPr="00D01BAE">
        <w:rPr>
          <w:lang w:val="en-IE"/>
        </w:rPr>
        <w:t>FAT</w:t>
      </w:r>
      <w:r w:rsidR="00DE42A8" w:rsidRPr="00D01BAE">
        <w:rPr>
          <w:lang w:val="en-IE"/>
        </w:rPr>
        <w:t xml:space="preserve"> method</w:t>
      </w:r>
      <w:r w:rsidR="00821323" w:rsidRPr="00D01BAE">
        <w:rPr>
          <w:lang w:val="en-IE"/>
        </w:rPr>
        <w:t>)</w:t>
      </w:r>
      <w:r w:rsidRPr="00D01BAE">
        <w:rPr>
          <w:lang w:val="en-IE"/>
        </w:rPr>
        <w:t>.</w:t>
      </w:r>
    </w:p>
    <w:p w14:paraId="7CAEFDBA" w14:textId="218A1843" w:rsidR="007D2BAB" w:rsidRPr="00D01BAE" w:rsidRDefault="007D2BAB" w:rsidP="002B1476">
      <w:pPr>
        <w:pStyle w:val="ififthlevellist"/>
        <w:rPr>
          <w:lang w:val="en-IE"/>
        </w:rPr>
      </w:pPr>
      <w:r w:rsidRPr="00D01BAE">
        <w:rPr>
          <w:lang w:val="en-IE"/>
        </w:rPr>
        <w:t>ii)</w:t>
      </w:r>
      <w:r w:rsidRPr="00D01BAE">
        <w:rPr>
          <w:lang w:val="en-IE"/>
        </w:rPr>
        <w:tab/>
      </w:r>
      <w:r w:rsidR="007248D2" w:rsidRPr="00D01BAE">
        <w:rPr>
          <w:lang w:val="en-IE"/>
        </w:rPr>
        <w:t>Place</w:t>
      </w:r>
      <w:r w:rsidR="002507E7" w:rsidRPr="00D01BAE">
        <w:rPr>
          <w:lang w:val="en-IE"/>
        </w:rPr>
        <w:t xml:space="preserve"> </w:t>
      </w:r>
      <w:r w:rsidRPr="00D01BAE">
        <w:rPr>
          <w:lang w:val="en-IE"/>
        </w:rPr>
        <w:t>the sections on to cover-slips</w:t>
      </w:r>
      <w:r w:rsidR="007248D2" w:rsidRPr="00D01BAE">
        <w:rPr>
          <w:lang w:val="en-IE"/>
        </w:rPr>
        <w:t>, allow to dry for 20 min</w:t>
      </w:r>
      <w:r w:rsidR="00E22150" w:rsidRPr="00D01BAE">
        <w:rPr>
          <w:lang w:val="en-IE"/>
        </w:rPr>
        <w:t>utes</w:t>
      </w:r>
      <w:r w:rsidR="007248D2" w:rsidRPr="00D01BAE">
        <w:rPr>
          <w:lang w:val="en-IE"/>
        </w:rPr>
        <w:t xml:space="preserve"> at room temperature</w:t>
      </w:r>
      <w:r w:rsidRPr="00D01BAE">
        <w:rPr>
          <w:lang w:val="en-IE"/>
        </w:rPr>
        <w:t xml:space="preserve"> </w:t>
      </w:r>
      <w:r w:rsidR="007248D2" w:rsidRPr="00D01BAE">
        <w:rPr>
          <w:lang w:val="en-IE"/>
        </w:rPr>
        <w:t xml:space="preserve">and fix </w:t>
      </w:r>
      <w:r w:rsidRPr="00D01BAE">
        <w:rPr>
          <w:lang w:val="en-IE"/>
        </w:rPr>
        <w:t>for 10 minutes in acetone (analytical grade)</w:t>
      </w:r>
      <w:r w:rsidR="00E97CE9" w:rsidRPr="00D01BAE">
        <w:rPr>
          <w:lang w:val="en-IE"/>
        </w:rPr>
        <w:t xml:space="preserve"> at </w:t>
      </w:r>
      <w:r w:rsidR="00E22150" w:rsidRPr="00D01BAE">
        <w:rPr>
          <w:lang w:val="en-IE"/>
        </w:rPr>
        <w:t>–</w:t>
      </w:r>
      <w:r w:rsidR="00E97CE9" w:rsidRPr="00D01BAE">
        <w:rPr>
          <w:lang w:val="en-IE"/>
        </w:rPr>
        <w:t>20°C</w:t>
      </w:r>
      <w:r w:rsidRPr="00D01BAE">
        <w:rPr>
          <w:lang w:val="en-IE"/>
        </w:rPr>
        <w:t xml:space="preserve"> and allow to air dry.</w:t>
      </w:r>
    </w:p>
    <w:p w14:paraId="6048B451" w14:textId="674D2533" w:rsidR="007D2BAB" w:rsidRPr="00D01BAE" w:rsidRDefault="007D2BAB" w:rsidP="002B1476">
      <w:pPr>
        <w:pStyle w:val="ififthlevellist"/>
        <w:rPr>
          <w:lang w:val="en-IE"/>
        </w:rPr>
      </w:pPr>
      <w:r w:rsidRPr="00D01BAE">
        <w:rPr>
          <w:lang w:val="en-IE"/>
        </w:rPr>
        <w:lastRenderedPageBreak/>
        <w:t>iii)</w:t>
      </w:r>
      <w:r w:rsidRPr="00D01BAE">
        <w:rPr>
          <w:lang w:val="en-IE"/>
        </w:rPr>
        <w:tab/>
        <w:t xml:space="preserve">Prepare working dilutions of the respective </w:t>
      </w:r>
      <w:proofErr w:type="spellStart"/>
      <w:r w:rsidRPr="00D01BAE">
        <w:rPr>
          <w:lang w:val="en-IE"/>
        </w:rPr>
        <w:t>MAb</w:t>
      </w:r>
      <w:proofErr w:type="spellEnd"/>
      <w:r w:rsidRPr="00D01BAE">
        <w:rPr>
          <w:lang w:val="en-IE"/>
        </w:rPr>
        <w:t xml:space="preserve">-peroxidase conjugates in PBS + 0.01% Tween </w:t>
      </w:r>
      <w:r w:rsidRPr="00D01BAE">
        <w:rPr>
          <w:strike/>
          <w:lang w:val="en-IE"/>
        </w:rPr>
        <w:t xml:space="preserve">80 </w:t>
      </w:r>
      <w:r w:rsidRPr="00D01BAE">
        <w:rPr>
          <w:lang w:val="en-IE"/>
        </w:rPr>
        <w:t>+ 5% horse serum, pH 7.6. (FITC–</w:t>
      </w:r>
      <w:proofErr w:type="spellStart"/>
      <w:r w:rsidRPr="00D01BAE">
        <w:rPr>
          <w:lang w:val="en-IE"/>
        </w:rPr>
        <w:t>MAb</w:t>
      </w:r>
      <w:proofErr w:type="spellEnd"/>
      <w:r w:rsidRPr="00D01BAE">
        <w:rPr>
          <w:lang w:val="en-IE"/>
        </w:rPr>
        <w:t xml:space="preserve"> can be used</w:t>
      </w:r>
      <w:r w:rsidR="00821323" w:rsidRPr="00D01BAE">
        <w:rPr>
          <w:lang w:val="en-IE"/>
        </w:rPr>
        <w:t xml:space="preserve"> </w:t>
      </w:r>
      <w:r w:rsidRPr="00D01BAE">
        <w:rPr>
          <w:lang w:val="en-IE"/>
        </w:rPr>
        <w:t xml:space="preserve">as well as unconjugated </w:t>
      </w:r>
      <w:proofErr w:type="spellStart"/>
      <w:r w:rsidRPr="00D01BAE">
        <w:rPr>
          <w:lang w:val="en-IE"/>
        </w:rPr>
        <w:t>MAb</w:t>
      </w:r>
      <w:proofErr w:type="spellEnd"/>
      <w:r w:rsidRPr="00D01BAE">
        <w:rPr>
          <w:lang w:val="en-IE"/>
        </w:rPr>
        <w:t xml:space="preserve"> provided that a secondary conjugate is used.)</w:t>
      </w:r>
    </w:p>
    <w:p w14:paraId="603A690E" w14:textId="5466F25F" w:rsidR="00875AB9" w:rsidRPr="00D01BAE" w:rsidRDefault="007D2BAB" w:rsidP="002B1476">
      <w:pPr>
        <w:pStyle w:val="ififthlevellist"/>
        <w:rPr>
          <w:lang w:val="en-IE"/>
        </w:rPr>
      </w:pPr>
      <w:r w:rsidRPr="00D01BAE">
        <w:rPr>
          <w:lang w:val="en-IE"/>
        </w:rPr>
        <w:t>iv)</w:t>
      </w:r>
      <w:r w:rsidRPr="00D01BAE">
        <w:rPr>
          <w:lang w:val="en-IE"/>
        </w:rPr>
        <w:tab/>
      </w:r>
      <w:r w:rsidR="00875AB9" w:rsidRPr="00D01BAE">
        <w:rPr>
          <w:lang w:val="en-IE"/>
        </w:rPr>
        <w:t xml:space="preserve">Immerse the sections briefly in </w:t>
      </w:r>
      <w:r w:rsidR="00DE42A8" w:rsidRPr="00D01BAE">
        <w:rPr>
          <w:lang w:val="en-IE"/>
        </w:rPr>
        <w:t>PBS</w:t>
      </w:r>
      <w:r w:rsidR="00875AB9" w:rsidRPr="00D01BAE">
        <w:rPr>
          <w:lang w:val="en-IE"/>
        </w:rPr>
        <w:t>, remove excess fluid with tissue paper and place them (cut off corner top right) on a frame in a humid incubation chamber</w:t>
      </w:r>
      <w:r w:rsidR="00B1213B" w:rsidRPr="00D01BAE">
        <w:rPr>
          <w:lang w:val="en-IE"/>
        </w:rPr>
        <w:t>.</w:t>
      </w:r>
    </w:p>
    <w:p w14:paraId="3BDD31ED" w14:textId="77777777" w:rsidR="007D2BAB" w:rsidRPr="00D01BAE" w:rsidRDefault="00875AB9" w:rsidP="002B1476">
      <w:pPr>
        <w:pStyle w:val="ififthlevellist"/>
        <w:rPr>
          <w:lang w:val="en-IE"/>
        </w:rPr>
      </w:pPr>
      <w:r w:rsidRPr="00D01BAE">
        <w:rPr>
          <w:lang w:val="en-IE"/>
        </w:rPr>
        <w:t>v)</w:t>
      </w:r>
      <w:r w:rsidRPr="00D01BAE">
        <w:rPr>
          <w:lang w:val="en-IE"/>
        </w:rPr>
        <w:tab/>
        <w:t>O</w:t>
      </w:r>
      <w:r w:rsidR="007D2BAB" w:rsidRPr="00D01BAE">
        <w:rPr>
          <w:lang w:val="en-IE"/>
        </w:rPr>
        <w:t xml:space="preserve">verlay two sections </w:t>
      </w:r>
      <w:r w:rsidR="004F312E" w:rsidRPr="00D01BAE">
        <w:rPr>
          <w:lang w:val="en-IE"/>
        </w:rPr>
        <w:t xml:space="preserve">each </w:t>
      </w:r>
      <w:r w:rsidR="007D2BAB" w:rsidRPr="00D01BAE">
        <w:rPr>
          <w:lang w:val="en-IE"/>
        </w:rPr>
        <w:t>with the working dilution of the respective monoclonal conjugates, and two sections with the working dilution of the polyclonal conjugate (controls).</w:t>
      </w:r>
    </w:p>
    <w:p w14:paraId="2FD123E5" w14:textId="55B28D32" w:rsidR="007D2BAB" w:rsidRPr="00D01BAE" w:rsidRDefault="007D2BAB" w:rsidP="002B1476">
      <w:pPr>
        <w:pStyle w:val="ififthlevellist"/>
        <w:rPr>
          <w:lang w:val="en-IE"/>
        </w:rPr>
      </w:pPr>
      <w:r w:rsidRPr="00D01BAE">
        <w:rPr>
          <w:lang w:val="en-IE"/>
        </w:rPr>
        <w:t>v</w:t>
      </w:r>
      <w:r w:rsidR="00875AB9" w:rsidRPr="00D01BAE">
        <w:rPr>
          <w:lang w:val="en-IE"/>
        </w:rPr>
        <w:t>i</w:t>
      </w:r>
      <w:r w:rsidRPr="00D01BAE">
        <w:rPr>
          <w:lang w:val="en-IE"/>
        </w:rPr>
        <w:t>)</w:t>
      </w:r>
      <w:r w:rsidRPr="00D01BAE">
        <w:rPr>
          <w:lang w:val="en-IE"/>
        </w:rPr>
        <w:tab/>
      </w:r>
      <w:r w:rsidR="00875AB9" w:rsidRPr="00D01BAE">
        <w:rPr>
          <w:lang w:val="en-IE"/>
        </w:rPr>
        <w:t xml:space="preserve">Incubate in a dark, closed chamber for 30 minutes at </w:t>
      </w:r>
      <w:smartTag w:uri="urn:schemas-microsoft-com:office:smarttags" w:element="metricconverter">
        <w:smartTagPr>
          <w:attr w:name="ProductID" w:val="37ﾰC"/>
        </w:smartTagPr>
        <w:r w:rsidR="00875AB9" w:rsidRPr="00D01BAE">
          <w:rPr>
            <w:lang w:val="en-IE"/>
          </w:rPr>
          <w:t>37°C</w:t>
        </w:r>
      </w:smartTag>
      <w:r w:rsidR="00875AB9" w:rsidRPr="00D01BAE">
        <w:rPr>
          <w:lang w:val="en-IE"/>
        </w:rPr>
        <w:t>. Check afterwards that the solutions have not evaporated and that the tissues have not dried out.</w:t>
      </w:r>
      <w:r w:rsidR="00E22150" w:rsidRPr="00D01BAE">
        <w:rPr>
          <w:lang w:val="en-IE"/>
        </w:rPr>
        <w:t xml:space="preserve"> </w:t>
      </w:r>
    </w:p>
    <w:p w14:paraId="055AD705" w14:textId="77777777" w:rsidR="00875AB9" w:rsidRPr="00D01BAE" w:rsidRDefault="007D2BAB" w:rsidP="002B1476">
      <w:pPr>
        <w:pStyle w:val="ififthlevellist"/>
        <w:rPr>
          <w:lang w:val="en-IE"/>
        </w:rPr>
      </w:pPr>
      <w:r w:rsidRPr="00D01BAE">
        <w:rPr>
          <w:lang w:val="en-IE"/>
        </w:rPr>
        <w:t>vi</w:t>
      </w:r>
      <w:r w:rsidR="0047616D" w:rsidRPr="00D01BAE">
        <w:rPr>
          <w:lang w:val="en-IE"/>
        </w:rPr>
        <w:t>i</w:t>
      </w:r>
      <w:r w:rsidRPr="00D01BAE">
        <w:rPr>
          <w:lang w:val="en-IE"/>
        </w:rPr>
        <w:t>)</w:t>
      </w:r>
      <w:r w:rsidRPr="00D01BAE">
        <w:rPr>
          <w:lang w:val="en-IE"/>
        </w:rPr>
        <w:tab/>
        <w:t>Wash the sections six times for 10 seconds each in PBS</w:t>
      </w:r>
      <w:r w:rsidR="00875AB9" w:rsidRPr="00D01BAE">
        <w:rPr>
          <w:lang w:val="en-IE"/>
        </w:rPr>
        <w:t xml:space="preserve"> at room temperature.</w:t>
      </w:r>
    </w:p>
    <w:p w14:paraId="08F79198" w14:textId="77777777" w:rsidR="007D2BAB" w:rsidRPr="00D01BAE" w:rsidRDefault="007D2BAB" w:rsidP="002B1476">
      <w:pPr>
        <w:pStyle w:val="ififthlevellist"/>
        <w:rPr>
          <w:lang w:val="en-IE"/>
        </w:rPr>
      </w:pPr>
      <w:r w:rsidRPr="00D01BAE">
        <w:rPr>
          <w:lang w:val="en-IE"/>
        </w:rPr>
        <w:t>vii</w:t>
      </w:r>
      <w:r w:rsidR="0047616D" w:rsidRPr="00D01BAE">
        <w:rPr>
          <w:lang w:val="en-IE"/>
        </w:rPr>
        <w:t>i</w:t>
      </w:r>
      <w:r w:rsidRPr="00D01BAE">
        <w:rPr>
          <w:lang w:val="en-IE"/>
        </w:rPr>
        <w:t>)</w:t>
      </w:r>
      <w:r w:rsidRPr="00D01BAE">
        <w:rPr>
          <w:lang w:val="en-IE"/>
        </w:rPr>
        <w:tab/>
        <w:t>Stain the sections with freshly prepared chromogen–substrate solution</w:t>
      </w:r>
      <w:r w:rsidRPr="00D01BAE">
        <w:rPr>
          <w:lang w:val="en-IE"/>
        </w:rPr>
        <w:footnoteReference w:customMarkFollows="1" w:id="5"/>
        <w:t>* for 5–15 minutes at room temperature.</w:t>
      </w:r>
    </w:p>
    <w:p w14:paraId="1C991F3B" w14:textId="77777777" w:rsidR="007D2BAB" w:rsidRPr="00D01BAE" w:rsidRDefault="0047616D" w:rsidP="002B1476">
      <w:pPr>
        <w:pStyle w:val="ififthlevellist"/>
        <w:rPr>
          <w:lang w:val="en-IE"/>
        </w:rPr>
      </w:pPr>
      <w:r w:rsidRPr="00D01BAE">
        <w:rPr>
          <w:lang w:val="en-IE"/>
        </w:rPr>
        <w:t>ix</w:t>
      </w:r>
      <w:r w:rsidR="007D2BAB" w:rsidRPr="00D01BAE">
        <w:rPr>
          <w:lang w:val="en-IE"/>
        </w:rPr>
        <w:t>)</w:t>
      </w:r>
      <w:r w:rsidR="007D2BAB" w:rsidRPr="00D01BAE">
        <w:rPr>
          <w:lang w:val="en-IE"/>
        </w:rPr>
        <w:tab/>
        <w:t>Rinse the sections in 0.05 M sodium acetate, pH 5.0, in distilled water and mount them on microscope slides.</w:t>
      </w:r>
    </w:p>
    <w:p w14:paraId="394FD7F3" w14:textId="479AF7FA" w:rsidR="007D2BAB" w:rsidRPr="00D01BAE" w:rsidRDefault="007D2BAB" w:rsidP="002B1476">
      <w:pPr>
        <w:pStyle w:val="ififthlevellist"/>
        <w:rPr>
          <w:lang w:val="en-IE"/>
        </w:rPr>
      </w:pPr>
      <w:r w:rsidRPr="00D01BAE">
        <w:rPr>
          <w:lang w:val="en-IE"/>
        </w:rPr>
        <w:t>x)</w:t>
      </w:r>
      <w:r w:rsidRPr="00D01BAE">
        <w:rPr>
          <w:lang w:val="en-IE"/>
        </w:rPr>
        <w:tab/>
        <w:t>Examine sections with a light microscope. Dark red staining of the cytoplasm indicates recognition of the virus isolate by the respective conjugate, and is considered to be positive.</w:t>
      </w:r>
    </w:p>
    <w:p w14:paraId="471C63FD" w14:textId="55BCAC28" w:rsidR="007D2BAB" w:rsidRPr="00D01BAE" w:rsidRDefault="007D2BAB" w:rsidP="002B1476">
      <w:pPr>
        <w:pStyle w:val="ififthlevellist"/>
        <w:rPr>
          <w:lang w:val="en-IE"/>
        </w:rPr>
      </w:pPr>
      <w:r w:rsidRPr="00D01BAE">
        <w:rPr>
          <w:lang w:val="en-IE"/>
        </w:rPr>
        <w:t>x</w:t>
      </w:r>
      <w:r w:rsidR="0047616D" w:rsidRPr="00D01BAE">
        <w:rPr>
          <w:lang w:val="en-IE"/>
        </w:rPr>
        <w:t>i</w:t>
      </w:r>
      <w:r w:rsidRPr="00D01BAE">
        <w:rPr>
          <w:lang w:val="en-IE"/>
        </w:rPr>
        <w:t>)</w:t>
      </w:r>
      <w:r w:rsidRPr="00D01BAE">
        <w:rPr>
          <w:lang w:val="en-IE"/>
        </w:rPr>
        <w:tab/>
        <w:t>Interpretation of the test:</w:t>
      </w:r>
    </w:p>
    <w:tbl>
      <w:tblPr>
        <w:tblW w:w="8849" w:type="dxa"/>
        <w:jc w:val="center"/>
        <w:tblLayout w:type="fixed"/>
        <w:tblCellMar>
          <w:left w:w="70" w:type="dxa"/>
          <w:right w:w="70" w:type="dxa"/>
        </w:tblCellMar>
        <w:tblLook w:val="0000" w:firstRow="0" w:lastRow="0" w:firstColumn="0" w:lastColumn="0" w:noHBand="0" w:noVBand="0"/>
      </w:tblPr>
      <w:tblGrid>
        <w:gridCol w:w="1843"/>
        <w:gridCol w:w="1417"/>
        <w:gridCol w:w="1843"/>
        <w:gridCol w:w="1515"/>
        <w:gridCol w:w="2231"/>
      </w:tblGrid>
      <w:tr w:rsidR="00257AB8" w:rsidRPr="00D01BAE" w14:paraId="0A59B72E" w14:textId="77777777" w:rsidTr="00F11374">
        <w:trPr>
          <w:cantSplit/>
          <w:jc w:val="center"/>
        </w:trPr>
        <w:tc>
          <w:tcPr>
            <w:tcW w:w="1843" w:type="dxa"/>
            <w:vMerge w:val="restart"/>
            <w:tcBorders>
              <w:top w:val="single" w:sz="6" w:space="0" w:color="auto"/>
            </w:tcBorders>
            <w:vAlign w:val="center"/>
          </w:tcPr>
          <w:p w14:paraId="2734AB2A" w14:textId="77777777" w:rsidR="00257AB8" w:rsidRPr="00D01BAE" w:rsidRDefault="00257AB8" w:rsidP="00F11374">
            <w:pPr>
              <w:pStyle w:val="i"/>
              <w:tabs>
                <w:tab w:val="clear" w:pos="-720"/>
              </w:tabs>
              <w:spacing w:before="60" w:after="60"/>
              <w:ind w:left="0" w:firstLine="0"/>
              <w:jc w:val="center"/>
              <w:rPr>
                <w:b/>
                <w:sz w:val="16"/>
                <w:lang w:val="en-IE"/>
              </w:rPr>
            </w:pPr>
            <w:r w:rsidRPr="00D01BAE">
              <w:rPr>
                <w:b/>
                <w:sz w:val="16"/>
                <w:lang w:val="en-IE"/>
              </w:rPr>
              <w:t>Polyclonal antibody</w:t>
            </w:r>
          </w:p>
        </w:tc>
        <w:tc>
          <w:tcPr>
            <w:tcW w:w="4775" w:type="dxa"/>
            <w:gridSpan w:val="3"/>
            <w:tcBorders>
              <w:top w:val="single" w:sz="6" w:space="0" w:color="auto"/>
              <w:bottom w:val="single" w:sz="6" w:space="0" w:color="auto"/>
            </w:tcBorders>
          </w:tcPr>
          <w:p w14:paraId="2A974453" w14:textId="77777777" w:rsidR="00257AB8" w:rsidRPr="00D01BAE" w:rsidRDefault="00257AB8">
            <w:pPr>
              <w:pStyle w:val="i"/>
              <w:tabs>
                <w:tab w:val="clear" w:pos="-720"/>
              </w:tabs>
              <w:spacing w:before="60" w:after="60"/>
              <w:ind w:left="0" w:firstLine="0"/>
              <w:jc w:val="center"/>
              <w:rPr>
                <w:b/>
                <w:sz w:val="16"/>
                <w:lang w:val="en-IE"/>
              </w:rPr>
            </w:pPr>
            <w:r w:rsidRPr="00D01BAE">
              <w:rPr>
                <w:b/>
                <w:sz w:val="16"/>
                <w:lang w:val="en-IE"/>
              </w:rPr>
              <w:t>Monoclonal antibody specific for</w:t>
            </w:r>
          </w:p>
        </w:tc>
        <w:tc>
          <w:tcPr>
            <w:tcW w:w="2231" w:type="dxa"/>
            <w:vMerge w:val="restart"/>
            <w:tcBorders>
              <w:top w:val="single" w:sz="6" w:space="0" w:color="auto"/>
            </w:tcBorders>
            <w:vAlign w:val="center"/>
          </w:tcPr>
          <w:p w14:paraId="0824E45F" w14:textId="77777777" w:rsidR="00257AB8" w:rsidRPr="00D01BAE" w:rsidRDefault="00257AB8" w:rsidP="00F11374">
            <w:pPr>
              <w:pStyle w:val="i"/>
              <w:tabs>
                <w:tab w:val="clear" w:pos="-720"/>
              </w:tabs>
              <w:spacing w:before="60" w:after="60"/>
              <w:ind w:left="0" w:firstLine="0"/>
              <w:jc w:val="center"/>
              <w:rPr>
                <w:b/>
                <w:sz w:val="16"/>
                <w:lang w:val="en-IE"/>
              </w:rPr>
            </w:pPr>
            <w:r w:rsidRPr="00D01BAE">
              <w:rPr>
                <w:b/>
                <w:sz w:val="16"/>
                <w:lang w:val="en-IE"/>
              </w:rPr>
              <w:t>Interpretation</w:t>
            </w:r>
          </w:p>
        </w:tc>
      </w:tr>
      <w:tr w:rsidR="00257AB8" w:rsidRPr="00D01BAE" w14:paraId="5569619D" w14:textId="77777777" w:rsidTr="00F11374">
        <w:trPr>
          <w:cantSplit/>
          <w:jc w:val="center"/>
        </w:trPr>
        <w:tc>
          <w:tcPr>
            <w:tcW w:w="1843" w:type="dxa"/>
            <w:vMerge/>
            <w:tcBorders>
              <w:bottom w:val="single" w:sz="6" w:space="0" w:color="auto"/>
            </w:tcBorders>
          </w:tcPr>
          <w:p w14:paraId="2ED508B3" w14:textId="77777777" w:rsidR="00257AB8" w:rsidRPr="00D01BAE" w:rsidRDefault="00257AB8">
            <w:pPr>
              <w:pStyle w:val="i"/>
              <w:tabs>
                <w:tab w:val="clear" w:pos="-720"/>
              </w:tabs>
              <w:spacing w:before="60" w:after="60"/>
              <w:ind w:left="0" w:firstLine="0"/>
              <w:jc w:val="left"/>
              <w:rPr>
                <w:lang w:val="en-IE"/>
              </w:rPr>
            </w:pPr>
          </w:p>
        </w:tc>
        <w:tc>
          <w:tcPr>
            <w:tcW w:w="1417" w:type="dxa"/>
            <w:tcBorders>
              <w:bottom w:val="single" w:sz="6" w:space="0" w:color="auto"/>
            </w:tcBorders>
          </w:tcPr>
          <w:p w14:paraId="3DBB7C37" w14:textId="77777777" w:rsidR="00257AB8" w:rsidRPr="00D01BAE" w:rsidRDefault="00257AB8">
            <w:pPr>
              <w:pStyle w:val="i"/>
              <w:tabs>
                <w:tab w:val="clear" w:pos="-720"/>
              </w:tabs>
              <w:spacing w:before="60" w:after="60"/>
              <w:ind w:left="0" w:firstLine="0"/>
              <w:jc w:val="center"/>
              <w:rPr>
                <w:sz w:val="16"/>
                <w:lang w:val="en-IE"/>
              </w:rPr>
            </w:pPr>
            <w:r w:rsidRPr="00D01BAE">
              <w:rPr>
                <w:b/>
                <w:sz w:val="16"/>
                <w:lang w:val="en-IE"/>
              </w:rPr>
              <w:t>CSF strain</w:t>
            </w:r>
          </w:p>
        </w:tc>
        <w:tc>
          <w:tcPr>
            <w:tcW w:w="1843" w:type="dxa"/>
            <w:tcBorders>
              <w:bottom w:val="single" w:sz="6" w:space="0" w:color="auto"/>
            </w:tcBorders>
          </w:tcPr>
          <w:p w14:paraId="5C9924DE" w14:textId="77777777" w:rsidR="00257AB8" w:rsidRPr="00D01BAE" w:rsidRDefault="00257AB8">
            <w:pPr>
              <w:pStyle w:val="i"/>
              <w:tabs>
                <w:tab w:val="clear" w:pos="-720"/>
              </w:tabs>
              <w:spacing w:before="60" w:after="60"/>
              <w:ind w:left="0" w:firstLine="0"/>
              <w:jc w:val="center"/>
              <w:rPr>
                <w:sz w:val="16"/>
                <w:lang w:val="en-IE"/>
              </w:rPr>
            </w:pPr>
            <w:r w:rsidRPr="00D01BAE">
              <w:rPr>
                <w:b/>
                <w:sz w:val="16"/>
                <w:lang w:val="en-IE"/>
              </w:rPr>
              <w:t>CSF vaccine strain</w:t>
            </w:r>
          </w:p>
        </w:tc>
        <w:tc>
          <w:tcPr>
            <w:tcW w:w="1515" w:type="dxa"/>
            <w:tcBorders>
              <w:bottom w:val="single" w:sz="6" w:space="0" w:color="auto"/>
            </w:tcBorders>
          </w:tcPr>
          <w:p w14:paraId="7A283F26" w14:textId="6A1653E3" w:rsidR="00257AB8" w:rsidRPr="00D01BAE" w:rsidRDefault="00257AB8" w:rsidP="00CD04CB">
            <w:pPr>
              <w:pStyle w:val="i"/>
              <w:tabs>
                <w:tab w:val="clear" w:pos="-720"/>
              </w:tabs>
              <w:spacing w:before="60" w:after="60"/>
              <w:ind w:left="0" w:firstLine="0"/>
              <w:jc w:val="center"/>
              <w:rPr>
                <w:sz w:val="16"/>
                <w:lang w:val="en-IE"/>
              </w:rPr>
            </w:pPr>
            <w:r w:rsidRPr="00D01BAE">
              <w:rPr>
                <w:b/>
                <w:strike/>
                <w:sz w:val="16"/>
                <w:lang w:val="en-IE"/>
              </w:rPr>
              <w:t>BVD/BD</w:t>
            </w:r>
            <w:r w:rsidR="00B03391" w:rsidRPr="00D01BAE">
              <w:rPr>
                <w:b/>
                <w:strike/>
                <w:sz w:val="16"/>
                <w:lang w:val="en-IE"/>
              </w:rPr>
              <w:br/>
            </w:r>
            <w:r w:rsidRPr="00D01BAE">
              <w:rPr>
                <w:b/>
                <w:sz w:val="16"/>
                <w:u w:val="double"/>
                <w:lang w:val="en-IE"/>
              </w:rPr>
              <w:t>BVD</w:t>
            </w:r>
            <w:r w:rsidR="00CD04CB" w:rsidRPr="00D01BAE">
              <w:rPr>
                <w:b/>
                <w:sz w:val="16"/>
                <w:u w:val="double"/>
                <w:lang w:val="en-IE"/>
              </w:rPr>
              <w:t>V</w:t>
            </w:r>
            <w:r w:rsidRPr="00D01BAE">
              <w:rPr>
                <w:b/>
                <w:sz w:val="16"/>
                <w:lang w:val="en-IE"/>
              </w:rPr>
              <w:t xml:space="preserve"> strain</w:t>
            </w:r>
          </w:p>
        </w:tc>
        <w:tc>
          <w:tcPr>
            <w:tcW w:w="2231" w:type="dxa"/>
            <w:vMerge/>
            <w:tcBorders>
              <w:bottom w:val="single" w:sz="6" w:space="0" w:color="auto"/>
            </w:tcBorders>
          </w:tcPr>
          <w:p w14:paraId="750B8139" w14:textId="77777777" w:rsidR="00257AB8" w:rsidRPr="00D01BAE" w:rsidRDefault="00257AB8">
            <w:pPr>
              <w:pStyle w:val="i"/>
              <w:tabs>
                <w:tab w:val="clear" w:pos="-720"/>
              </w:tabs>
              <w:spacing w:before="60" w:after="60"/>
              <w:ind w:left="0" w:firstLine="0"/>
              <w:jc w:val="left"/>
              <w:rPr>
                <w:lang w:val="en-IE"/>
              </w:rPr>
            </w:pPr>
          </w:p>
        </w:tc>
      </w:tr>
      <w:tr w:rsidR="007D2BAB" w:rsidRPr="00D01BAE" w14:paraId="352FB3EF" w14:textId="77777777" w:rsidTr="00F11374">
        <w:trPr>
          <w:cantSplit/>
          <w:jc w:val="center"/>
        </w:trPr>
        <w:tc>
          <w:tcPr>
            <w:tcW w:w="1843" w:type="dxa"/>
          </w:tcPr>
          <w:p w14:paraId="46D2B241"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417" w:type="dxa"/>
          </w:tcPr>
          <w:p w14:paraId="1C0D48DF"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843" w:type="dxa"/>
          </w:tcPr>
          <w:p w14:paraId="44B16402"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515" w:type="dxa"/>
          </w:tcPr>
          <w:p w14:paraId="64568820"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2231" w:type="dxa"/>
          </w:tcPr>
          <w:p w14:paraId="66B126F0" w14:textId="77777777" w:rsidR="007D2BAB" w:rsidRPr="00D01BAE" w:rsidRDefault="007D2BAB">
            <w:pPr>
              <w:pStyle w:val="i"/>
              <w:tabs>
                <w:tab w:val="clear" w:pos="-720"/>
              </w:tabs>
              <w:spacing w:before="48" w:after="48"/>
              <w:ind w:left="0" w:firstLine="0"/>
              <w:jc w:val="left"/>
              <w:rPr>
                <w:sz w:val="16"/>
                <w:szCs w:val="16"/>
                <w:lang w:val="en-IE"/>
              </w:rPr>
            </w:pPr>
            <w:r w:rsidRPr="00D01BAE">
              <w:rPr>
                <w:sz w:val="16"/>
                <w:szCs w:val="16"/>
                <w:lang w:val="en-IE"/>
              </w:rPr>
              <w:t>CSF field strain</w:t>
            </w:r>
          </w:p>
        </w:tc>
      </w:tr>
      <w:tr w:rsidR="007D2BAB" w:rsidRPr="00D01BAE" w14:paraId="2360A775" w14:textId="77777777" w:rsidTr="00F11374">
        <w:trPr>
          <w:cantSplit/>
          <w:jc w:val="center"/>
        </w:trPr>
        <w:tc>
          <w:tcPr>
            <w:tcW w:w="1843" w:type="dxa"/>
          </w:tcPr>
          <w:p w14:paraId="02169D23"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417" w:type="dxa"/>
          </w:tcPr>
          <w:p w14:paraId="3896FBDE" w14:textId="5CB80608" w:rsidR="007D2BAB" w:rsidRPr="00D01BAE" w:rsidRDefault="007D2BAB">
            <w:pPr>
              <w:pStyle w:val="i"/>
              <w:tabs>
                <w:tab w:val="clear" w:pos="-720"/>
              </w:tabs>
              <w:spacing w:before="48" w:after="48"/>
              <w:ind w:left="0" w:firstLine="0"/>
              <w:jc w:val="center"/>
              <w:rPr>
                <w:sz w:val="16"/>
                <w:szCs w:val="16"/>
                <w:lang w:val="en-IE"/>
              </w:rPr>
            </w:pPr>
            <w:r w:rsidRPr="00D01BAE">
              <w:rPr>
                <w:strike/>
                <w:sz w:val="16"/>
                <w:szCs w:val="16"/>
                <w:lang w:val="en-IE"/>
              </w:rPr>
              <w:t>+</w:t>
            </w:r>
            <w:r w:rsidR="00B03391" w:rsidRPr="00D01BAE">
              <w:rPr>
                <w:strike/>
                <w:sz w:val="16"/>
                <w:szCs w:val="16"/>
                <w:lang w:val="en-IE"/>
              </w:rPr>
              <w:t xml:space="preserve"> </w:t>
            </w:r>
            <w:r w:rsidRPr="00D01BAE">
              <w:rPr>
                <w:sz w:val="16"/>
                <w:szCs w:val="16"/>
                <w:u w:val="double"/>
                <w:lang w:val="en-IE"/>
              </w:rPr>
              <w:t>+</w:t>
            </w:r>
            <w:r w:rsidR="00C84A02" w:rsidRPr="00D01BAE">
              <w:rPr>
                <w:sz w:val="16"/>
                <w:szCs w:val="16"/>
                <w:u w:val="double"/>
                <w:lang w:val="en-IE"/>
              </w:rPr>
              <w:t>/-</w:t>
            </w:r>
          </w:p>
        </w:tc>
        <w:tc>
          <w:tcPr>
            <w:tcW w:w="1843" w:type="dxa"/>
          </w:tcPr>
          <w:p w14:paraId="13493750"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515" w:type="dxa"/>
          </w:tcPr>
          <w:p w14:paraId="7ADBC35D"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2231" w:type="dxa"/>
          </w:tcPr>
          <w:p w14:paraId="5BE2B5AD" w14:textId="77777777" w:rsidR="007D2BAB" w:rsidRPr="00D01BAE" w:rsidRDefault="007D2BAB">
            <w:pPr>
              <w:pStyle w:val="i"/>
              <w:tabs>
                <w:tab w:val="clear" w:pos="-720"/>
              </w:tabs>
              <w:spacing w:before="48" w:after="48"/>
              <w:ind w:left="0" w:firstLine="0"/>
              <w:jc w:val="left"/>
              <w:rPr>
                <w:sz w:val="16"/>
                <w:szCs w:val="16"/>
                <w:lang w:val="en-IE"/>
              </w:rPr>
            </w:pPr>
            <w:r w:rsidRPr="00D01BAE">
              <w:rPr>
                <w:sz w:val="16"/>
                <w:szCs w:val="16"/>
                <w:lang w:val="en-IE"/>
              </w:rPr>
              <w:t>CSF vaccine strain</w:t>
            </w:r>
          </w:p>
        </w:tc>
      </w:tr>
      <w:tr w:rsidR="007D2BAB" w:rsidRPr="00D01BAE" w14:paraId="275069CC" w14:textId="77777777" w:rsidTr="00F11374">
        <w:trPr>
          <w:cantSplit/>
          <w:jc w:val="center"/>
        </w:trPr>
        <w:tc>
          <w:tcPr>
            <w:tcW w:w="1843" w:type="dxa"/>
          </w:tcPr>
          <w:p w14:paraId="4E0505C6"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417" w:type="dxa"/>
          </w:tcPr>
          <w:p w14:paraId="31BB67B4"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843" w:type="dxa"/>
          </w:tcPr>
          <w:p w14:paraId="7D863802"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515" w:type="dxa"/>
          </w:tcPr>
          <w:p w14:paraId="211F99D7"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2231" w:type="dxa"/>
          </w:tcPr>
          <w:p w14:paraId="545DA359" w14:textId="77777777" w:rsidR="007D2BAB" w:rsidRPr="00D01BAE" w:rsidRDefault="007D2BAB">
            <w:pPr>
              <w:pStyle w:val="i"/>
              <w:tabs>
                <w:tab w:val="clear" w:pos="-720"/>
              </w:tabs>
              <w:spacing w:before="48" w:after="48"/>
              <w:ind w:left="0" w:firstLine="0"/>
              <w:jc w:val="left"/>
              <w:rPr>
                <w:sz w:val="16"/>
                <w:szCs w:val="16"/>
                <w:lang w:val="en-IE"/>
              </w:rPr>
            </w:pPr>
            <w:r w:rsidRPr="00D01BAE">
              <w:rPr>
                <w:sz w:val="16"/>
                <w:szCs w:val="16"/>
                <w:lang w:val="en-IE"/>
              </w:rPr>
              <w:t>BVD/BD strain</w:t>
            </w:r>
          </w:p>
        </w:tc>
      </w:tr>
      <w:tr w:rsidR="007D2BAB" w:rsidRPr="00D01BAE" w14:paraId="427C6AB6" w14:textId="77777777" w:rsidTr="00F11374">
        <w:trPr>
          <w:cantSplit/>
          <w:jc w:val="center"/>
        </w:trPr>
        <w:tc>
          <w:tcPr>
            <w:tcW w:w="1843" w:type="dxa"/>
            <w:tcBorders>
              <w:bottom w:val="single" w:sz="4" w:space="0" w:color="auto"/>
            </w:tcBorders>
          </w:tcPr>
          <w:p w14:paraId="52F77021"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417" w:type="dxa"/>
            <w:tcBorders>
              <w:bottom w:val="single" w:sz="4" w:space="0" w:color="auto"/>
            </w:tcBorders>
          </w:tcPr>
          <w:p w14:paraId="79958497"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843" w:type="dxa"/>
            <w:tcBorders>
              <w:bottom w:val="single" w:sz="4" w:space="0" w:color="auto"/>
            </w:tcBorders>
          </w:tcPr>
          <w:p w14:paraId="780C968E"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1515" w:type="dxa"/>
            <w:tcBorders>
              <w:bottom w:val="single" w:sz="4" w:space="0" w:color="auto"/>
            </w:tcBorders>
          </w:tcPr>
          <w:p w14:paraId="15F8AF9D" w14:textId="77777777" w:rsidR="007D2BAB" w:rsidRPr="00D01BAE" w:rsidRDefault="007D2BAB">
            <w:pPr>
              <w:pStyle w:val="i"/>
              <w:tabs>
                <w:tab w:val="clear" w:pos="-720"/>
              </w:tabs>
              <w:spacing w:before="48" w:after="48"/>
              <w:ind w:left="0" w:firstLine="0"/>
              <w:jc w:val="center"/>
              <w:rPr>
                <w:sz w:val="16"/>
                <w:szCs w:val="16"/>
                <w:lang w:val="en-IE"/>
              </w:rPr>
            </w:pPr>
            <w:r w:rsidRPr="00D01BAE">
              <w:rPr>
                <w:sz w:val="16"/>
                <w:szCs w:val="16"/>
                <w:lang w:val="en-IE"/>
              </w:rPr>
              <w:t>–</w:t>
            </w:r>
          </w:p>
        </w:tc>
        <w:tc>
          <w:tcPr>
            <w:tcW w:w="2231" w:type="dxa"/>
            <w:tcBorders>
              <w:bottom w:val="single" w:sz="4" w:space="0" w:color="auto"/>
            </w:tcBorders>
          </w:tcPr>
          <w:p w14:paraId="0075CE6A" w14:textId="77777777" w:rsidR="007D2BAB" w:rsidRPr="00D01BAE" w:rsidRDefault="007D2BAB">
            <w:pPr>
              <w:pStyle w:val="i"/>
              <w:tabs>
                <w:tab w:val="clear" w:pos="-720"/>
              </w:tabs>
              <w:spacing w:before="48" w:after="48"/>
              <w:ind w:left="0" w:firstLine="0"/>
              <w:jc w:val="left"/>
              <w:rPr>
                <w:sz w:val="16"/>
                <w:szCs w:val="16"/>
                <w:lang w:val="en-IE"/>
              </w:rPr>
            </w:pPr>
            <w:r w:rsidRPr="00D01BAE">
              <w:rPr>
                <w:sz w:val="16"/>
                <w:szCs w:val="16"/>
                <w:lang w:val="en-IE"/>
              </w:rPr>
              <w:t xml:space="preserve">Other non-CSF </w:t>
            </w:r>
            <w:proofErr w:type="spellStart"/>
            <w:r w:rsidRPr="00D01BAE">
              <w:rPr>
                <w:i/>
                <w:iCs/>
                <w:sz w:val="16"/>
                <w:szCs w:val="16"/>
                <w:lang w:val="en-IE"/>
              </w:rPr>
              <w:t>Pestivirus</w:t>
            </w:r>
            <w:proofErr w:type="spellEnd"/>
            <w:r w:rsidR="00501FF4" w:rsidRPr="00D01BAE">
              <w:rPr>
                <w:i/>
                <w:iCs/>
                <w:szCs w:val="14"/>
                <w:vertAlign w:val="superscript"/>
                <w:lang w:val="en-IE"/>
              </w:rPr>
              <w:t>†</w:t>
            </w:r>
          </w:p>
        </w:tc>
      </w:tr>
    </w:tbl>
    <w:p w14:paraId="3A16966B" w14:textId="77777777" w:rsidR="007D2BAB" w:rsidRPr="00D01BAE" w:rsidRDefault="00501FF4" w:rsidP="00C556F6">
      <w:pPr>
        <w:pStyle w:val="a"/>
        <w:spacing w:before="120" w:after="240"/>
        <w:ind w:left="0" w:firstLine="0"/>
        <w:jc w:val="center"/>
        <w:rPr>
          <w:rFonts w:ascii="Arial" w:hAnsi="Arial" w:cs="Arial"/>
          <w:b w:val="0"/>
          <w:bCs w:val="0"/>
          <w:sz w:val="16"/>
          <w:lang w:val="en-IE"/>
        </w:rPr>
      </w:pPr>
      <w:r w:rsidRPr="00D01BAE">
        <w:rPr>
          <w:i/>
          <w:iCs/>
          <w:sz w:val="18"/>
          <w:vertAlign w:val="superscript"/>
          <w:lang w:val="en-IE"/>
        </w:rPr>
        <w:t>†</w:t>
      </w:r>
      <w:r w:rsidR="007D2BAB" w:rsidRPr="00D01BAE">
        <w:rPr>
          <w:rFonts w:ascii="Arial" w:hAnsi="Arial" w:cs="Arial"/>
          <w:b w:val="0"/>
          <w:bCs w:val="0"/>
          <w:sz w:val="16"/>
          <w:lang w:val="en-IE"/>
        </w:rPr>
        <w:t xml:space="preserve">The existence of novel strains of CSF should always be considered and any isolate from cases </w:t>
      </w:r>
      <w:r w:rsidR="00C556F6" w:rsidRPr="00D01BAE">
        <w:rPr>
          <w:rFonts w:ascii="Arial" w:hAnsi="Arial" w:cs="Arial"/>
          <w:b w:val="0"/>
          <w:bCs w:val="0"/>
          <w:sz w:val="16"/>
          <w:lang w:val="en-IE"/>
        </w:rPr>
        <w:br/>
      </w:r>
      <w:r w:rsidR="007D2BAB" w:rsidRPr="00D01BAE">
        <w:rPr>
          <w:rFonts w:ascii="Arial" w:hAnsi="Arial" w:cs="Arial"/>
          <w:b w:val="0"/>
          <w:bCs w:val="0"/>
          <w:sz w:val="16"/>
          <w:lang w:val="en-IE"/>
        </w:rPr>
        <w:t>where CSF is still suspected should be sent to an OIE Reference Laboratory.</w:t>
      </w:r>
    </w:p>
    <w:p w14:paraId="7152B049" w14:textId="77777777" w:rsidR="007D2BAB" w:rsidRPr="00D01BAE" w:rsidRDefault="002E743A" w:rsidP="002E743A">
      <w:pPr>
        <w:pStyle w:val="111"/>
        <w:rPr>
          <w:lang w:val="en-IE"/>
        </w:rPr>
      </w:pPr>
      <w:r w:rsidRPr="00D01BAE">
        <w:rPr>
          <w:lang w:val="en-IE"/>
        </w:rPr>
        <w:t>1.</w:t>
      </w:r>
      <w:r w:rsidR="002B04FF" w:rsidRPr="00D01BAE">
        <w:rPr>
          <w:lang w:val="en-IE"/>
        </w:rPr>
        <w:t>2</w:t>
      </w:r>
      <w:r w:rsidRPr="00D01BAE">
        <w:rPr>
          <w:lang w:val="en-IE"/>
        </w:rPr>
        <w:t>.</w:t>
      </w:r>
      <w:r w:rsidR="002B1476" w:rsidRPr="00D01BAE">
        <w:rPr>
          <w:lang w:val="en-IE"/>
        </w:rPr>
        <w:t>3</w:t>
      </w:r>
      <w:r w:rsidRPr="00D01BAE">
        <w:rPr>
          <w:lang w:val="en-IE"/>
        </w:rPr>
        <w:t>.</w:t>
      </w:r>
      <w:r w:rsidR="007D2BAB" w:rsidRPr="00D01BAE">
        <w:rPr>
          <w:lang w:val="en-IE"/>
        </w:rPr>
        <w:tab/>
        <w:t>Antigen-capture assay</w:t>
      </w:r>
    </w:p>
    <w:p w14:paraId="0C41D76F" w14:textId="614B00FF" w:rsidR="00426D59" w:rsidRPr="00D01BAE" w:rsidRDefault="007D2BAB" w:rsidP="002E743A">
      <w:pPr>
        <w:pStyle w:val="111Para"/>
        <w:rPr>
          <w:lang w:val="en-IE"/>
        </w:rPr>
      </w:pPr>
      <w:r w:rsidRPr="00D01BAE">
        <w:rPr>
          <w:lang w:val="en-IE"/>
        </w:rPr>
        <w:t xml:space="preserve">For rapid diagnosis of CSF in live pigs, antigen-capture </w:t>
      </w:r>
      <w:bookmarkStart w:id="0" w:name="OLE_LINK1"/>
      <w:r w:rsidRPr="00D01BAE">
        <w:rPr>
          <w:lang w:val="en-IE"/>
        </w:rPr>
        <w:t xml:space="preserve">enzyme-linked immunosorbent assays (ELISAs) </w:t>
      </w:r>
      <w:bookmarkEnd w:id="0"/>
      <w:r w:rsidRPr="00D01BAE">
        <w:rPr>
          <w:lang w:val="en-IE"/>
        </w:rPr>
        <w:t xml:space="preserve">have been developed for screening herds suspected of having been recently infected. The ELISAs are of the double-antibody sandwich type, using monoclonal and/or polyclonal antibodies against a variety of viral proteins in either serum, the blood leukocyte fraction or anticoagulated whole blood; in addition, some test kits can be used to test clarified tissue homogenates </w:t>
      </w:r>
      <w:r w:rsidRPr="004E256A">
        <w:rPr>
          <w:strike/>
          <w:lang w:val="en-IE"/>
        </w:rPr>
        <w:t>(</w:t>
      </w:r>
      <w:r w:rsidR="00281ED0" w:rsidRPr="004E256A">
        <w:rPr>
          <w:strike/>
          <w:lang w:val="en-IE"/>
        </w:rPr>
        <w:t xml:space="preserve">Depner </w:t>
      </w:r>
      <w:r w:rsidR="00F34578" w:rsidRPr="004E256A">
        <w:rPr>
          <w:i/>
          <w:strike/>
          <w:lang w:val="en-IE"/>
        </w:rPr>
        <w:t>et al</w:t>
      </w:r>
      <w:r w:rsidR="00281ED0" w:rsidRPr="004E256A">
        <w:rPr>
          <w:strike/>
          <w:lang w:val="en-IE"/>
        </w:rPr>
        <w:t>., 1995</w:t>
      </w:r>
      <w:r w:rsidRPr="004E256A">
        <w:rPr>
          <w:strike/>
          <w:lang w:val="en-IE"/>
        </w:rPr>
        <w:t>)</w:t>
      </w:r>
      <w:r w:rsidR="0045646C" w:rsidRPr="004E256A">
        <w:rPr>
          <w:strike/>
          <w:lang w:val="en-IE"/>
        </w:rPr>
        <w:t xml:space="preserve"> </w:t>
      </w:r>
      <w:r w:rsidR="0045646C" w:rsidRPr="00D01BAE">
        <w:rPr>
          <w:lang w:val="en-IE"/>
        </w:rPr>
        <w:t>or serum</w:t>
      </w:r>
      <w:r w:rsidRPr="00D01BAE">
        <w:rPr>
          <w:lang w:val="en-IE"/>
        </w:rPr>
        <w:t xml:space="preserve">. The technique is relatively simple to perform, does not require tissue culture facilities, is suitable for automation and can provide results within half a day. The disadvantage of being less sensitive than virus isolation, especially in adult pigs and mild or subclinical </w:t>
      </w:r>
      <w:r w:rsidR="00D67A22" w:rsidRPr="00D01BAE">
        <w:rPr>
          <w:lang w:val="en-IE"/>
        </w:rPr>
        <w:t>cases</w:t>
      </w:r>
      <w:r w:rsidRPr="00D01BAE">
        <w:rPr>
          <w:lang w:val="en-IE"/>
        </w:rPr>
        <w:t xml:space="preserve"> may be compensated by testing all pigs of the suspect herd showing pyrexia</w:t>
      </w:r>
      <w:r w:rsidR="00426D59" w:rsidRPr="00D01BAE">
        <w:rPr>
          <w:lang w:val="en-IE"/>
        </w:rPr>
        <w:t xml:space="preserve"> or clinical signs of disease</w:t>
      </w:r>
      <w:r w:rsidRPr="00D01BAE">
        <w:rPr>
          <w:lang w:val="en-IE"/>
        </w:rPr>
        <w:t xml:space="preserve">. However, </w:t>
      </w:r>
      <w:r w:rsidR="00D857E5" w:rsidRPr="00D01BAE">
        <w:rPr>
          <w:u w:val="double"/>
          <w:lang w:val="en-IE"/>
        </w:rPr>
        <w:t>considering</w:t>
      </w:r>
      <w:r w:rsidR="00D857E5" w:rsidRPr="00D01BAE">
        <w:rPr>
          <w:lang w:val="en-IE"/>
        </w:rPr>
        <w:t xml:space="preserve"> </w:t>
      </w:r>
      <w:r w:rsidRPr="00D01BAE">
        <w:rPr>
          <w:lang w:val="en-IE"/>
        </w:rPr>
        <w:t xml:space="preserve">the lowered specificity of these tests </w:t>
      </w:r>
      <w:r w:rsidRPr="00D01BAE">
        <w:rPr>
          <w:strike/>
          <w:lang w:val="en-IE"/>
        </w:rPr>
        <w:t>should also be taken into consideration</w:t>
      </w:r>
      <w:r w:rsidR="00B03391" w:rsidRPr="00D01BAE">
        <w:rPr>
          <w:strike/>
          <w:lang w:val="en-IE"/>
        </w:rPr>
        <w:t xml:space="preserve"> </w:t>
      </w:r>
      <w:r w:rsidR="00D857E5" w:rsidRPr="00D01BAE">
        <w:rPr>
          <w:u w:val="double"/>
          <w:lang w:val="en-IE"/>
        </w:rPr>
        <w:t>other agent detection tests (i.e. virus isolation, RT-</w:t>
      </w:r>
      <w:smartTag w:uri="urn:schemas-microsoft-com:office:smarttags" w:element="stockticker">
        <w:r w:rsidR="00D857E5" w:rsidRPr="00D01BAE">
          <w:rPr>
            <w:u w:val="double"/>
            <w:lang w:val="en-IE"/>
          </w:rPr>
          <w:t>PCR</w:t>
        </w:r>
      </w:smartTag>
      <w:r w:rsidR="00D857E5" w:rsidRPr="00D01BAE">
        <w:rPr>
          <w:u w:val="double"/>
          <w:lang w:val="en-IE"/>
        </w:rPr>
        <w:t xml:space="preserve"> or FAT) are recommended</w:t>
      </w:r>
      <w:r w:rsidRPr="00D01BAE">
        <w:rPr>
          <w:lang w:val="en-IE"/>
        </w:rPr>
        <w:t xml:space="preserve">. </w:t>
      </w:r>
    </w:p>
    <w:p w14:paraId="54F27AFD" w14:textId="460F9F1E" w:rsidR="009670D7" w:rsidRPr="00D01BAE" w:rsidRDefault="007D2BAB" w:rsidP="002E743A">
      <w:pPr>
        <w:pStyle w:val="111Para"/>
        <w:rPr>
          <w:lang w:val="en-IE"/>
        </w:rPr>
      </w:pPr>
      <w:r w:rsidRPr="00D01BAE">
        <w:rPr>
          <w:lang w:val="en-IE"/>
        </w:rPr>
        <w:t>The test is not suitable for the diagnosis of CSF in a single animal</w:t>
      </w:r>
      <w:r w:rsidR="00426D59" w:rsidRPr="00D01BAE">
        <w:rPr>
          <w:lang w:val="en-IE"/>
        </w:rPr>
        <w:t xml:space="preserve">, but should only be used </w:t>
      </w:r>
      <w:r w:rsidR="00C556F6" w:rsidRPr="00D01BAE">
        <w:rPr>
          <w:lang w:val="en-IE"/>
        </w:rPr>
        <w:t>at the herd level.</w:t>
      </w:r>
    </w:p>
    <w:p w14:paraId="7565288E" w14:textId="77777777" w:rsidR="007D2BAB" w:rsidRPr="00D01BAE" w:rsidRDefault="009D53AC" w:rsidP="002E743A">
      <w:pPr>
        <w:pStyle w:val="111Para"/>
        <w:rPr>
          <w:lang w:val="en-IE"/>
        </w:rPr>
      </w:pPr>
      <w:r w:rsidRPr="00D01BAE">
        <w:rPr>
          <w:lang w:val="en-IE"/>
        </w:rPr>
        <w:t>In any primary case</w:t>
      </w:r>
      <w:r w:rsidR="001754AD" w:rsidRPr="00D01BAE">
        <w:rPr>
          <w:lang w:val="en-IE"/>
        </w:rPr>
        <w:t>,</w:t>
      </w:r>
      <w:r w:rsidRPr="00D01BAE">
        <w:rPr>
          <w:lang w:val="en-IE"/>
        </w:rPr>
        <w:t xml:space="preserve"> p</w:t>
      </w:r>
      <w:r w:rsidR="009670D7" w:rsidRPr="00D01BAE">
        <w:rPr>
          <w:lang w:val="en-IE"/>
        </w:rPr>
        <w:t xml:space="preserve">ositive results </w:t>
      </w:r>
      <w:r w:rsidRPr="00D01BAE">
        <w:rPr>
          <w:lang w:val="en-IE"/>
        </w:rPr>
        <w:t>must</w:t>
      </w:r>
      <w:r w:rsidR="009670D7" w:rsidRPr="00D01BAE">
        <w:rPr>
          <w:lang w:val="en-IE"/>
        </w:rPr>
        <w:t xml:space="preserve"> be confirmed </w:t>
      </w:r>
      <w:r w:rsidR="001754AD" w:rsidRPr="00D01BAE">
        <w:rPr>
          <w:lang w:val="en-IE"/>
        </w:rPr>
        <w:t>using</w:t>
      </w:r>
      <w:r w:rsidR="009670D7" w:rsidRPr="00D01BAE">
        <w:rPr>
          <w:lang w:val="en-IE"/>
        </w:rPr>
        <w:t xml:space="preserve"> another test (i.e. virus isolation, RT-</w:t>
      </w:r>
      <w:smartTag w:uri="urn:schemas-microsoft-com:office:smarttags" w:element="stockticker">
        <w:r w:rsidR="009670D7" w:rsidRPr="00D01BAE">
          <w:rPr>
            <w:lang w:val="en-IE"/>
          </w:rPr>
          <w:t>PCR</w:t>
        </w:r>
      </w:smartTag>
      <w:r w:rsidR="009670D7" w:rsidRPr="00D01BAE">
        <w:rPr>
          <w:lang w:val="en-IE"/>
        </w:rPr>
        <w:t xml:space="preserve"> or FAT)</w:t>
      </w:r>
      <w:r w:rsidR="00231C76" w:rsidRPr="00D01BAE">
        <w:rPr>
          <w:lang w:val="en-IE"/>
        </w:rPr>
        <w:t xml:space="preserve">. </w:t>
      </w:r>
    </w:p>
    <w:p w14:paraId="44D1B7F6" w14:textId="77777777" w:rsidR="007D2BAB" w:rsidRPr="00D01BAE" w:rsidRDefault="007D2BAB">
      <w:pPr>
        <w:pStyle w:val="1"/>
        <w:rPr>
          <w:lang w:val="en-IE"/>
        </w:rPr>
      </w:pPr>
      <w:r w:rsidRPr="00D01BAE">
        <w:rPr>
          <w:lang w:val="en-IE"/>
        </w:rPr>
        <w:lastRenderedPageBreak/>
        <w:t>2.</w:t>
      </w:r>
      <w:r w:rsidRPr="00D01BAE">
        <w:rPr>
          <w:lang w:val="en-IE"/>
        </w:rPr>
        <w:tab/>
        <w:t>Serological tests</w:t>
      </w:r>
    </w:p>
    <w:p w14:paraId="3D91D09D" w14:textId="06FA3E08" w:rsidR="00005922" w:rsidRPr="00D01BAE" w:rsidRDefault="007D2BAB" w:rsidP="00BA3CB0">
      <w:pPr>
        <w:pStyle w:val="para1"/>
        <w:rPr>
          <w:lang w:val="en-IE"/>
        </w:rPr>
      </w:pPr>
      <w:r w:rsidRPr="00D01BAE">
        <w:rPr>
          <w:lang w:val="en-IE"/>
        </w:rPr>
        <w:t xml:space="preserve">Due to the immunosuppressive effect of CSFV, antibodies cannot be detected with certainty until </w:t>
      </w:r>
      <w:r w:rsidR="007263C8" w:rsidRPr="00D01BAE">
        <w:rPr>
          <w:lang w:val="en-IE"/>
        </w:rPr>
        <w:t xml:space="preserve">at least </w:t>
      </w:r>
      <w:r w:rsidRPr="00D01BAE">
        <w:rPr>
          <w:lang w:val="en-IE"/>
        </w:rPr>
        <w:t>21 days post-infection. Serological investigations aimed at detecting residual foci of infection, especially in breeding herds, may be useful in a terminal phase of CSF eradication.</w:t>
      </w:r>
      <w:r w:rsidR="003C1273" w:rsidRPr="00D01BAE">
        <w:rPr>
          <w:lang w:val="en-IE"/>
        </w:rPr>
        <w:t xml:space="preserve"> </w:t>
      </w:r>
      <w:r w:rsidR="00D6605B" w:rsidRPr="00D01BAE">
        <w:rPr>
          <w:lang w:val="en-IE"/>
        </w:rPr>
        <w:t>A</w:t>
      </w:r>
      <w:r w:rsidR="003C1273" w:rsidRPr="00D01BAE">
        <w:rPr>
          <w:lang w:val="en-IE"/>
        </w:rPr>
        <w:t xml:space="preserve">ntibody titres provide valuable epidemiological information and may </w:t>
      </w:r>
      <w:r w:rsidR="0008152D" w:rsidRPr="00D01BAE">
        <w:rPr>
          <w:lang w:val="en-IE"/>
        </w:rPr>
        <w:t xml:space="preserve">be of </w:t>
      </w:r>
      <w:r w:rsidR="00D6605B" w:rsidRPr="00D01BAE">
        <w:rPr>
          <w:lang w:val="en-IE"/>
        </w:rPr>
        <w:t>help</w:t>
      </w:r>
      <w:r w:rsidR="003C1273" w:rsidRPr="00D01BAE">
        <w:rPr>
          <w:lang w:val="en-IE"/>
        </w:rPr>
        <w:t xml:space="preserve"> </w:t>
      </w:r>
      <w:r w:rsidR="0008152D" w:rsidRPr="00D01BAE">
        <w:rPr>
          <w:lang w:val="en-IE"/>
        </w:rPr>
        <w:t>in</w:t>
      </w:r>
      <w:r w:rsidR="00D6605B" w:rsidRPr="00D01BAE">
        <w:rPr>
          <w:lang w:val="en-IE"/>
        </w:rPr>
        <w:t xml:space="preserve"> determin</w:t>
      </w:r>
      <w:r w:rsidR="0008152D" w:rsidRPr="00D01BAE">
        <w:rPr>
          <w:lang w:val="en-IE"/>
        </w:rPr>
        <w:t>ing</w:t>
      </w:r>
      <w:r w:rsidR="003C1273" w:rsidRPr="00D01BAE">
        <w:rPr>
          <w:lang w:val="en-IE"/>
        </w:rPr>
        <w:t xml:space="preserve"> the entry route of the virus.</w:t>
      </w:r>
      <w:r w:rsidR="00BA3CB0" w:rsidRPr="00D01BAE">
        <w:rPr>
          <w:rFonts w:eastAsia="SimSun"/>
          <w:lang w:val="en-IE" w:eastAsia="zh-CN"/>
        </w:rPr>
        <w:t xml:space="preserve"> </w:t>
      </w:r>
      <w:r w:rsidR="00290CED" w:rsidRPr="00D01BAE">
        <w:rPr>
          <w:u w:val="double"/>
          <w:lang w:val="en-IE"/>
        </w:rPr>
        <w:t xml:space="preserve">Antibody detection </w:t>
      </w:r>
      <w:r w:rsidR="00BD070F" w:rsidRPr="00D01BAE">
        <w:rPr>
          <w:u w:val="double"/>
          <w:lang w:val="en-IE"/>
        </w:rPr>
        <w:t>has become</w:t>
      </w:r>
      <w:r w:rsidR="00BA3CB0" w:rsidRPr="00D01BAE">
        <w:rPr>
          <w:u w:val="double"/>
          <w:lang w:val="en-IE"/>
        </w:rPr>
        <w:t xml:space="preserve"> the most important method for evaluati</w:t>
      </w:r>
      <w:r w:rsidR="003D7816">
        <w:rPr>
          <w:u w:val="double"/>
          <w:lang w:val="en-IE"/>
        </w:rPr>
        <w:t>ng</w:t>
      </w:r>
      <w:r w:rsidR="00BA3CB0" w:rsidRPr="00D01BAE">
        <w:rPr>
          <w:u w:val="double"/>
          <w:lang w:val="en-IE"/>
        </w:rPr>
        <w:t xml:space="preserve"> the immune </w:t>
      </w:r>
      <w:r w:rsidR="003D7816">
        <w:rPr>
          <w:u w:val="double"/>
          <w:lang w:val="en-IE"/>
        </w:rPr>
        <w:t>response</w:t>
      </w:r>
      <w:r w:rsidR="00BD070F" w:rsidRPr="00D01BAE">
        <w:rPr>
          <w:u w:val="double"/>
          <w:lang w:val="en-IE"/>
        </w:rPr>
        <w:t xml:space="preserve"> after CSF vaccination</w:t>
      </w:r>
      <w:r w:rsidR="00290CED" w:rsidRPr="00D01BAE">
        <w:rPr>
          <w:u w:val="double"/>
          <w:lang w:val="en-IE"/>
        </w:rPr>
        <w:t>,</w:t>
      </w:r>
      <w:r w:rsidR="00BA3CB0" w:rsidRPr="00D01BAE">
        <w:rPr>
          <w:u w:val="double"/>
          <w:lang w:val="en-IE"/>
        </w:rPr>
        <w:t xml:space="preserve"> and</w:t>
      </w:r>
      <w:r w:rsidR="00BA3CB0" w:rsidRPr="00D01BAE">
        <w:rPr>
          <w:rFonts w:eastAsia="SimSun"/>
          <w:u w:val="double"/>
          <w:lang w:val="en-IE" w:eastAsia="zh-CN"/>
        </w:rPr>
        <w:t xml:space="preserve"> </w:t>
      </w:r>
      <w:r w:rsidR="003D7816">
        <w:rPr>
          <w:u w:val="double"/>
          <w:lang w:val="en-IE"/>
        </w:rPr>
        <w:t>can be a useful component of a</w:t>
      </w:r>
      <w:r w:rsidR="00290CED" w:rsidRPr="00D01BAE">
        <w:rPr>
          <w:u w:val="double"/>
          <w:lang w:val="en-IE"/>
        </w:rPr>
        <w:t xml:space="preserve"> vaccination programme</w:t>
      </w:r>
      <w:r w:rsidR="00BD070F" w:rsidRPr="00D01BAE">
        <w:rPr>
          <w:u w:val="double"/>
          <w:lang w:val="en-IE"/>
        </w:rPr>
        <w:t>.</w:t>
      </w:r>
    </w:p>
    <w:p w14:paraId="433A2B1E" w14:textId="77777777" w:rsidR="007D2BAB" w:rsidRPr="00D01BAE" w:rsidRDefault="007D2BAB">
      <w:pPr>
        <w:pStyle w:val="para1"/>
        <w:rPr>
          <w:lang w:val="en-IE"/>
        </w:rPr>
      </w:pPr>
      <w:r w:rsidRPr="00D01BAE">
        <w:rPr>
          <w:lang w:val="en-IE"/>
        </w:rPr>
        <w:t xml:space="preserve">As the incidence of infection with ruminant </w:t>
      </w:r>
      <w:proofErr w:type="spellStart"/>
      <w:r w:rsidRPr="00D01BAE">
        <w:rPr>
          <w:lang w:val="en-IE"/>
        </w:rPr>
        <w:t>pestiviruses</w:t>
      </w:r>
      <w:proofErr w:type="spellEnd"/>
      <w:r w:rsidRPr="00D01BAE">
        <w:rPr>
          <w:lang w:val="en-IE"/>
        </w:rPr>
        <w:t xml:space="preserve"> may be high</w:t>
      </w:r>
      <w:r w:rsidR="00BC6CC6" w:rsidRPr="00D01BAE">
        <w:rPr>
          <w:lang w:val="en-IE"/>
        </w:rPr>
        <w:t xml:space="preserve">, </w:t>
      </w:r>
      <w:r w:rsidR="00471280" w:rsidRPr="00D01BAE">
        <w:rPr>
          <w:lang w:val="en-IE"/>
        </w:rPr>
        <w:t>particularly</w:t>
      </w:r>
      <w:r w:rsidRPr="00D01BAE">
        <w:rPr>
          <w:lang w:val="en-IE"/>
        </w:rPr>
        <w:t xml:space="preserve"> in breeding stock, only tests that will discriminate between CSF and BVD/BD antibodies are useful. V</w:t>
      </w:r>
      <w:r w:rsidR="00471280" w:rsidRPr="00D01BAE">
        <w:rPr>
          <w:lang w:val="en-IE"/>
        </w:rPr>
        <w:t>irus neutralisation (V</w:t>
      </w:r>
      <w:r w:rsidRPr="00D01BAE">
        <w:rPr>
          <w:lang w:val="en-IE"/>
        </w:rPr>
        <w:t>N</w:t>
      </w:r>
      <w:r w:rsidR="00471280" w:rsidRPr="00D01BAE">
        <w:rPr>
          <w:lang w:val="en-IE"/>
        </w:rPr>
        <w:t>)</w:t>
      </w:r>
      <w:r w:rsidRPr="00D01BAE">
        <w:rPr>
          <w:lang w:val="en-IE"/>
        </w:rPr>
        <w:t xml:space="preserve"> and the ELISA using </w:t>
      </w:r>
      <w:proofErr w:type="spellStart"/>
      <w:r w:rsidRPr="00D01BAE">
        <w:rPr>
          <w:lang w:val="en-IE"/>
        </w:rPr>
        <w:t>MAbs</w:t>
      </w:r>
      <w:proofErr w:type="spellEnd"/>
      <w:r w:rsidRPr="00D01BAE">
        <w:rPr>
          <w:lang w:val="en-IE"/>
        </w:rPr>
        <w:t xml:space="preserve"> satisfy the requirements for sensitivity, but positive results should be confirmed by comparative VN testing.</w:t>
      </w:r>
    </w:p>
    <w:p w14:paraId="2994E3F5" w14:textId="095ECD9C" w:rsidR="007D2BAB" w:rsidRPr="00D01BAE" w:rsidRDefault="007D2BAB" w:rsidP="007D2BAB">
      <w:pPr>
        <w:pStyle w:val="para1"/>
        <w:rPr>
          <w:lang w:val="en-IE"/>
        </w:rPr>
      </w:pPr>
      <w:r w:rsidRPr="00D01BAE">
        <w:rPr>
          <w:lang w:val="en-IE"/>
        </w:rPr>
        <w:t xml:space="preserve">Neutralisation tests are performed in cell cultures using a constant-virus/varying-serum method. As CSFV is noncytopathic, any non-neutralised virus must be detected, after multiplication, by an indicator system. The NPLA </w:t>
      </w:r>
      <w:r w:rsidRPr="004E256A">
        <w:rPr>
          <w:strike/>
          <w:lang w:val="en-IE"/>
        </w:rPr>
        <w:t>(</w:t>
      </w:r>
      <w:r w:rsidR="00A0212F" w:rsidRPr="004E256A">
        <w:rPr>
          <w:strike/>
          <w:lang w:val="en-IE"/>
        </w:rPr>
        <w:t xml:space="preserve">Terpstra </w:t>
      </w:r>
      <w:r w:rsidR="00F34578" w:rsidRPr="004E256A">
        <w:rPr>
          <w:i/>
          <w:strike/>
          <w:lang w:val="en-IE"/>
        </w:rPr>
        <w:t>et al</w:t>
      </w:r>
      <w:r w:rsidR="00A0212F" w:rsidRPr="004E256A">
        <w:rPr>
          <w:strike/>
          <w:lang w:val="en-IE"/>
        </w:rPr>
        <w:t>., 1984</w:t>
      </w:r>
      <w:r w:rsidRPr="004E256A">
        <w:rPr>
          <w:strike/>
          <w:lang w:val="en-IE"/>
        </w:rPr>
        <w:t xml:space="preserve">) </w:t>
      </w:r>
      <w:r w:rsidRPr="00D01BAE">
        <w:rPr>
          <w:lang w:val="en-IE"/>
        </w:rPr>
        <w:t xml:space="preserve">and the fluorescent antibody virus neutralisation (FAVN) test </w:t>
      </w:r>
      <w:r w:rsidRPr="004E256A">
        <w:rPr>
          <w:strike/>
          <w:lang w:val="en-IE"/>
        </w:rPr>
        <w:t>(</w:t>
      </w:r>
      <w:r w:rsidR="00B15CE6" w:rsidRPr="004E256A">
        <w:rPr>
          <w:strike/>
          <w:lang w:val="en-IE"/>
        </w:rPr>
        <w:t>Liess &amp; Prager,</w:t>
      </w:r>
      <w:r w:rsidR="00B15CE6" w:rsidRPr="004E256A">
        <w:rPr>
          <w:smallCaps/>
          <w:strike/>
          <w:lang w:val="en-IE"/>
        </w:rPr>
        <w:t xml:space="preserve"> </w:t>
      </w:r>
      <w:r w:rsidR="00B15CE6" w:rsidRPr="004E256A">
        <w:rPr>
          <w:strike/>
          <w:lang w:val="en-IE"/>
        </w:rPr>
        <w:t>1976</w:t>
      </w:r>
      <w:r w:rsidRPr="004E256A">
        <w:rPr>
          <w:strike/>
          <w:lang w:val="en-IE"/>
        </w:rPr>
        <w:t xml:space="preserve">) </w:t>
      </w:r>
      <w:r w:rsidRPr="00D01BAE">
        <w:rPr>
          <w:lang w:val="en-IE"/>
        </w:rPr>
        <w:t xml:space="preserve">are the most commonly used techniques. Both tests can be carried out in </w:t>
      </w:r>
      <w:proofErr w:type="spellStart"/>
      <w:r w:rsidRPr="00D01BAE">
        <w:rPr>
          <w:lang w:val="en-IE"/>
        </w:rPr>
        <w:t>microtitre</w:t>
      </w:r>
      <w:proofErr w:type="spellEnd"/>
      <w:r w:rsidRPr="00D01BAE">
        <w:rPr>
          <w:lang w:val="en-IE"/>
        </w:rPr>
        <w:t xml:space="preserve"> plates. The NPLA system is now favoured, being easier to read and having the advantage that the results can be determined by use of an inverted light microscope</w:t>
      </w:r>
      <w:r w:rsidRPr="00D01BAE">
        <w:rPr>
          <w:strike/>
          <w:lang w:val="en-IE"/>
        </w:rPr>
        <w:t>, though a crude assessment of titre can be made with the naked eye</w:t>
      </w:r>
      <w:r w:rsidRPr="00D01BAE">
        <w:rPr>
          <w:lang w:val="en-IE"/>
        </w:rPr>
        <w:t>.</w:t>
      </w:r>
    </w:p>
    <w:p w14:paraId="4FFA0179" w14:textId="30476DF9" w:rsidR="007D2BAB" w:rsidRPr="00D01BAE" w:rsidRDefault="003272D5" w:rsidP="003272D5">
      <w:pPr>
        <w:pStyle w:val="11"/>
        <w:rPr>
          <w:lang w:val="en-IE"/>
        </w:rPr>
      </w:pPr>
      <w:r w:rsidRPr="00D01BAE">
        <w:rPr>
          <w:lang w:val="en-IE"/>
        </w:rPr>
        <w:t>2.1.</w:t>
      </w:r>
      <w:r w:rsidR="007D2BAB" w:rsidRPr="00D01BAE">
        <w:rPr>
          <w:lang w:val="en-IE"/>
        </w:rPr>
        <w:tab/>
        <w:t xml:space="preserve">Neutralising peroxidase-linked assay </w:t>
      </w:r>
    </w:p>
    <w:p w14:paraId="45176622" w14:textId="538E5E84" w:rsidR="007D2BAB" w:rsidRPr="00D01BAE" w:rsidRDefault="007D2BAB" w:rsidP="003272D5">
      <w:pPr>
        <w:pStyle w:val="11Para"/>
        <w:rPr>
          <w:lang w:val="en-IE"/>
        </w:rPr>
      </w:pPr>
      <w:r w:rsidRPr="00D01BAE">
        <w:rPr>
          <w:lang w:val="en-IE"/>
        </w:rPr>
        <w:t xml:space="preserve">The NPLA is carried out in flat-bottomed </w:t>
      </w:r>
      <w:proofErr w:type="spellStart"/>
      <w:r w:rsidRPr="00D01BAE">
        <w:rPr>
          <w:lang w:val="en-IE"/>
        </w:rPr>
        <w:t>microtitre</w:t>
      </w:r>
      <w:proofErr w:type="spellEnd"/>
      <w:r w:rsidRPr="00D01BAE">
        <w:rPr>
          <w:lang w:val="en-IE"/>
        </w:rPr>
        <w:t xml:space="preserve"> plates. </w:t>
      </w:r>
      <w:r w:rsidRPr="00D01BAE">
        <w:rPr>
          <w:strike/>
          <w:lang w:val="en-IE"/>
        </w:rPr>
        <w:t xml:space="preserve">Sera </w:t>
      </w:r>
      <w:r w:rsidR="00D047C7" w:rsidRPr="00D01BAE">
        <w:rPr>
          <w:strike/>
          <w:lang w:val="en-IE"/>
        </w:rPr>
        <w:t xml:space="preserve">can </w:t>
      </w:r>
      <w:r w:rsidRPr="00D01BAE">
        <w:rPr>
          <w:strike/>
          <w:lang w:val="en-IE"/>
        </w:rPr>
        <w:t xml:space="preserve">first </w:t>
      </w:r>
      <w:r w:rsidR="00D047C7" w:rsidRPr="00D01BAE">
        <w:rPr>
          <w:strike/>
          <w:lang w:val="en-IE"/>
        </w:rPr>
        <w:t xml:space="preserve">be </w:t>
      </w:r>
      <w:r w:rsidRPr="00D01BAE">
        <w:rPr>
          <w:strike/>
          <w:lang w:val="en-IE"/>
        </w:rPr>
        <w:t>inactivated for 30 minutes at 56°C.</w:t>
      </w:r>
      <w:r w:rsidR="00B03391" w:rsidRPr="00D01BAE">
        <w:rPr>
          <w:strike/>
          <w:lang w:val="en-IE"/>
        </w:rPr>
        <w:t xml:space="preserve"> </w:t>
      </w:r>
      <w:r w:rsidR="00DC46CA" w:rsidRPr="00D01BAE">
        <w:rPr>
          <w:u w:val="double"/>
          <w:lang w:val="en-IE"/>
        </w:rPr>
        <w:t>For complement inactivation and to lower the risk of bacterial contamination</w:t>
      </w:r>
      <w:r w:rsidR="007E06E7">
        <w:rPr>
          <w:u w:val="double"/>
          <w:lang w:val="en-IE"/>
        </w:rPr>
        <w:t>,</w:t>
      </w:r>
      <w:r w:rsidR="00DC46CA" w:rsidRPr="00D01BAE">
        <w:rPr>
          <w:u w:val="double"/>
          <w:lang w:val="en-IE"/>
        </w:rPr>
        <w:t xml:space="preserve"> it is recommended to incubate the sera at 56°C for 30 minutes prior to use in </w:t>
      </w:r>
      <w:r w:rsidR="007E06E7">
        <w:rPr>
          <w:u w:val="double"/>
          <w:lang w:val="en-IE"/>
        </w:rPr>
        <w:t xml:space="preserve">the </w:t>
      </w:r>
      <w:r w:rsidR="00DC46CA" w:rsidRPr="00D01BAE">
        <w:rPr>
          <w:u w:val="double"/>
          <w:lang w:val="en-IE"/>
        </w:rPr>
        <w:t>VN</w:t>
      </w:r>
      <w:r w:rsidR="007E06E7">
        <w:rPr>
          <w:u w:val="double"/>
          <w:lang w:val="en-IE"/>
        </w:rPr>
        <w:t xml:space="preserve"> test</w:t>
      </w:r>
      <w:r w:rsidR="00DC46CA" w:rsidRPr="00D01BAE">
        <w:rPr>
          <w:u w:val="double"/>
          <w:lang w:val="en-IE"/>
        </w:rPr>
        <w:t>.</w:t>
      </w:r>
      <w:r w:rsidRPr="00D01BAE">
        <w:rPr>
          <w:lang w:val="en-IE"/>
        </w:rPr>
        <w:t xml:space="preserve"> For international trade purposes, it is best to test with an initial serum dilution of 1/5 (1/10 final dilution). For surveillance schemes within a country, a screening dilution of 1/10 </w:t>
      </w:r>
      <w:r w:rsidR="00074814" w:rsidRPr="00D01BAE">
        <w:rPr>
          <w:lang w:val="en-IE"/>
        </w:rPr>
        <w:t xml:space="preserve">(1/20 final dilution) </w:t>
      </w:r>
      <w:r w:rsidRPr="00D01BAE">
        <w:rPr>
          <w:lang w:val="en-IE"/>
        </w:rPr>
        <w:t>may suffice. Appropriate controls to ensure specificity and sensitivity of reactions are incorporated into each test.</w:t>
      </w:r>
    </w:p>
    <w:p w14:paraId="2DB604C3" w14:textId="77777777" w:rsidR="007D2BAB" w:rsidRPr="00D01BAE" w:rsidRDefault="003272D5" w:rsidP="003272D5">
      <w:pPr>
        <w:pStyle w:val="111"/>
        <w:rPr>
          <w:lang w:val="en-IE"/>
        </w:rPr>
      </w:pPr>
      <w:r w:rsidRPr="00D01BAE">
        <w:rPr>
          <w:lang w:val="en-IE"/>
        </w:rPr>
        <w:t>2.1.1.</w:t>
      </w:r>
      <w:r w:rsidR="007D2BAB" w:rsidRPr="00D01BAE">
        <w:rPr>
          <w:lang w:val="en-IE"/>
        </w:rPr>
        <w:tab/>
        <w:t>Test procedure</w:t>
      </w:r>
    </w:p>
    <w:p w14:paraId="3AE18196" w14:textId="697485A1" w:rsidR="007D2BAB" w:rsidRPr="00D01BAE" w:rsidRDefault="007D2BAB">
      <w:pPr>
        <w:pStyle w:val="i"/>
        <w:rPr>
          <w:lang w:val="en-IE"/>
        </w:rPr>
      </w:pPr>
      <w:proofErr w:type="spellStart"/>
      <w:r w:rsidRPr="00D01BAE">
        <w:rPr>
          <w:lang w:val="en-IE"/>
        </w:rPr>
        <w:t>i</w:t>
      </w:r>
      <w:proofErr w:type="spellEnd"/>
      <w:r w:rsidRPr="00D01BAE">
        <w:rPr>
          <w:lang w:val="en-IE"/>
        </w:rPr>
        <w:t>)</w:t>
      </w:r>
      <w:r w:rsidRPr="00D01BAE">
        <w:rPr>
          <w:lang w:val="en-IE"/>
        </w:rPr>
        <w:tab/>
        <w:t>Dispense dilutions of serum in growth medium (Eagle’s MEM, 5</w:t>
      </w:r>
      <w:r w:rsidR="00B03391" w:rsidRPr="00D01BAE">
        <w:rPr>
          <w:u w:val="double"/>
          <w:lang w:val="en-IE"/>
        </w:rPr>
        <w:t>–</w:t>
      </w:r>
      <w:r w:rsidR="0012014A" w:rsidRPr="00D01BAE">
        <w:rPr>
          <w:u w:val="double"/>
          <w:lang w:val="en-IE"/>
        </w:rPr>
        <w:t>10</w:t>
      </w:r>
      <w:r w:rsidRPr="00D01BAE">
        <w:rPr>
          <w:lang w:val="en-IE"/>
        </w:rPr>
        <w:t xml:space="preserve">% </w:t>
      </w:r>
      <w:r w:rsidR="0008152D" w:rsidRPr="00D01BAE">
        <w:rPr>
          <w:lang w:val="en-IE"/>
        </w:rPr>
        <w:t>FBS</w:t>
      </w:r>
      <w:r w:rsidRPr="00D01BAE">
        <w:rPr>
          <w:lang w:val="en-IE"/>
        </w:rPr>
        <w:t xml:space="preserve"> and antibiotics) in 50 µl volumes into duplicate wells of a </w:t>
      </w:r>
      <w:proofErr w:type="spellStart"/>
      <w:r w:rsidRPr="00D01BAE">
        <w:rPr>
          <w:lang w:val="en-IE"/>
        </w:rPr>
        <w:t>microtitre</w:t>
      </w:r>
      <w:proofErr w:type="spellEnd"/>
      <w:r w:rsidRPr="00D01BAE">
        <w:rPr>
          <w:lang w:val="en-IE"/>
        </w:rPr>
        <w:t xml:space="preserve"> plate. The </w:t>
      </w:r>
      <w:r w:rsidR="0008152D" w:rsidRPr="00D01BAE">
        <w:rPr>
          <w:lang w:val="en-IE"/>
        </w:rPr>
        <w:t>FBS</w:t>
      </w:r>
      <w:r w:rsidRPr="00D01BAE">
        <w:rPr>
          <w:lang w:val="en-IE"/>
        </w:rPr>
        <w:t xml:space="preserve"> must be free from both </w:t>
      </w:r>
      <w:r w:rsidRPr="00D01BAE">
        <w:rPr>
          <w:strike/>
          <w:lang w:val="en-IE"/>
        </w:rPr>
        <w:t>BVDV</w:t>
      </w:r>
      <w:r w:rsidR="00B03391" w:rsidRPr="00D01BAE">
        <w:rPr>
          <w:strike/>
          <w:lang w:val="en-IE"/>
        </w:rPr>
        <w:t xml:space="preserve"> </w:t>
      </w:r>
      <w:r w:rsidR="006200A8" w:rsidRPr="00D01BAE">
        <w:rPr>
          <w:u w:val="double"/>
          <w:lang w:val="en-IE"/>
        </w:rPr>
        <w:t xml:space="preserve">ruminant </w:t>
      </w:r>
      <w:proofErr w:type="spellStart"/>
      <w:r w:rsidR="006200A8" w:rsidRPr="00D01BAE">
        <w:rPr>
          <w:u w:val="double"/>
          <w:lang w:val="en-IE"/>
        </w:rPr>
        <w:t>pestiviruses</w:t>
      </w:r>
      <w:proofErr w:type="spellEnd"/>
      <w:r w:rsidR="006200A8" w:rsidRPr="00D01BAE">
        <w:rPr>
          <w:lang w:val="en-IE"/>
        </w:rPr>
        <w:t xml:space="preserve"> </w:t>
      </w:r>
      <w:r w:rsidRPr="00D01BAE">
        <w:rPr>
          <w:lang w:val="en-IE"/>
        </w:rPr>
        <w:t xml:space="preserve">and antibodies to </w:t>
      </w:r>
      <w:r w:rsidRPr="00D01BAE">
        <w:rPr>
          <w:strike/>
          <w:lang w:val="en-IE"/>
        </w:rPr>
        <w:t>it</w:t>
      </w:r>
      <w:r w:rsidR="00B03391" w:rsidRPr="00D01BAE">
        <w:rPr>
          <w:strike/>
          <w:lang w:val="en-IE"/>
        </w:rPr>
        <w:t xml:space="preserve"> </w:t>
      </w:r>
      <w:r w:rsidR="000D171A" w:rsidRPr="00D01BAE">
        <w:rPr>
          <w:u w:val="double"/>
          <w:lang w:val="en-IE"/>
        </w:rPr>
        <w:t xml:space="preserve">BVDV and other </w:t>
      </w:r>
      <w:proofErr w:type="spellStart"/>
      <w:r w:rsidR="006200A8" w:rsidRPr="00D01BAE">
        <w:rPr>
          <w:u w:val="double"/>
          <w:lang w:val="en-IE"/>
        </w:rPr>
        <w:t>pestiviruses</w:t>
      </w:r>
      <w:proofErr w:type="spellEnd"/>
      <w:r w:rsidRPr="00D01BAE">
        <w:rPr>
          <w:lang w:val="en-IE"/>
        </w:rPr>
        <w:t xml:space="preserve">. A third well </w:t>
      </w:r>
      <w:r w:rsidR="00074814" w:rsidRPr="00D01BAE">
        <w:rPr>
          <w:lang w:val="en-IE"/>
        </w:rPr>
        <w:t>should</w:t>
      </w:r>
      <w:r w:rsidRPr="00D01BAE">
        <w:rPr>
          <w:lang w:val="en-IE"/>
        </w:rPr>
        <w:t xml:space="preserve"> be included for each sample. This well contains serum and not virus and is used as a serum control (for cytotoxicity and/or nonspecific staining).</w:t>
      </w:r>
    </w:p>
    <w:p w14:paraId="78351BAD" w14:textId="21C8B4E9" w:rsidR="007D2BAB" w:rsidRPr="00D01BAE" w:rsidRDefault="007D2BAB">
      <w:pPr>
        <w:pStyle w:val="i"/>
        <w:rPr>
          <w:rFonts w:eastAsia="SimSun"/>
          <w:lang w:val="en-IE" w:eastAsia="zh-CN"/>
        </w:rPr>
      </w:pPr>
      <w:r w:rsidRPr="00D01BAE">
        <w:rPr>
          <w:lang w:val="en-IE"/>
        </w:rPr>
        <w:t>ii)</w:t>
      </w:r>
      <w:r w:rsidRPr="00D01BAE">
        <w:rPr>
          <w:lang w:val="en-IE"/>
        </w:rPr>
        <w:tab/>
        <w:t>Add 50 µl of virus suspension to the wells, diluted in growth medium to contain approximately 100 TCID</w:t>
      </w:r>
      <w:r w:rsidRPr="00D01BAE">
        <w:rPr>
          <w:vertAlign w:val="subscript"/>
          <w:lang w:val="en-IE"/>
        </w:rPr>
        <w:t>50</w:t>
      </w:r>
      <w:r w:rsidR="0008152D" w:rsidRPr="00D01BAE">
        <w:rPr>
          <w:lang w:val="en-IE"/>
        </w:rPr>
        <w:t xml:space="preserve"> (50% tissue culture infective dose)/</w:t>
      </w:r>
      <w:r w:rsidRPr="00D01BAE">
        <w:rPr>
          <w:lang w:val="en-IE"/>
        </w:rPr>
        <w:t>50 µl, and mix the contents on a microplate shaker for 20 seconds.</w:t>
      </w:r>
      <w:r w:rsidR="009711A1" w:rsidRPr="00D01BAE">
        <w:rPr>
          <w:lang w:val="en-IE"/>
        </w:rPr>
        <w:t xml:space="preserve"> A commonly used virus is CSF Alfort 1</w:t>
      </w:r>
      <w:r w:rsidR="00074814" w:rsidRPr="00D01BAE">
        <w:rPr>
          <w:lang w:val="en-IE"/>
        </w:rPr>
        <w:t>87</w:t>
      </w:r>
      <w:r w:rsidR="009711A1" w:rsidRPr="00D01BAE">
        <w:rPr>
          <w:lang w:val="en-IE"/>
        </w:rPr>
        <w:t xml:space="preserve"> (g</w:t>
      </w:r>
      <w:r w:rsidR="00074814" w:rsidRPr="00D01BAE">
        <w:rPr>
          <w:lang w:val="en-IE"/>
        </w:rPr>
        <w:t>enotype</w:t>
      </w:r>
      <w:r w:rsidR="009711A1" w:rsidRPr="00D01BAE">
        <w:rPr>
          <w:lang w:val="en-IE"/>
        </w:rPr>
        <w:t xml:space="preserve"> 1.1). </w:t>
      </w:r>
      <w:r w:rsidR="00074814" w:rsidRPr="00D01BAE">
        <w:rPr>
          <w:lang w:val="en-IE"/>
        </w:rPr>
        <w:t>Although there is only one CSFV serotype, i</w:t>
      </w:r>
      <w:r w:rsidR="009711A1" w:rsidRPr="00D01BAE">
        <w:rPr>
          <w:lang w:val="en-IE"/>
        </w:rPr>
        <w:t xml:space="preserve">t is </w:t>
      </w:r>
      <w:r w:rsidR="00886C80" w:rsidRPr="00D01BAE">
        <w:rPr>
          <w:u w:val="double"/>
          <w:lang w:val="en-IE"/>
        </w:rPr>
        <w:t>strongly</w:t>
      </w:r>
      <w:r w:rsidR="00886C80" w:rsidRPr="00D01BAE">
        <w:rPr>
          <w:lang w:val="en-IE"/>
        </w:rPr>
        <w:t xml:space="preserve"> </w:t>
      </w:r>
      <w:r w:rsidR="009711A1" w:rsidRPr="00D01BAE">
        <w:rPr>
          <w:lang w:val="en-IE"/>
        </w:rPr>
        <w:t xml:space="preserve">recommended </w:t>
      </w:r>
      <w:r w:rsidR="00074814" w:rsidRPr="00D01BAE">
        <w:rPr>
          <w:lang w:val="en-IE"/>
        </w:rPr>
        <w:t>that</w:t>
      </w:r>
      <w:r w:rsidR="009711A1" w:rsidRPr="00D01BAE">
        <w:rPr>
          <w:lang w:val="en-IE"/>
        </w:rPr>
        <w:t xml:space="preserve"> recent genotypes or field virus isolates circulating in the country</w:t>
      </w:r>
      <w:r w:rsidR="00D047C7" w:rsidRPr="00D01BAE">
        <w:rPr>
          <w:lang w:val="en-IE"/>
        </w:rPr>
        <w:t xml:space="preserve"> or relevant other countries should </w:t>
      </w:r>
      <w:r w:rsidR="00074814" w:rsidRPr="00D01BAE">
        <w:rPr>
          <w:lang w:val="en-IE"/>
        </w:rPr>
        <w:t xml:space="preserve">also be used </w:t>
      </w:r>
      <w:r w:rsidR="00E137C5" w:rsidRPr="00D01BAE">
        <w:rPr>
          <w:lang w:val="en-IE"/>
        </w:rPr>
        <w:t>as</w:t>
      </w:r>
      <w:r w:rsidR="00074814" w:rsidRPr="00D01BAE">
        <w:rPr>
          <w:lang w:val="en-IE"/>
        </w:rPr>
        <w:t xml:space="preserve"> antibody </w:t>
      </w:r>
      <w:r w:rsidR="00D50EF2" w:rsidRPr="00D01BAE">
        <w:rPr>
          <w:lang w:val="en-IE"/>
        </w:rPr>
        <w:t>titres</w:t>
      </w:r>
      <w:r w:rsidR="00074814" w:rsidRPr="00D01BAE">
        <w:rPr>
          <w:lang w:val="en-IE"/>
        </w:rPr>
        <w:t xml:space="preserve"> can vary depending on the virus genotype used in the assay</w:t>
      </w:r>
      <w:r w:rsidR="009711A1" w:rsidRPr="00D01BAE">
        <w:rPr>
          <w:lang w:val="en-IE"/>
        </w:rPr>
        <w:t>.</w:t>
      </w:r>
      <w:r w:rsidR="000E1B1B" w:rsidRPr="00D01BAE">
        <w:rPr>
          <w:lang w:val="en-IE"/>
        </w:rPr>
        <w:t xml:space="preserve"> </w:t>
      </w:r>
      <w:r w:rsidR="000E1B1B" w:rsidRPr="00D01BAE">
        <w:rPr>
          <w:u w:val="double"/>
          <w:lang w:val="en-IE"/>
        </w:rPr>
        <w:t xml:space="preserve">Vaccine </w:t>
      </w:r>
      <w:r w:rsidR="00BA3CB0" w:rsidRPr="00D01BAE">
        <w:rPr>
          <w:u w:val="double"/>
          <w:lang w:val="en-IE"/>
        </w:rPr>
        <w:t>strains</w:t>
      </w:r>
      <w:r w:rsidR="000E1B1B" w:rsidRPr="00D01BAE">
        <w:rPr>
          <w:u w:val="double"/>
          <w:lang w:val="en-IE"/>
        </w:rPr>
        <w:t xml:space="preserve"> can also be used as recommended virus</w:t>
      </w:r>
      <w:r w:rsidR="00BA3CB0" w:rsidRPr="00D01BAE">
        <w:rPr>
          <w:u w:val="double"/>
          <w:lang w:val="en-IE"/>
        </w:rPr>
        <w:t>es</w:t>
      </w:r>
      <w:r w:rsidR="000E1B1B" w:rsidRPr="00D01BAE">
        <w:rPr>
          <w:u w:val="double"/>
          <w:lang w:val="en-IE"/>
        </w:rPr>
        <w:t xml:space="preserve">, given </w:t>
      </w:r>
      <w:r w:rsidR="007E06E7">
        <w:rPr>
          <w:u w:val="double"/>
          <w:lang w:val="en-IE"/>
        </w:rPr>
        <w:t xml:space="preserve">the </w:t>
      </w:r>
      <w:r w:rsidR="000E1B1B" w:rsidRPr="00D01BAE">
        <w:rPr>
          <w:u w:val="double"/>
          <w:lang w:val="en-IE"/>
        </w:rPr>
        <w:t xml:space="preserve">safety concerns </w:t>
      </w:r>
      <w:r w:rsidR="007B4ECE" w:rsidRPr="00D01BAE">
        <w:rPr>
          <w:u w:val="double"/>
          <w:lang w:val="en-IE"/>
        </w:rPr>
        <w:t>regarding</w:t>
      </w:r>
      <w:r w:rsidR="000E1B1B" w:rsidRPr="00D01BAE">
        <w:rPr>
          <w:u w:val="double"/>
          <w:lang w:val="en-IE"/>
        </w:rPr>
        <w:t xml:space="preserve"> laboratory operations</w:t>
      </w:r>
      <w:r w:rsidR="000E1B1B" w:rsidRPr="00D01BAE">
        <w:rPr>
          <w:rFonts w:eastAsia="SimSun"/>
          <w:u w:val="double"/>
          <w:lang w:val="en-IE" w:eastAsia="zh-CN"/>
        </w:rPr>
        <w:t>.</w:t>
      </w:r>
    </w:p>
    <w:p w14:paraId="2873A0ED" w14:textId="15CFB0FA" w:rsidR="007D2BAB" w:rsidRPr="00D01BAE" w:rsidRDefault="007D2BAB">
      <w:pPr>
        <w:pStyle w:val="i"/>
        <w:rPr>
          <w:lang w:val="en-IE"/>
        </w:rPr>
      </w:pPr>
      <w:r w:rsidRPr="00D01BAE">
        <w:rPr>
          <w:lang w:val="en-IE"/>
        </w:rPr>
        <w:t>iii)</w:t>
      </w:r>
      <w:r w:rsidRPr="00D01BAE">
        <w:rPr>
          <w:lang w:val="en-IE"/>
        </w:rPr>
        <w:tab/>
        <w:t>Incubate the plates in a CO</w:t>
      </w:r>
      <w:r w:rsidRPr="00D01BAE">
        <w:rPr>
          <w:vertAlign w:val="subscript"/>
          <w:lang w:val="en-IE"/>
        </w:rPr>
        <w:t>2</w:t>
      </w:r>
      <w:r w:rsidRPr="00D01BAE">
        <w:rPr>
          <w:sz w:val="16"/>
          <w:lang w:val="en-IE"/>
        </w:rPr>
        <w:t xml:space="preserve"> </w:t>
      </w:r>
      <w:r w:rsidRPr="00D01BAE">
        <w:rPr>
          <w:lang w:val="en-IE"/>
        </w:rPr>
        <w:t xml:space="preserve">incubator </w:t>
      </w:r>
      <w:r w:rsidR="00450828" w:rsidRPr="00D01BAE">
        <w:rPr>
          <w:lang w:val="en-IE"/>
        </w:rPr>
        <w:t xml:space="preserve">in a moist chamber </w:t>
      </w:r>
      <w:r w:rsidRPr="00D01BAE">
        <w:rPr>
          <w:lang w:val="en-IE"/>
        </w:rPr>
        <w:t xml:space="preserve">for 1 hour at </w:t>
      </w:r>
      <w:smartTag w:uri="urn:schemas-microsoft-com:office:smarttags" w:element="metricconverter">
        <w:smartTagPr>
          <w:attr w:name="ProductID" w:val="37ﾰC"/>
        </w:smartTagPr>
        <w:r w:rsidRPr="00D01BAE">
          <w:rPr>
            <w:lang w:val="en-IE"/>
          </w:rPr>
          <w:t>37°C</w:t>
        </w:r>
      </w:smartTag>
      <w:r w:rsidRPr="00D01BAE">
        <w:rPr>
          <w:lang w:val="en-IE"/>
        </w:rPr>
        <w:t>.</w:t>
      </w:r>
    </w:p>
    <w:p w14:paraId="76F17F48" w14:textId="77777777" w:rsidR="003F344C" w:rsidRPr="00D01BAE" w:rsidRDefault="007D2BAB" w:rsidP="003F344C">
      <w:pPr>
        <w:pStyle w:val="i"/>
        <w:rPr>
          <w:lang w:val="en-IE"/>
        </w:rPr>
      </w:pPr>
      <w:r w:rsidRPr="00D01BAE">
        <w:rPr>
          <w:lang w:val="en-IE"/>
        </w:rPr>
        <w:t>iv)</w:t>
      </w:r>
      <w:r w:rsidRPr="00D01BAE">
        <w:rPr>
          <w:lang w:val="en-IE"/>
        </w:rPr>
        <w:tab/>
        <w:t>Add to all wells 50 µl of growth medium containing 2 × 10</w:t>
      </w:r>
      <w:r w:rsidRPr="00D01BAE">
        <w:rPr>
          <w:vertAlign w:val="superscript"/>
          <w:lang w:val="en-IE"/>
        </w:rPr>
        <w:t>5</w:t>
      </w:r>
      <w:r w:rsidRPr="00D01BAE">
        <w:rPr>
          <w:lang w:val="en-IE"/>
        </w:rPr>
        <w:t> </w:t>
      </w:r>
      <w:r w:rsidR="00074814" w:rsidRPr="00D01BAE">
        <w:rPr>
          <w:lang w:val="en-IE"/>
        </w:rPr>
        <w:t xml:space="preserve">PK-15 </w:t>
      </w:r>
      <w:r w:rsidRPr="00D01BAE">
        <w:rPr>
          <w:lang w:val="en-IE"/>
        </w:rPr>
        <w:t>cells/ml.</w:t>
      </w:r>
      <w:r w:rsidR="003F344C" w:rsidRPr="00D01BAE">
        <w:rPr>
          <w:lang w:val="en-IE"/>
        </w:rPr>
        <w:t xml:space="preserve"> </w:t>
      </w:r>
    </w:p>
    <w:p w14:paraId="29ACEF88" w14:textId="77777777" w:rsidR="003F344C" w:rsidRPr="00D01BAE" w:rsidRDefault="00727F11" w:rsidP="003F344C">
      <w:pPr>
        <w:pStyle w:val="i"/>
        <w:rPr>
          <w:lang w:val="en-IE"/>
        </w:rPr>
      </w:pPr>
      <w:r w:rsidRPr="00D01BAE">
        <w:rPr>
          <w:lang w:val="en-IE"/>
        </w:rPr>
        <w:t>v)</w:t>
      </w:r>
      <w:r w:rsidR="009711A1" w:rsidRPr="00D01BAE">
        <w:rPr>
          <w:lang w:val="en-IE"/>
        </w:rPr>
        <w:tab/>
      </w:r>
      <w:r w:rsidR="0009790E" w:rsidRPr="00D01BAE">
        <w:rPr>
          <w:lang w:val="en-IE"/>
        </w:rPr>
        <w:t>Back t</w:t>
      </w:r>
      <w:r w:rsidR="003F344C" w:rsidRPr="00D01BAE">
        <w:rPr>
          <w:lang w:val="en-IE"/>
        </w:rPr>
        <w:t xml:space="preserve">itrate the virus and incubate together with the </w:t>
      </w:r>
      <w:r w:rsidR="0009790E" w:rsidRPr="00D01BAE">
        <w:rPr>
          <w:lang w:val="en-IE"/>
        </w:rPr>
        <w:t>neutralisation</w:t>
      </w:r>
      <w:r w:rsidR="003F344C" w:rsidRPr="00D01BAE">
        <w:rPr>
          <w:lang w:val="en-IE"/>
        </w:rPr>
        <w:t xml:space="preserve"> plate.</w:t>
      </w:r>
    </w:p>
    <w:p w14:paraId="6A6E1057" w14:textId="77777777" w:rsidR="007D2BAB" w:rsidRPr="00D01BAE" w:rsidRDefault="007D2BAB">
      <w:pPr>
        <w:pStyle w:val="i"/>
        <w:rPr>
          <w:lang w:val="en-IE"/>
        </w:rPr>
      </w:pPr>
      <w:r w:rsidRPr="00D01BAE">
        <w:rPr>
          <w:lang w:val="en-IE"/>
        </w:rPr>
        <w:t>v</w:t>
      </w:r>
      <w:r w:rsidR="00727F11" w:rsidRPr="00D01BAE">
        <w:rPr>
          <w:lang w:val="en-IE"/>
        </w:rPr>
        <w:t>i</w:t>
      </w:r>
      <w:r w:rsidRPr="00D01BAE">
        <w:rPr>
          <w:lang w:val="en-IE"/>
        </w:rPr>
        <w:t>)</w:t>
      </w:r>
      <w:r w:rsidRPr="00D01BAE">
        <w:rPr>
          <w:lang w:val="en-IE"/>
        </w:rPr>
        <w:tab/>
        <w:t xml:space="preserve">Allow the cells to grow at </w:t>
      </w:r>
      <w:smartTag w:uri="urn:schemas-microsoft-com:office:smarttags" w:element="metricconverter">
        <w:smartTagPr>
          <w:attr w:name="ProductID" w:val="37ﾰC"/>
        </w:smartTagPr>
        <w:r w:rsidRPr="00D01BAE">
          <w:rPr>
            <w:lang w:val="en-IE"/>
          </w:rPr>
          <w:t>37°C</w:t>
        </w:r>
      </w:smartTag>
      <w:r w:rsidRPr="00D01BAE">
        <w:rPr>
          <w:lang w:val="en-IE"/>
        </w:rPr>
        <w:t xml:space="preserve"> in 5% CO</w:t>
      </w:r>
      <w:r w:rsidRPr="00D01BAE">
        <w:rPr>
          <w:vertAlign w:val="subscript"/>
          <w:lang w:val="en-IE"/>
        </w:rPr>
        <w:t>2</w:t>
      </w:r>
      <w:r w:rsidRPr="00D01BAE">
        <w:rPr>
          <w:lang w:val="en-IE"/>
        </w:rPr>
        <w:t xml:space="preserve"> to become confluent, usually within 3–4 days.</w:t>
      </w:r>
    </w:p>
    <w:p w14:paraId="1B75D4F1" w14:textId="77777777" w:rsidR="007D2BAB" w:rsidRPr="00D01BAE" w:rsidRDefault="007D2BAB">
      <w:pPr>
        <w:pStyle w:val="i"/>
        <w:rPr>
          <w:lang w:val="en-IE"/>
        </w:rPr>
      </w:pPr>
      <w:r w:rsidRPr="00D01BAE">
        <w:rPr>
          <w:lang w:val="en-IE"/>
        </w:rPr>
        <w:t>vi</w:t>
      </w:r>
      <w:r w:rsidR="00727F11" w:rsidRPr="00D01BAE">
        <w:rPr>
          <w:lang w:val="en-IE"/>
        </w:rPr>
        <w:t>i</w:t>
      </w:r>
      <w:r w:rsidRPr="00D01BAE">
        <w:rPr>
          <w:lang w:val="en-IE"/>
        </w:rPr>
        <w:t>)</w:t>
      </w:r>
      <w:r w:rsidRPr="00D01BAE">
        <w:rPr>
          <w:lang w:val="en-IE"/>
        </w:rPr>
        <w:tab/>
        <w:t>Discard the growth medium and rinse the plates once in 0.15 M NaCl</w:t>
      </w:r>
      <w:r w:rsidR="00DF6C48" w:rsidRPr="00D01BAE">
        <w:rPr>
          <w:lang w:val="en-IE"/>
        </w:rPr>
        <w:t xml:space="preserve"> or PBS</w:t>
      </w:r>
      <w:r w:rsidRPr="00D01BAE">
        <w:rPr>
          <w:lang w:val="en-IE"/>
        </w:rPr>
        <w:t>.</w:t>
      </w:r>
    </w:p>
    <w:p w14:paraId="1276D448" w14:textId="0FD848E9" w:rsidR="007D2BAB" w:rsidRPr="00D01BAE" w:rsidRDefault="007D2BAB">
      <w:pPr>
        <w:pStyle w:val="i"/>
        <w:rPr>
          <w:lang w:val="en-IE"/>
        </w:rPr>
      </w:pPr>
      <w:r w:rsidRPr="00D01BAE">
        <w:rPr>
          <w:lang w:val="en-IE"/>
        </w:rPr>
        <w:t>vi</w:t>
      </w:r>
      <w:r w:rsidR="00727F11" w:rsidRPr="00D01BAE">
        <w:rPr>
          <w:lang w:val="en-IE"/>
        </w:rPr>
        <w:t>i</w:t>
      </w:r>
      <w:r w:rsidRPr="00D01BAE">
        <w:rPr>
          <w:lang w:val="en-IE"/>
        </w:rPr>
        <w:t>i)</w:t>
      </w:r>
      <w:r w:rsidRPr="00D01BAE">
        <w:rPr>
          <w:lang w:val="en-IE"/>
        </w:rPr>
        <w:tab/>
        <w:t>Drain the plates by blotting on a towel.</w:t>
      </w:r>
    </w:p>
    <w:p w14:paraId="73BA8081" w14:textId="77777777" w:rsidR="007D2BAB" w:rsidRPr="00D01BAE" w:rsidRDefault="00727F11">
      <w:pPr>
        <w:pStyle w:val="i"/>
        <w:rPr>
          <w:lang w:val="en-IE"/>
        </w:rPr>
      </w:pPr>
      <w:r w:rsidRPr="00D01BAE">
        <w:rPr>
          <w:lang w:val="en-IE"/>
        </w:rPr>
        <w:t>ix</w:t>
      </w:r>
      <w:r w:rsidR="007D2BAB" w:rsidRPr="00D01BAE">
        <w:rPr>
          <w:lang w:val="en-IE"/>
        </w:rPr>
        <w:t>)</w:t>
      </w:r>
      <w:r w:rsidR="007D2BAB" w:rsidRPr="00D01BAE">
        <w:rPr>
          <w:lang w:val="en-IE"/>
        </w:rPr>
        <w:tab/>
        <w:t>The cell monolayers may be fixed</w:t>
      </w:r>
      <w:r w:rsidR="006D1358" w:rsidRPr="00D01BAE">
        <w:rPr>
          <w:lang w:val="en-IE"/>
        </w:rPr>
        <w:t>, and the virus inactivated,</w:t>
      </w:r>
      <w:r w:rsidR="007D2BAB" w:rsidRPr="00D01BAE">
        <w:rPr>
          <w:lang w:val="en-IE"/>
        </w:rPr>
        <w:t xml:space="preserve"> in one of several ways:</w:t>
      </w:r>
    </w:p>
    <w:p w14:paraId="54E0D776" w14:textId="363750B9" w:rsidR="0009790E" w:rsidRPr="00D01BAE" w:rsidRDefault="003272D5" w:rsidP="003272D5">
      <w:pPr>
        <w:pStyle w:val="ififthlevellist"/>
        <w:rPr>
          <w:lang w:val="en-IE"/>
        </w:rPr>
      </w:pPr>
      <w:r w:rsidRPr="00D01BAE">
        <w:rPr>
          <w:lang w:val="en-IE"/>
        </w:rPr>
        <w:t>a)</w:t>
      </w:r>
      <w:r w:rsidR="007D2BAB" w:rsidRPr="00D01BAE">
        <w:rPr>
          <w:lang w:val="en-IE"/>
        </w:rPr>
        <w:tab/>
        <w:t xml:space="preserve">The plates are incubated for 45 minutes at </w:t>
      </w:r>
      <w:smartTag w:uri="urn:schemas-microsoft-com:office:smarttags" w:element="metricconverter">
        <w:smartTagPr>
          <w:attr w:name="ProductID" w:val="37ﾰC"/>
        </w:smartTagPr>
        <w:r w:rsidR="007D2BAB" w:rsidRPr="00D01BAE">
          <w:rPr>
            <w:lang w:val="en-IE"/>
          </w:rPr>
          <w:t>37°C</w:t>
        </w:r>
      </w:smartTag>
      <w:r w:rsidR="007D2BAB" w:rsidRPr="00D01BAE">
        <w:rPr>
          <w:lang w:val="en-IE"/>
        </w:rPr>
        <w:t xml:space="preserve">, and then for at least </w:t>
      </w:r>
      <w:r w:rsidRPr="00D01BAE">
        <w:rPr>
          <w:lang w:val="en-IE"/>
        </w:rPr>
        <w:t xml:space="preserve">a further 45 minutes at </w:t>
      </w:r>
      <w:r w:rsidR="007D2BAB" w:rsidRPr="00D01BAE">
        <w:rPr>
          <w:lang w:val="en-IE"/>
        </w:rPr>
        <w:t>–20°C. The plates are removed from the freezer, the wells are filled with 100 µl 4% paraformaldehyde in PBS and re</w:t>
      </w:r>
      <w:r w:rsidR="003755DA" w:rsidRPr="00D01BAE">
        <w:rPr>
          <w:lang w:val="en-IE"/>
        </w:rPr>
        <w:t>-</w:t>
      </w:r>
      <w:r w:rsidR="007D2BAB" w:rsidRPr="00D01BAE">
        <w:rPr>
          <w:lang w:val="en-IE"/>
        </w:rPr>
        <w:t xml:space="preserve">incubated for 5–10 minutes at room temperature. The paraformaldehyde is discarded and the plates are rinsed with 0.15 M NaCl; </w:t>
      </w:r>
    </w:p>
    <w:p w14:paraId="50B6BAC9" w14:textId="77777777" w:rsidR="007D2BAB" w:rsidRPr="00D01BAE" w:rsidRDefault="007D2BAB" w:rsidP="0009790E">
      <w:pPr>
        <w:pStyle w:val="ififthlevellist"/>
        <w:ind w:firstLine="0"/>
        <w:rPr>
          <w:lang w:val="en-IE"/>
        </w:rPr>
      </w:pPr>
      <w:r w:rsidRPr="00D01BAE">
        <w:rPr>
          <w:b/>
          <w:lang w:val="en-IE"/>
        </w:rPr>
        <w:t>or</w:t>
      </w:r>
    </w:p>
    <w:p w14:paraId="0D288099" w14:textId="479C353B" w:rsidR="007D2BAB" w:rsidRPr="00D01BAE" w:rsidRDefault="003272D5" w:rsidP="003272D5">
      <w:pPr>
        <w:pStyle w:val="ififthlevellist"/>
        <w:rPr>
          <w:lang w:val="en-IE"/>
        </w:rPr>
      </w:pPr>
      <w:r w:rsidRPr="00D01BAE">
        <w:rPr>
          <w:lang w:val="en-IE"/>
        </w:rPr>
        <w:t>b)</w:t>
      </w:r>
      <w:r w:rsidR="007D2BAB" w:rsidRPr="00D01BAE">
        <w:rPr>
          <w:lang w:val="en-IE"/>
        </w:rPr>
        <w:tab/>
        <w:t xml:space="preserve">The plates are incubated at 70–80°C for </w:t>
      </w:r>
      <w:r w:rsidR="007D5473" w:rsidRPr="00D01BAE">
        <w:rPr>
          <w:lang w:val="en-IE"/>
        </w:rPr>
        <w:t>2</w:t>
      </w:r>
      <w:r w:rsidR="007B00F3" w:rsidRPr="00D01BAE">
        <w:rPr>
          <w:lang w:val="en-IE"/>
        </w:rPr>
        <w:t>–</w:t>
      </w:r>
      <w:r w:rsidR="007D5473" w:rsidRPr="00D01BAE">
        <w:rPr>
          <w:lang w:val="en-IE"/>
        </w:rPr>
        <w:t>3</w:t>
      </w:r>
      <w:r w:rsidR="007D2BAB" w:rsidRPr="00D01BAE">
        <w:rPr>
          <w:lang w:val="en-IE"/>
        </w:rPr>
        <w:t> hours;</w:t>
      </w:r>
    </w:p>
    <w:p w14:paraId="65DA1D4F" w14:textId="77777777" w:rsidR="0009790E" w:rsidRPr="00D01BAE" w:rsidRDefault="0009790E" w:rsidP="0009790E">
      <w:pPr>
        <w:pStyle w:val="ififthlevellist"/>
        <w:ind w:firstLine="0"/>
        <w:rPr>
          <w:lang w:val="en-IE"/>
        </w:rPr>
      </w:pPr>
      <w:r w:rsidRPr="00D01BAE">
        <w:rPr>
          <w:b/>
          <w:lang w:val="en-IE"/>
        </w:rPr>
        <w:t>or</w:t>
      </w:r>
    </w:p>
    <w:p w14:paraId="7BA35496" w14:textId="77777777" w:rsidR="007D2BAB" w:rsidRPr="00D01BAE" w:rsidRDefault="003272D5" w:rsidP="003272D5">
      <w:pPr>
        <w:pStyle w:val="ififthlevellist"/>
        <w:rPr>
          <w:lang w:val="en-IE"/>
        </w:rPr>
      </w:pPr>
      <w:r w:rsidRPr="00D01BAE">
        <w:rPr>
          <w:lang w:val="en-IE"/>
        </w:rPr>
        <w:lastRenderedPageBreak/>
        <w:t>c)</w:t>
      </w:r>
      <w:r w:rsidR="007D2BAB" w:rsidRPr="00D01BAE">
        <w:rPr>
          <w:lang w:val="en-IE"/>
        </w:rPr>
        <w:tab/>
        <w:t xml:space="preserve">The plates are fixed with 80% acetone and incubating at 70–80°C for 1 hour; </w:t>
      </w:r>
    </w:p>
    <w:p w14:paraId="43F0E61E" w14:textId="77777777" w:rsidR="0009790E" w:rsidRPr="00D01BAE" w:rsidRDefault="0009790E" w:rsidP="0009790E">
      <w:pPr>
        <w:pStyle w:val="ififthlevellist"/>
        <w:ind w:firstLine="0"/>
        <w:rPr>
          <w:lang w:val="en-IE"/>
        </w:rPr>
      </w:pPr>
      <w:r w:rsidRPr="00D01BAE">
        <w:rPr>
          <w:b/>
          <w:lang w:val="en-IE"/>
        </w:rPr>
        <w:t>or</w:t>
      </w:r>
    </w:p>
    <w:p w14:paraId="0BB8EED5" w14:textId="667F8899" w:rsidR="007D5473" w:rsidRPr="00D01BAE" w:rsidRDefault="003272D5" w:rsidP="003272D5">
      <w:pPr>
        <w:pStyle w:val="ififthlevellist"/>
        <w:rPr>
          <w:lang w:val="en-IE"/>
        </w:rPr>
      </w:pPr>
      <w:r w:rsidRPr="00D01BAE">
        <w:rPr>
          <w:lang w:val="en-IE"/>
        </w:rPr>
        <w:t>d)</w:t>
      </w:r>
      <w:r w:rsidR="007D2BAB" w:rsidRPr="00D01BAE">
        <w:rPr>
          <w:lang w:val="en-IE"/>
        </w:rPr>
        <w:tab/>
        <w:t>The plates are fixed in 20% acetone in PBS for 10 minutes followed by thorough drying at 25–30°C for 4 hours. (This can be done quickly with the aid of a hair-dryer</w:t>
      </w:r>
      <w:r w:rsidR="00F11374" w:rsidRPr="00D01BAE">
        <w:rPr>
          <w:lang w:val="en-IE"/>
        </w:rPr>
        <w:t>:</w:t>
      </w:r>
      <w:r w:rsidR="007D2BAB" w:rsidRPr="00D01BAE">
        <w:rPr>
          <w:lang w:val="en-IE"/>
        </w:rPr>
        <w:t xml:space="preserve"> after 3–5 minutes complete dryness is obtained as observed by the whitish colour of the cell monolayer.)</w:t>
      </w:r>
      <w:r w:rsidR="007D5473" w:rsidRPr="00D01BAE">
        <w:rPr>
          <w:lang w:val="en-IE"/>
        </w:rPr>
        <w:t xml:space="preserve"> </w:t>
      </w:r>
    </w:p>
    <w:p w14:paraId="50AF245D" w14:textId="77777777" w:rsidR="0009790E" w:rsidRPr="00D01BAE" w:rsidRDefault="0009790E" w:rsidP="0009790E">
      <w:pPr>
        <w:pStyle w:val="ififthlevellist"/>
        <w:ind w:firstLine="0"/>
        <w:rPr>
          <w:lang w:val="en-IE"/>
        </w:rPr>
      </w:pPr>
      <w:r w:rsidRPr="00D01BAE">
        <w:rPr>
          <w:b/>
          <w:lang w:val="en-IE"/>
        </w:rPr>
        <w:t>or</w:t>
      </w:r>
    </w:p>
    <w:p w14:paraId="6A12EC75" w14:textId="77777777" w:rsidR="00D50EF2" w:rsidRPr="00D01BAE" w:rsidRDefault="003272D5" w:rsidP="003272D5">
      <w:pPr>
        <w:pStyle w:val="ififthlevellist"/>
        <w:rPr>
          <w:lang w:val="en-IE"/>
        </w:rPr>
      </w:pPr>
      <w:r w:rsidRPr="00D01BAE">
        <w:rPr>
          <w:lang w:val="en-IE"/>
        </w:rPr>
        <w:t>e)</w:t>
      </w:r>
      <w:r w:rsidR="00D50EF2" w:rsidRPr="00D01BAE">
        <w:rPr>
          <w:lang w:val="en-IE"/>
        </w:rPr>
        <w:tab/>
      </w:r>
      <w:r w:rsidR="0008152D" w:rsidRPr="00D01BAE">
        <w:rPr>
          <w:lang w:val="en-IE"/>
        </w:rPr>
        <w:t>The p</w:t>
      </w:r>
      <w:r w:rsidR="00D50EF2" w:rsidRPr="00D01BAE">
        <w:rPr>
          <w:lang w:val="en-IE"/>
        </w:rPr>
        <w:t>lates are washed with ice-cold 99.9% ethanol and fixed with 99.9% ethanol for 45 minutes at 4°C. (Staining should be done immediately.)</w:t>
      </w:r>
    </w:p>
    <w:p w14:paraId="73063B30" w14:textId="146C1EFB" w:rsidR="007D2BAB" w:rsidRPr="00D01BAE" w:rsidRDefault="007D2BAB" w:rsidP="000C05B2">
      <w:pPr>
        <w:pStyle w:val="i"/>
        <w:spacing w:after="140"/>
        <w:rPr>
          <w:lang w:val="en-IE"/>
        </w:rPr>
      </w:pPr>
      <w:r w:rsidRPr="00D01BAE">
        <w:rPr>
          <w:lang w:val="en-IE"/>
        </w:rPr>
        <w:t>x)</w:t>
      </w:r>
      <w:r w:rsidRPr="00D01BAE">
        <w:rPr>
          <w:lang w:val="en-IE"/>
        </w:rPr>
        <w:tab/>
        <w:t xml:space="preserve">Add to each well </w:t>
      </w:r>
      <w:r w:rsidR="00B73914" w:rsidRPr="00D01BAE">
        <w:rPr>
          <w:lang w:val="en-IE"/>
        </w:rPr>
        <w:t xml:space="preserve">(of a 96-well plate) </w:t>
      </w:r>
      <w:r w:rsidRPr="00D01BAE">
        <w:rPr>
          <w:lang w:val="en-IE"/>
        </w:rPr>
        <w:t xml:space="preserve">50 µl of a hyperimmune porcine CSF antiserum or </w:t>
      </w:r>
      <w:proofErr w:type="spellStart"/>
      <w:r w:rsidR="0008152D" w:rsidRPr="00D01BAE">
        <w:rPr>
          <w:lang w:val="en-IE"/>
        </w:rPr>
        <w:t>MAb</w:t>
      </w:r>
      <w:proofErr w:type="spellEnd"/>
      <w:r w:rsidRPr="00D01BAE">
        <w:rPr>
          <w:lang w:val="en-IE"/>
        </w:rPr>
        <w:t>, diluted in 0.5 M NaCl containing 1% Tween</w:t>
      </w:r>
      <w:r w:rsidRPr="00D01BAE">
        <w:rPr>
          <w:strike/>
          <w:lang w:val="en-IE"/>
        </w:rPr>
        <w:t xml:space="preserve"> 80</w:t>
      </w:r>
      <w:r w:rsidRPr="00D01BAE">
        <w:rPr>
          <w:lang w:val="en-IE"/>
        </w:rPr>
        <w:t xml:space="preserve"> + 0.1% sodium </w:t>
      </w:r>
      <w:proofErr w:type="spellStart"/>
      <w:r w:rsidRPr="00D01BAE">
        <w:rPr>
          <w:lang w:val="en-IE"/>
        </w:rPr>
        <w:t>azide</w:t>
      </w:r>
      <w:proofErr w:type="spellEnd"/>
      <w:r w:rsidRPr="00D01BAE">
        <w:rPr>
          <w:lang w:val="en-IE"/>
        </w:rPr>
        <w:t>, pH 7.6</w:t>
      </w:r>
      <w:r w:rsidR="009C5B32" w:rsidRPr="00D01BAE">
        <w:rPr>
          <w:u w:val="double"/>
          <w:lang w:val="en-IE"/>
        </w:rPr>
        <w:t>; Tween 20 or Tween 80 can be used</w:t>
      </w:r>
      <w:r w:rsidR="00CD7483" w:rsidRPr="00D01BAE">
        <w:rPr>
          <w:lang w:val="en-IE"/>
        </w:rPr>
        <w:t xml:space="preserve">. </w:t>
      </w:r>
      <w:r w:rsidRPr="00D01BAE">
        <w:rPr>
          <w:lang w:val="en-IE"/>
        </w:rPr>
        <w:t xml:space="preserve">Incubate at </w:t>
      </w:r>
      <w:smartTag w:uri="urn:schemas-microsoft-com:office:smarttags" w:element="metricconverter">
        <w:smartTagPr>
          <w:attr w:name="ProductID" w:val="37ﾰC"/>
        </w:smartTagPr>
        <w:r w:rsidRPr="00D01BAE">
          <w:rPr>
            <w:lang w:val="en-IE"/>
          </w:rPr>
          <w:t>37°C</w:t>
        </w:r>
      </w:smartTag>
      <w:r w:rsidRPr="00D01BAE">
        <w:rPr>
          <w:lang w:val="en-IE"/>
        </w:rPr>
        <w:t xml:space="preserve"> for </w:t>
      </w:r>
      <w:r w:rsidR="00B73914" w:rsidRPr="00D01BAE">
        <w:rPr>
          <w:lang w:val="en-IE"/>
        </w:rPr>
        <w:t xml:space="preserve">at least </w:t>
      </w:r>
      <w:r w:rsidRPr="00D01BAE">
        <w:rPr>
          <w:lang w:val="en-IE"/>
        </w:rPr>
        <w:t>15</w:t>
      </w:r>
      <w:r w:rsidR="00CD7483" w:rsidRPr="00D01BAE">
        <w:rPr>
          <w:u w:val="double"/>
          <w:lang w:val="en-IE"/>
        </w:rPr>
        <w:t>–</w:t>
      </w:r>
      <w:r w:rsidR="00FB6EF9" w:rsidRPr="00D01BAE">
        <w:rPr>
          <w:u w:val="double"/>
          <w:lang w:val="en-IE"/>
        </w:rPr>
        <w:t>30</w:t>
      </w:r>
      <w:r w:rsidRPr="00D01BAE">
        <w:rPr>
          <w:lang w:val="en-IE"/>
        </w:rPr>
        <w:t> minutes. The working dilution of the antiserum should be determined by prior titration: i.e. a serum with an NPLA titre of 1/30,000 could be used at 1/100.</w:t>
      </w:r>
    </w:p>
    <w:p w14:paraId="511995D9" w14:textId="12ED3F81" w:rsidR="007D2BAB" w:rsidRPr="00D01BAE" w:rsidRDefault="007D2BAB" w:rsidP="000C05B2">
      <w:pPr>
        <w:pStyle w:val="i"/>
        <w:spacing w:after="140"/>
        <w:rPr>
          <w:lang w:val="en-IE"/>
        </w:rPr>
      </w:pPr>
      <w:r w:rsidRPr="00D01BAE">
        <w:rPr>
          <w:lang w:val="en-IE"/>
        </w:rPr>
        <w:t>x</w:t>
      </w:r>
      <w:r w:rsidR="00D50EF2" w:rsidRPr="00D01BAE">
        <w:rPr>
          <w:lang w:val="en-IE"/>
        </w:rPr>
        <w:t>i</w:t>
      </w:r>
      <w:r w:rsidRPr="00D01BAE">
        <w:rPr>
          <w:lang w:val="en-IE"/>
        </w:rPr>
        <w:t>)</w:t>
      </w:r>
      <w:r w:rsidRPr="00D01BAE">
        <w:rPr>
          <w:lang w:val="en-IE"/>
        </w:rPr>
        <w:tab/>
        <w:t xml:space="preserve">Wash the plates </w:t>
      </w:r>
      <w:r w:rsidR="0058725E" w:rsidRPr="00D01BAE">
        <w:rPr>
          <w:u w:val="double"/>
          <w:lang w:val="en-IE"/>
        </w:rPr>
        <w:t>three to</w:t>
      </w:r>
      <w:r w:rsidR="0058725E" w:rsidRPr="00D01BAE">
        <w:rPr>
          <w:lang w:val="en-IE"/>
        </w:rPr>
        <w:t xml:space="preserve"> </w:t>
      </w:r>
      <w:r w:rsidRPr="00D01BAE">
        <w:rPr>
          <w:lang w:val="en-IE"/>
        </w:rPr>
        <w:t xml:space="preserve">five times </w:t>
      </w:r>
      <w:r w:rsidRPr="00D01BAE">
        <w:rPr>
          <w:strike/>
          <w:lang w:val="en-IE"/>
        </w:rPr>
        <w:t>in</w:t>
      </w:r>
      <w:r w:rsidR="00897639" w:rsidRPr="00D01BAE">
        <w:rPr>
          <w:strike/>
          <w:lang w:val="en-IE"/>
        </w:rPr>
        <w:t xml:space="preserve"> </w:t>
      </w:r>
      <w:r w:rsidR="0058725E" w:rsidRPr="00D01BAE">
        <w:rPr>
          <w:u w:val="double"/>
          <w:lang w:val="en-IE"/>
        </w:rPr>
        <w:t>with</w:t>
      </w:r>
      <w:r w:rsidR="0058725E" w:rsidRPr="00D01BAE">
        <w:rPr>
          <w:lang w:val="en-IE"/>
        </w:rPr>
        <w:t xml:space="preserve"> </w:t>
      </w:r>
      <w:r w:rsidRPr="00D01BAE">
        <w:rPr>
          <w:lang w:val="en-IE"/>
        </w:rPr>
        <w:t xml:space="preserve">0.15 M NaCl containing 1% </w:t>
      </w:r>
      <w:r w:rsidR="00CD7483" w:rsidRPr="00D01BAE">
        <w:rPr>
          <w:lang w:val="en-IE"/>
        </w:rPr>
        <w:t>Tween</w:t>
      </w:r>
      <w:r w:rsidR="00CD7483" w:rsidRPr="00D01BAE">
        <w:rPr>
          <w:strike/>
          <w:lang w:val="en-IE"/>
        </w:rPr>
        <w:t xml:space="preserve"> 80</w:t>
      </w:r>
      <w:r w:rsidRPr="00D01BAE">
        <w:rPr>
          <w:lang w:val="en-IE"/>
        </w:rPr>
        <w:t>, pH 7.6</w:t>
      </w:r>
      <w:r w:rsidR="00DF6C48" w:rsidRPr="00D01BAE">
        <w:rPr>
          <w:lang w:val="en-IE"/>
        </w:rPr>
        <w:t xml:space="preserve"> or PBS</w:t>
      </w:r>
      <w:r w:rsidR="004E4CF4" w:rsidRPr="00D01BAE">
        <w:rPr>
          <w:lang w:val="en-IE"/>
        </w:rPr>
        <w:t xml:space="preserve"> containing Tween</w:t>
      </w:r>
      <w:r w:rsidR="00DF6C48" w:rsidRPr="00D01BAE">
        <w:rPr>
          <w:lang w:val="en-IE"/>
        </w:rPr>
        <w:t xml:space="preserve"> and once in d</w:t>
      </w:r>
      <w:r w:rsidR="003B244F" w:rsidRPr="00D01BAE">
        <w:rPr>
          <w:lang w:val="en-IE"/>
        </w:rPr>
        <w:t>i</w:t>
      </w:r>
      <w:r w:rsidR="00DF6C48" w:rsidRPr="00D01BAE">
        <w:rPr>
          <w:lang w:val="en-IE"/>
        </w:rPr>
        <w:t>st</w:t>
      </w:r>
      <w:r w:rsidR="003B244F" w:rsidRPr="00D01BAE">
        <w:rPr>
          <w:lang w:val="en-IE"/>
        </w:rPr>
        <w:t>illed water</w:t>
      </w:r>
      <w:r w:rsidR="00DF6C48" w:rsidRPr="00D01BAE">
        <w:rPr>
          <w:lang w:val="en-IE"/>
        </w:rPr>
        <w:t>.</w:t>
      </w:r>
    </w:p>
    <w:p w14:paraId="5D9697F2" w14:textId="7A2100A0" w:rsidR="007D2BAB" w:rsidRPr="00D01BAE" w:rsidRDefault="007D2BAB" w:rsidP="000C05B2">
      <w:pPr>
        <w:pStyle w:val="i"/>
        <w:spacing w:after="140"/>
        <w:rPr>
          <w:lang w:val="en-IE"/>
        </w:rPr>
      </w:pPr>
      <w:r w:rsidRPr="00D01BAE">
        <w:rPr>
          <w:lang w:val="en-IE"/>
        </w:rPr>
        <w:t>xi</w:t>
      </w:r>
      <w:r w:rsidR="00D50EF2" w:rsidRPr="00D01BAE">
        <w:rPr>
          <w:lang w:val="en-IE"/>
        </w:rPr>
        <w:t>i</w:t>
      </w:r>
      <w:r w:rsidRPr="00D01BAE">
        <w:rPr>
          <w:lang w:val="en-IE"/>
        </w:rPr>
        <w:t>)</w:t>
      </w:r>
      <w:r w:rsidRPr="00D01BAE">
        <w:rPr>
          <w:lang w:val="en-IE"/>
        </w:rPr>
        <w:tab/>
        <w:t xml:space="preserve">Add to each well 50 µl of an anti-porcine or anti-murine (as appropriate) IgG-HRPO conjugate, diluted to its working concentration in 0.5 M NaCl with 1% </w:t>
      </w:r>
      <w:r w:rsidR="00897639" w:rsidRPr="00D01BAE">
        <w:rPr>
          <w:lang w:val="en-IE"/>
        </w:rPr>
        <w:t>Tween</w:t>
      </w:r>
      <w:r w:rsidR="00897639" w:rsidRPr="00D01BAE">
        <w:rPr>
          <w:strike/>
          <w:lang w:val="en-IE"/>
        </w:rPr>
        <w:t xml:space="preserve"> 80</w:t>
      </w:r>
      <w:r w:rsidRPr="00D01BAE">
        <w:rPr>
          <w:lang w:val="en-IE"/>
        </w:rPr>
        <w:t xml:space="preserve">, pH 7.6, and then incubate </w:t>
      </w:r>
      <w:r w:rsidR="00A52D2A" w:rsidRPr="00D01BAE">
        <w:rPr>
          <w:u w:val="double"/>
          <w:lang w:val="en-IE"/>
        </w:rPr>
        <w:t xml:space="preserve">in </w:t>
      </w:r>
      <w:r w:rsidR="00CD7483" w:rsidRPr="00D01BAE">
        <w:rPr>
          <w:u w:val="double"/>
          <w:lang w:val="en-IE"/>
        </w:rPr>
        <w:t xml:space="preserve">the </w:t>
      </w:r>
      <w:r w:rsidR="00A52D2A" w:rsidRPr="00D01BAE">
        <w:rPr>
          <w:u w:val="double"/>
          <w:lang w:val="en-IE"/>
        </w:rPr>
        <w:t>dark</w:t>
      </w:r>
      <w:r w:rsidR="00A52D2A" w:rsidRPr="00D01BAE">
        <w:rPr>
          <w:lang w:val="en-IE"/>
        </w:rPr>
        <w:t xml:space="preserve"> </w:t>
      </w:r>
      <w:r w:rsidRPr="00D01BAE">
        <w:rPr>
          <w:lang w:val="en-IE"/>
        </w:rPr>
        <w:t xml:space="preserve">for </w:t>
      </w:r>
      <w:r w:rsidR="00B73914" w:rsidRPr="00D01BAE">
        <w:rPr>
          <w:lang w:val="en-IE"/>
        </w:rPr>
        <w:t>at least 15</w:t>
      </w:r>
      <w:r w:rsidR="00CD7483" w:rsidRPr="00D01BAE">
        <w:rPr>
          <w:u w:val="double"/>
          <w:lang w:val="en-IE"/>
        </w:rPr>
        <w:t>–</w:t>
      </w:r>
      <w:r w:rsidR="00FB6EF9" w:rsidRPr="00D01BAE">
        <w:rPr>
          <w:u w:val="double"/>
          <w:lang w:val="en-IE"/>
        </w:rPr>
        <w:t>30</w:t>
      </w:r>
      <w:r w:rsidR="00B73914" w:rsidRPr="00D01BAE">
        <w:rPr>
          <w:lang w:val="en-IE"/>
        </w:rPr>
        <w:t> </w:t>
      </w:r>
      <w:r w:rsidRPr="00D01BAE">
        <w:rPr>
          <w:lang w:val="en-IE"/>
        </w:rPr>
        <w:t xml:space="preserve">minutes at </w:t>
      </w:r>
      <w:smartTag w:uri="urn:schemas-microsoft-com:office:smarttags" w:element="metricconverter">
        <w:smartTagPr>
          <w:attr w:name="ProductID" w:val="37ﾰC"/>
        </w:smartTagPr>
        <w:r w:rsidRPr="00D01BAE">
          <w:rPr>
            <w:lang w:val="en-IE"/>
          </w:rPr>
          <w:t>37°C</w:t>
        </w:r>
      </w:smartTag>
      <w:r w:rsidRPr="00D01BAE">
        <w:rPr>
          <w:lang w:val="en-IE"/>
        </w:rPr>
        <w:t>.</w:t>
      </w:r>
    </w:p>
    <w:p w14:paraId="75501140" w14:textId="31D00567" w:rsidR="007D2BAB" w:rsidRPr="00D01BAE" w:rsidRDefault="007D2BAB" w:rsidP="000C05B2">
      <w:pPr>
        <w:pStyle w:val="i"/>
        <w:spacing w:after="140"/>
        <w:rPr>
          <w:lang w:val="en-IE"/>
        </w:rPr>
      </w:pPr>
      <w:r w:rsidRPr="00D01BAE">
        <w:rPr>
          <w:lang w:val="en-IE"/>
        </w:rPr>
        <w:t>xi</w:t>
      </w:r>
      <w:r w:rsidR="00D50EF2" w:rsidRPr="00D01BAE">
        <w:rPr>
          <w:lang w:val="en-IE"/>
        </w:rPr>
        <w:t>i</w:t>
      </w:r>
      <w:r w:rsidRPr="00D01BAE">
        <w:rPr>
          <w:lang w:val="en-IE"/>
        </w:rPr>
        <w:t>i)</w:t>
      </w:r>
      <w:r w:rsidRPr="00D01BAE">
        <w:rPr>
          <w:lang w:val="en-IE"/>
        </w:rPr>
        <w:tab/>
        <w:t xml:space="preserve">Wash the plates </w:t>
      </w:r>
      <w:r w:rsidR="0058725E" w:rsidRPr="00D01BAE">
        <w:rPr>
          <w:u w:val="double"/>
          <w:lang w:val="en-IE"/>
        </w:rPr>
        <w:t>three to</w:t>
      </w:r>
      <w:r w:rsidR="0058725E" w:rsidRPr="00D01BAE">
        <w:rPr>
          <w:lang w:val="en-IE"/>
        </w:rPr>
        <w:t xml:space="preserve"> </w:t>
      </w:r>
      <w:r w:rsidRPr="00D01BAE">
        <w:rPr>
          <w:lang w:val="en-IE"/>
        </w:rPr>
        <w:t xml:space="preserve">five times in 0.15 M NaCl containing 1% </w:t>
      </w:r>
      <w:r w:rsidR="00897639" w:rsidRPr="00D01BAE">
        <w:rPr>
          <w:lang w:val="en-IE"/>
        </w:rPr>
        <w:t>Tween</w:t>
      </w:r>
      <w:r w:rsidR="00897639" w:rsidRPr="00D01BAE">
        <w:rPr>
          <w:strike/>
          <w:lang w:val="en-IE"/>
        </w:rPr>
        <w:t xml:space="preserve"> 80</w:t>
      </w:r>
      <w:r w:rsidRPr="00D01BAE">
        <w:rPr>
          <w:lang w:val="en-IE"/>
        </w:rPr>
        <w:t>, pH 7.6.</w:t>
      </w:r>
    </w:p>
    <w:p w14:paraId="1BB2CB80" w14:textId="77777777" w:rsidR="007D2BAB" w:rsidRPr="00D01BAE" w:rsidRDefault="00D50EF2" w:rsidP="000C05B2">
      <w:pPr>
        <w:pStyle w:val="i"/>
        <w:spacing w:after="140"/>
        <w:rPr>
          <w:lang w:val="en-IE"/>
        </w:rPr>
      </w:pPr>
      <w:r w:rsidRPr="00D01BAE">
        <w:rPr>
          <w:lang w:val="en-IE"/>
        </w:rPr>
        <w:t>xiv)</w:t>
      </w:r>
      <w:r w:rsidRPr="00D01BAE">
        <w:rPr>
          <w:lang w:val="en-IE"/>
        </w:rPr>
        <w:tab/>
      </w:r>
      <w:r w:rsidR="007D2BAB" w:rsidRPr="00D01BAE">
        <w:rPr>
          <w:lang w:val="en-IE"/>
        </w:rPr>
        <w:t>Add 50 µl of chromogen–substrate solution to each well and stain for 15–30 minutes at room temperature. This solution is described in Section B.1.</w:t>
      </w:r>
      <w:r w:rsidR="008A3A59" w:rsidRPr="00D01BAE">
        <w:rPr>
          <w:lang w:val="en-IE"/>
        </w:rPr>
        <w:t>2.2</w:t>
      </w:r>
      <w:r w:rsidR="007D2BAB" w:rsidRPr="00D01BAE">
        <w:rPr>
          <w:lang w:val="en-IE"/>
        </w:rPr>
        <w:t xml:space="preserve"> </w:t>
      </w:r>
      <w:proofErr w:type="spellStart"/>
      <w:r w:rsidR="007D2BAB" w:rsidRPr="00D01BAE">
        <w:rPr>
          <w:lang w:val="en-IE"/>
        </w:rPr>
        <w:t>Immunoperoxidase</w:t>
      </w:r>
      <w:proofErr w:type="spellEnd"/>
      <w:r w:rsidR="007D2BAB" w:rsidRPr="00D01BAE">
        <w:rPr>
          <w:lang w:val="en-IE"/>
        </w:rPr>
        <w:t xml:space="preserve"> procedure for differentiation of </w:t>
      </w:r>
      <w:proofErr w:type="spellStart"/>
      <w:r w:rsidR="007D2BAB" w:rsidRPr="00D01BAE">
        <w:rPr>
          <w:lang w:val="en-IE"/>
        </w:rPr>
        <w:t>pestiviruses</w:t>
      </w:r>
      <w:proofErr w:type="spellEnd"/>
      <w:r w:rsidR="007D2BAB" w:rsidRPr="00D01BAE">
        <w:rPr>
          <w:lang w:val="en-IE"/>
        </w:rPr>
        <w:t xml:space="preserve"> by </w:t>
      </w:r>
      <w:proofErr w:type="spellStart"/>
      <w:r w:rsidR="00654EC9" w:rsidRPr="00D01BAE">
        <w:rPr>
          <w:lang w:val="en-IE"/>
        </w:rPr>
        <w:t>MAbs</w:t>
      </w:r>
      <w:proofErr w:type="spellEnd"/>
      <w:r w:rsidR="007D2BAB" w:rsidRPr="00D01BAE">
        <w:rPr>
          <w:lang w:val="en-IE"/>
        </w:rPr>
        <w:t>.</w:t>
      </w:r>
    </w:p>
    <w:p w14:paraId="35359BBB" w14:textId="77777777" w:rsidR="00084946" w:rsidRPr="00D01BAE" w:rsidRDefault="00D50EF2" w:rsidP="000C05B2">
      <w:pPr>
        <w:pStyle w:val="i"/>
        <w:spacing w:after="140"/>
        <w:rPr>
          <w:lang w:val="en-IE"/>
        </w:rPr>
      </w:pPr>
      <w:r w:rsidRPr="00D01BAE">
        <w:rPr>
          <w:lang w:val="en-IE"/>
        </w:rPr>
        <w:t>xv)</w:t>
      </w:r>
      <w:r w:rsidRPr="00D01BAE">
        <w:rPr>
          <w:lang w:val="en-IE"/>
        </w:rPr>
        <w:tab/>
      </w:r>
      <w:r w:rsidR="00084946" w:rsidRPr="00D01BAE">
        <w:rPr>
          <w:lang w:val="en-IE"/>
        </w:rPr>
        <w:t>Discard the supernatant and wash once with 1/3 PBS/</w:t>
      </w:r>
      <w:r w:rsidR="003B244F" w:rsidRPr="00D01BAE">
        <w:rPr>
          <w:lang w:val="en-IE"/>
        </w:rPr>
        <w:t>distilled water</w:t>
      </w:r>
      <w:r w:rsidR="00084946" w:rsidRPr="00D01BAE">
        <w:rPr>
          <w:lang w:val="en-IE"/>
        </w:rPr>
        <w:t>.</w:t>
      </w:r>
    </w:p>
    <w:p w14:paraId="64A4318B" w14:textId="20CB51FD" w:rsidR="007D2BAB" w:rsidRPr="00D01BAE" w:rsidRDefault="007D2BAB" w:rsidP="000C05B2">
      <w:pPr>
        <w:pStyle w:val="i"/>
        <w:spacing w:after="140"/>
        <w:rPr>
          <w:lang w:val="en-IE"/>
        </w:rPr>
      </w:pPr>
      <w:r w:rsidRPr="00D01BAE">
        <w:rPr>
          <w:lang w:val="en-IE"/>
        </w:rPr>
        <w:t>xv</w:t>
      </w:r>
      <w:r w:rsidR="007B00F3" w:rsidRPr="00D01BAE">
        <w:rPr>
          <w:lang w:val="en-IE"/>
        </w:rPr>
        <w:t>i</w:t>
      </w:r>
      <w:r w:rsidRPr="00D01BAE">
        <w:rPr>
          <w:lang w:val="en-IE"/>
        </w:rPr>
        <w:t>)</w:t>
      </w:r>
      <w:r w:rsidRPr="00D01BAE">
        <w:rPr>
          <w:lang w:val="en-IE"/>
        </w:rPr>
        <w:tab/>
        <w:t>The test is read visually. Infected cell sheets are completely or partially stained reddish brown</w:t>
      </w:r>
      <w:r w:rsidR="00934246" w:rsidRPr="00D01BAE">
        <w:rPr>
          <w:lang w:val="en-IE"/>
        </w:rPr>
        <w:t xml:space="preserve"> in the cytoplasm</w:t>
      </w:r>
      <w:r w:rsidRPr="00D01BAE">
        <w:rPr>
          <w:lang w:val="en-IE"/>
        </w:rPr>
        <w:t>. The monolayer should be examined by low-power microscopy to determine the end-point of the titration. The cytoplasm of infected cells is stained dark red.</w:t>
      </w:r>
      <w:r w:rsidR="00F81D67" w:rsidRPr="00D01BAE">
        <w:rPr>
          <w:lang w:val="en-IE"/>
        </w:rPr>
        <w:t xml:space="preserve"> Neutralisation titres are expressed as the reciprocal of the highest serum dilution that prevents virus growth in 50% of two replicate wells.</w:t>
      </w:r>
      <w:r w:rsidR="000B5423" w:rsidRPr="00D01BAE">
        <w:rPr>
          <w:lang w:val="en-IE"/>
        </w:rPr>
        <w:t xml:space="preserve"> The titre can be calculated according to the equation of Karber (1931)</w:t>
      </w:r>
    </w:p>
    <w:p w14:paraId="0A0D8ED2" w14:textId="77777777" w:rsidR="00FC6DC8" w:rsidRPr="00D01BAE" w:rsidRDefault="007B00F3" w:rsidP="000C05B2">
      <w:pPr>
        <w:pStyle w:val="i"/>
        <w:spacing w:after="140"/>
        <w:rPr>
          <w:lang w:val="en-IE"/>
        </w:rPr>
      </w:pPr>
      <w:r w:rsidRPr="00D01BAE">
        <w:rPr>
          <w:lang w:val="en-IE"/>
        </w:rPr>
        <w:t>xvii)</w:t>
      </w:r>
      <w:r w:rsidRPr="00D01BAE">
        <w:rPr>
          <w:lang w:val="en-IE"/>
        </w:rPr>
        <w:tab/>
      </w:r>
      <w:r w:rsidR="007D2BAB" w:rsidRPr="00D01BAE">
        <w:rPr>
          <w:lang w:val="en-IE"/>
        </w:rPr>
        <w:t xml:space="preserve">The following controls are included in the test: cell control, positive serum and back titration of test virus. </w:t>
      </w:r>
      <w:r w:rsidR="00654EC9" w:rsidRPr="00D01BAE">
        <w:rPr>
          <w:lang w:val="en-IE"/>
        </w:rPr>
        <w:t>The</w:t>
      </w:r>
      <w:r w:rsidR="00FC6DC8" w:rsidRPr="00D01BAE">
        <w:rPr>
          <w:lang w:val="en-IE"/>
        </w:rPr>
        <w:t xml:space="preserve"> virus</w:t>
      </w:r>
      <w:r w:rsidR="00934246" w:rsidRPr="00D01BAE">
        <w:rPr>
          <w:lang w:val="en-IE"/>
        </w:rPr>
        <w:t xml:space="preserve"> dilution</w:t>
      </w:r>
      <w:r w:rsidR="00FC6DC8" w:rsidRPr="00D01BAE">
        <w:rPr>
          <w:lang w:val="en-IE"/>
        </w:rPr>
        <w:t xml:space="preserve"> added to the </w:t>
      </w:r>
      <w:r w:rsidR="0009790E" w:rsidRPr="00D01BAE">
        <w:rPr>
          <w:lang w:val="en-IE"/>
        </w:rPr>
        <w:t>neutralisation</w:t>
      </w:r>
      <w:r w:rsidR="00FC6DC8" w:rsidRPr="00D01BAE">
        <w:rPr>
          <w:lang w:val="en-IE"/>
        </w:rPr>
        <w:t xml:space="preserve"> plate </w:t>
      </w:r>
      <w:r w:rsidR="00654EC9" w:rsidRPr="00D01BAE">
        <w:rPr>
          <w:lang w:val="en-IE"/>
        </w:rPr>
        <w:t>undergoes a</w:t>
      </w:r>
      <w:r w:rsidR="00FC6DC8" w:rsidRPr="00D01BAE">
        <w:rPr>
          <w:lang w:val="en-IE"/>
        </w:rPr>
        <w:t xml:space="preserve"> </w:t>
      </w:r>
      <w:r w:rsidR="00654EC9" w:rsidRPr="00D01BAE">
        <w:rPr>
          <w:lang w:val="en-IE"/>
        </w:rPr>
        <w:t>back-titration, which</w:t>
      </w:r>
      <w:r w:rsidR="00FC6DC8" w:rsidRPr="00D01BAE">
        <w:rPr>
          <w:lang w:val="en-IE"/>
        </w:rPr>
        <w:t xml:space="preserve"> should cover a range of 4 log dilutions. </w:t>
      </w:r>
      <w:r w:rsidR="00B1392E" w:rsidRPr="00D01BAE">
        <w:rPr>
          <w:lang w:val="en-IE"/>
        </w:rPr>
        <w:t>The back</w:t>
      </w:r>
      <w:r w:rsidR="00DA68D9" w:rsidRPr="00D01BAE">
        <w:rPr>
          <w:lang w:val="en-IE"/>
        </w:rPr>
        <w:t>-</w:t>
      </w:r>
      <w:r w:rsidR="00B1392E" w:rsidRPr="00D01BAE">
        <w:rPr>
          <w:lang w:val="en-IE"/>
        </w:rPr>
        <w:t>titration</w:t>
      </w:r>
      <w:r w:rsidR="00DA68D9" w:rsidRPr="00D01BAE">
        <w:rPr>
          <w:lang w:val="en-IE"/>
        </w:rPr>
        <w:t>, which acts as an internal quality control,</w:t>
      </w:r>
      <w:r w:rsidR="00B1392E" w:rsidRPr="00D01BAE">
        <w:rPr>
          <w:lang w:val="en-IE"/>
        </w:rPr>
        <w:t xml:space="preserve"> should confirm that virus has been used at a concentration of between 30</w:t>
      </w:r>
      <w:r w:rsidR="00654EC9" w:rsidRPr="00D01BAE">
        <w:rPr>
          <w:lang w:val="en-IE"/>
        </w:rPr>
        <w:t> </w:t>
      </w:r>
      <w:r w:rsidR="00B1392E" w:rsidRPr="00D01BAE">
        <w:rPr>
          <w:lang w:val="en-IE"/>
        </w:rPr>
        <w:t>and 300 TCID</w:t>
      </w:r>
      <w:r w:rsidR="00B1392E" w:rsidRPr="00D01BAE">
        <w:rPr>
          <w:vertAlign w:val="subscript"/>
          <w:lang w:val="en-IE"/>
        </w:rPr>
        <w:t>50</w:t>
      </w:r>
      <w:r w:rsidR="00B1392E" w:rsidRPr="00D01BAE">
        <w:rPr>
          <w:lang w:val="en-IE"/>
        </w:rPr>
        <w:t xml:space="preserve">/50 µl. </w:t>
      </w:r>
      <w:r w:rsidR="00E245F6" w:rsidRPr="00D01BAE">
        <w:rPr>
          <w:lang w:val="en-IE"/>
        </w:rPr>
        <w:t>A CSF antibody positive</w:t>
      </w:r>
      <w:r w:rsidR="00B1392E" w:rsidRPr="00D01BAE">
        <w:rPr>
          <w:lang w:val="en-IE"/>
        </w:rPr>
        <w:t xml:space="preserve"> reference</w:t>
      </w:r>
      <w:r w:rsidR="00E245F6" w:rsidRPr="00D01BAE">
        <w:rPr>
          <w:lang w:val="en-IE"/>
        </w:rPr>
        <w:t xml:space="preserve"> serum</w:t>
      </w:r>
      <w:r w:rsidR="00EA1C5E" w:rsidRPr="00D01BAE">
        <w:rPr>
          <w:lang w:val="en-IE"/>
        </w:rPr>
        <w:t xml:space="preserve"> with known titre needs to be included. If the reference serum does not give the expected result and the back</w:t>
      </w:r>
      <w:r w:rsidR="00DA68D9" w:rsidRPr="00D01BAE">
        <w:rPr>
          <w:lang w:val="en-IE"/>
        </w:rPr>
        <w:t>-</w:t>
      </w:r>
      <w:r w:rsidR="00EA1C5E" w:rsidRPr="00D01BAE">
        <w:rPr>
          <w:lang w:val="en-IE"/>
        </w:rPr>
        <w:t>titration is out of the limit</w:t>
      </w:r>
      <w:r w:rsidR="00B1392E" w:rsidRPr="00D01BAE">
        <w:rPr>
          <w:lang w:val="en-IE"/>
        </w:rPr>
        <w:t>,</w:t>
      </w:r>
      <w:r w:rsidR="00EA1C5E" w:rsidRPr="00D01BAE">
        <w:rPr>
          <w:lang w:val="en-IE"/>
        </w:rPr>
        <w:t xml:space="preserve"> the test has to be repeated. Reference sera should be monitored over time using </w:t>
      </w:r>
      <w:r w:rsidR="00CF5E0B" w:rsidRPr="00D01BAE">
        <w:rPr>
          <w:lang w:val="en-IE"/>
        </w:rPr>
        <w:t xml:space="preserve">internal </w:t>
      </w:r>
      <w:r w:rsidR="00EA1C5E" w:rsidRPr="00D01BAE">
        <w:rPr>
          <w:lang w:val="en-IE"/>
        </w:rPr>
        <w:t>laboratory tracking charts.</w:t>
      </w:r>
    </w:p>
    <w:p w14:paraId="452CC24A" w14:textId="0EC440FB" w:rsidR="00447B31" w:rsidRPr="00D01BAE" w:rsidRDefault="00CF5E40" w:rsidP="000C05B2">
      <w:pPr>
        <w:pStyle w:val="i"/>
        <w:spacing w:after="140"/>
        <w:rPr>
          <w:lang w:val="en-IE"/>
        </w:rPr>
      </w:pPr>
      <w:r w:rsidRPr="00D01BAE">
        <w:rPr>
          <w:lang w:val="en-IE"/>
        </w:rPr>
        <w:t>xviii)</w:t>
      </w:r>
      <w:r w:rsidRPr="00D01BAE">
        <w:rPr>
          <w:lang w:val="en-IE"/>
        </w:rPr>
        <w:tab/>
      </w:r>
      <w:r w:rsidR="006B2273" w:rsidRPr="00D01BAE">
        <w:rPr>
          <w:lang w:val="en-IE"/>
        </w:rPr>
        <w:t>T</w:t>
      </w:r>
      <w:r w:rsidR="00B06F6F" w:rsidRPr="00D01BAE">
        <w:rPr>
          <w:lang w:val="en-IE"/>
        </w:rPr>
        <w:t xml:space="preserve">he </w:t>
      </w:r>
      <w:r w:rsidR="003F1D94" w:rsidRPr="00D01BAE">
        <w:rPr>
          <w:lang w:val="en-IE"/>
        </w:rPr>
        <w:t xml:space="preserve">back-titration </w:t>
      </w:r>
      <w:r w:rsidRPr="00D01BAE">
        <w:rPr>
          <w:lang w:val="en-IE"/>
        </w:rPr>
        <w:t>titre</w:t>
      </w:r>
      <w:r w:rsidR="00B06F6F" w:rsidRPr="00D01BAE">
        <w:rPr>
          <w:lang w:val="en-IE"/>
        </w:rPr>
        <w:t xml:space="preserve"> is calculated using the method described by</w:t>
      </w:r>
      <w:r w:rsidR="0012014A" w:rsidRPr="00D01BAE">
        <w:rPr>
          <w:lang w:val="en-IE"/>
        </w:rPr>
        <w:t xml:space="preserve"> </w:t>
      </w:r>
      <w:r w:rsidR="00B06F6F" w:rsidRPr="00D01BAE">
        <w:rPr>
          <w:strike/>
          <w:lang w:val="en-IE"/>
        </w:rPr>
        <w:t xml:space="preserve">Reed </w:t>
      </w:r>
      <w:r w:rsidR="00281ED0" w:rsidRPr="00D01BAE">
        <w:rPr>
          <w:strike/>
          <w:lang w:val="en-IE"/>
        </w:rPr>
        <w:t>&amp;</w:t>
      </w:r>
      <w:r w:rsidR="0009790E" w:rsidRPr="00D01BAE">
        <w:rPr>
          <w:strike/>
          <w:lang w:val="en-IE"/>
        </w:rPr>
        <w:t xml:space="preserve"> Muench</w:t>
      </w:r>
      <w:r w:rsidR="00897639" w:rsidRPr="00D01BAE">
        <w:rPr>
          <w:strike/>
          <w:lang w:val="en-IE"/>
        </w:rPr>
        <w:t xml:space="preserve"> </w:t>
      </w:r>
      <w:r w:rsidR="0012014A" w:rsidRPr="00D01BAE">
        <w:rPr>
          <w:u w:val="double"/>
          <w:lang w:val="en-IE"/>
        </w:rPr>
        <w:t>K</w:t>
      </w:r>
      <w:r w:rsidR="00897639" w:rsidRPr="00D01BAE">
        <w:rPr>
          <w:u w:val="double"/>
          <w:lang w:val="en-IE"/>
        </w:rPr>
        <w:t>a</w:t>
      </w:r>
      <w:r w:rsidR="0012014A" w:rsidRPr="00D01BAE">
        <w:rPr>
          <w:u w:val="double"/>
          <w:lang w:val="en-IE"/>
        </w:rPr>
        <w:t>rber (1931)</w:t>
      </w:r>
      <w:r w:rsidR="00897639" w:rsidRPr="00D01BAE">
        <w:rPr>
          <w:lang w:val="en-IE"/>
        </w:rPr>
        <w:t>.</w:t>
      </w:r>
    </w:p>
    <w:p w14:paraId="1A2F4900" w14:textId="5804AFC9" w:rsidR="007D2BAB" w:rsidRPr="00D01BAE" w:rsidRDefault="004A56FC" w:rsidP="003272D5">
      <w:pPr>
        <w:pStyle w:val="11Para"/>
        <w:rPr>
          <w:lang w:val="en-IE"/>
        </w:rPr>
      </w:pPr>
      <w:r w:rsidRPr="00D01BAE">
        <w:rPr>
          <w:b/>
          <w:lang w:val="en-IE"/>
        </w:rPr>
        <w:t>Note</w:t>
      </w:r>
      <w:r w:rsidR="007D2BAB" w:rsidRPr="00D01BAE">
        <w:rPr>
          <w:b/>
          <w:lang w:val="en-IE"/>
        </w:rPr>
        <w:t>:</w:t>
      </w:r>
      <w:r w:rsidR="007D2BAB" w:rsidRPr="00D01BAE">
        <w:rPr>
          <w:lang w:val="en-IE"/>
        </w:rPr>
        <w:t xml:space="preserve"> The incubation times given above are for guidance only. Longer incubation times, with reagent dilutions optimised to such times, may be used, to conserve reagents.</w:t>
      </w:r>
    </w:p>
    <w:p w14:paraId="231055DA" w14:textId="4A788C29" w:rsidR="007D2BAB" w:rsidRPr="00D01BAE" w:rsidRDefault="003272D5" w:rsidP="003272D5">
      <w:pPr>
        <w:pStyle w:val="11"/>
        <w:rPr>
          <w:bCs/>
          <w:lang w:val="en-IE"/>
        </w:rPr>
      </w:pPr>
      <w:r w:rsidRPr="00D01BAE">
        <w:rPr>
          <w:bCs/>
          <w:lang w:val="en-IE"/>
        </w:rPr>
        <w:t>2.2.</w:t>
      </w:r>
      <w:r w:rsidR="007D2BAB" w:rsidRPr="00D01BAE">
        <w:rPr>
          <w:bCs/>
          <w:lang w:val="en-IE"/>
        </w:rPr>
        <w:tab/>
        <w:t xml:space="preserve">Fluorescent antibody virus neutralisation test </w:t>
      </w:r>
    </w:p>
    <w:p w14:paraId="44BA3F4C" w14:textId="01200DCB" w:rsidR="007D2BAB" w:rsidRPr="00D01BAE" w:rsidRDefault="003272D5" w:rsidP="003272D5">
      <w:pPr>
        <w:pStyle w:val="111"/>
        <w:rPr>
          <w:bCs/>
          <w:lang w:val="en-IE"/>
        </w:rPr>
      </w:pPr>
      <w:r w:rsidRPr="00D01BAE">
        <w:rPr>
          <w:bCs/>
          <w:lang w:val="en-IE"/>
        </w:rPr>
        <w:t>2.2.1.</w:t>
      </w:r>
      <w:r w:rsidRPr="00D01BAE">
        <w:rPr>
          <w:bCs/>
          <w:lang w:val="en-IE"/>
        </w:rPr>
        <w:tab/>
      </w:r>
      <w:r w:rsidR="007D2BAB" w:rsidRPr="00D01BAE">
        <w:rPr>
          <w:bCs/>
          <w:lang w:val="en-IE"/>
        </w:rPr>
        <w:t>Leighton tube</w:t>
      </w:r>
      <w:r w:rsidR="004F2701" w:rsidRPr="004F2701">
        <w:rPr>
          <w:rFonts w:eastAsia="SimSun"/>
          <w:bCs/>
          <w:lang w:val="en-IE" w:eastAsia="zh-CN"/>
        </w:rPr>
        <w:t xml:space="preserve"> </w:t>
      </w:r>
      <w:r w:rsidR="004F2701">
        <w:rPr>
          <w:rFonts w:eastAsia="SimSun"/>
          <w:bCs/>
          <w:u w:val="double"/>
          <w:lang w:val="en-IE" w:eastAsia="zh-CN"/>
        </w:rPr>
        <w:t>or</w:t>
      </w:r>
      <w:r w:rsidR="00897639" w:rsidRPr="00D01BAE">
        <w:rPr>
          <w:rFonts w:eastAsia="SimSun"/>
          <w:bCs/>
          <w:u w:val="double"/>
          <w:lang w:val="en-IE" w:eastAsia="zh-CN"/>
        </w:rPr>
        <w:t xml:space="preserve"> </w:t>
      </w:r>
      <w:r w:rsidR="00E9654D" w:rsidRPr="00D01BAE">
        <w:rPr>
          <w:u w:val="double"/>
          <w:lang w:val="en-IE"/>
        </w:rPr>
        <w:t>other appropriate cell culture flasks or plates</w:t>
      </w:r>
      <w:r w:rsidR="00E9654D" w:rsidRPr="00D01BAE">
        <w:rPr>
          <w:bCs/>
          <w:lang w:val="en-IE"/>
        </w:rPr>
        <w:t xml:space="preserve"> </w:t>
      </w:r>
      <w:r w:rsidR="007D2BAB" w:rsidRPr="00D01BAE">
        <w:rPr>
          <w:bCs/>
          <w:lang w:val="en-IE"/>
        </w:rPr>
        <w:t>method</w:t>
      </w:r>
    </w:p>
    <w:p w14:paraId="381B1BCE" w14:textId="2851C4BB" w:rsidR="007D2BAB" w:rsidRPr="00D01BAE" w:rsidRDefault="007D2BAB">
      <w:pPr>
        <w:pStyle w:val="i"/>
        <w:rPr>
          <w:lang w:val="en-IE"/>
        </w:rPr>
      </w:pPr>
      <w:proofErr w:type="spellStart"/>
      <w:r w:rsidRPr="00D01BAE">
        <w:rPr>
          <w:lang w:val="en-IE"/>
        </w:rPr>
        <w:t>i</w:t>
      </w:r>
      <w:proofErr w:type="spellEnd"/>
      <w:r w:rsidRPr="00D01BAE">
        <w:rPr>
          <w:lang w:val="en-IE"/>
        </w:rPr>
        <w:t>)</w:t>
      </w:r>
      <w:r w:rsidRPr="00D01BAE">
        <w:rPr>
          <w:lang w:val="en-IE"/>
        </w:rPr>
        <w:tab/>
        <w:t>Seed a suspension of PK-15 cells at a concentration of 2 × 10</w:t>
      </w:r>
      <w:r w:rsidRPr="00D01BAE">
        <w:rPr>
          <w:vertAlign w:val="superscript"/>
          <w:lang w:val="en-IE"/>
        </w:rPr>
        <w:t>5</w:t>
      </w:r>
      <w:r w:rsidRPr="00D01BAE">
        <w:rPr>
          <w:lang w:val="en-IE"/>
        </w:rPr>
        <w:t> cells/ml into Leighton tubes with a cover-slip</w:t>
      </w:r>
      <w:r w:rsidR="005563AB" w:rsidRPr="00D01BAE">
        <w:rPr>
          <w:rFonts w:eastAsia="SimSun"/>
          <w:u w:val="double"/>
          <w:lang w:val="en-IE" w:eastAsia="zh-CN"/>
        </w:rPr>
        <w:t>,</w:t>
      </w:r>
      <w:r w:rsidR="005563AB" w:rsidRPr="00D01BAE">
        <w:rPr>
          <w:u w:val="double"/>
          <w:lang w:val="en-IE"/>
        </w:rPr>
        <w:t xml:space="preserve"> </w:t>
      </w:r>
      <w:r w:rsidR="004F2701">
        <w:rPr>
          <w:u w:val="double"/>
          <w:lang w:val="en-IE"/>
        </w:rPr>
        <w:t xml:space="preserve">or </w:t>
      </w:r>
      <w:r w:rsidR="005563AB" w:rsidRPr="00D01BAE">
        <w:rPr>
          <w:u w:val="double"/>
          <w:lang w:val="en-IE"/>
        </w:rPr>
        <w:t>other appropriate cell culture flasks or plates</w:t>
      </w:r>
      <w:r w:rsidRPr="00D01BAE">
        <w:rPr>
          <w:lang w:val="en-IE"/>
        </w:rPr>
        <w:t>.</w:t>
      </w:r>
    </w:p>
    <w:p w14:paraId="03067579" w14:textId="77777777" w:rsidR="007D2BAB" w:rsidRPr="00D01BAE" w:rsidRDefault="007D2BAB">
      <w:pPr>
        <w:pStyle w:val="i"/>
        <w:rPr>
          <w:lang w:val="en-IE"/>
        </w:rPr>
      </w:pPr>
      <w:r w:rsidRPr="00D01BAE">
        <w:rPr>
          <w:lang w:val="en-IE"/>
        </w:rPr>
        <w:t>ii)</w:t>
      </w:r>
      <w:r w:rsidRPr="00D01BAE">
        <w:rPr>
          <w:lang w:val="en-IE"/>
        </w:rPr>
        <w:tab/>
        <w:t xml:space="preserve">Incubate the cultures for 1–2 days at </w:t>
      </w:r>
      <w:smartTag w:uri="urn:schemas-microsoft-com:office:smarttags" w:element="metricconverter">
        <w:smartTagPr>
          <w:attr w:name="ProductID" w:val="37ﾰC"/>
        </w:smartTagPr>
        <w:r w:rsidRPr="00D01BAE">
          <w:rPr>
            <w:lang w:val="en-IE"/>
          </w:rPr>
          <w:t>37°C</w:t>
        </w:r>
      </w:smartTag>
      <w:r w:rsidRPr="00D01BAE">
        <w:rPr>
          <w:lang w:val="en-IE"/>
        </w:rPr>
        <w:t xml:space="preserve"> until they reach 70–80% confluency.</w:t>
      </w:r>
    </w:p>
    <w:p w14:paraId="29D548F3" w14:textId="2B9BC5F5" w:rsidR="007D2BAB" w:rsidRPr="00D01BAE" w:rsidRDefault="007D2BAB">
      <w:pPr>
        <w:pStyle w:val="i"/>
        <w:rPr>
          <w:lang w:val="en-IE"/>
        </w:rPr>
      </w:pPr>
      <w:r w:rsidRPr="00D01BAE">
        <w:rPr>
          <w:lang w:val="en-IE"/>
        </w:rPr>
        <w:t>iii)</w:t>
      </w:r>
      <w:r w:rsidRPr="00D01BAE">
        <w:rPr>
          <w:lang w:val="en-IE"/>
        </w:rPr>
        <w:tab/>
      </w:r>
      <w:r w:rsidR="00B33CB9" w:rsidRPr="00D01BAE">
        <w:rPr>
          <w:lang w:val="en-IE"/>
        </w:rPr>
        <w:t xml:space="preserve">Inactivate the </w:t>
      </w:r>
      <w:r w:rsidR="00B33CB9" w:rsidRPr="00D01BAE">
        <w:rPr>
          <w:u w:val="double"/>
          <w:lang w:val="en-IE"/>
        </w:rPr>
        <w:t xml:space="preserve">complement in </w:t>
      </w:r>
      <w:r w:rsidRPr="00D01BAE">
        <w:rPr>
          <w:u w:val="double"/>
          <w:lang w:val="en-IE"/>
        </w:rPr>
        <w:t>the</w:t>
      </w:r>
      <w:r w:rsidRPr="00D01BAE">
        <w:rPr>
          <w:lang w:val="en-IE"/>
        </w:rPr>
        <w:t xml:space="preserve"> sera </w:t>
      </w:r>
      <w:r w:rsidR="00B33CB9" w:rsidRPr="00D01BAE">
        <w:rPr>
          <w:u w:val="double"/>
          <w:lang w:val="en-IE"/>
        </w:rPr>
        <w:t>by incubation</w:t>
      </w:r>
      <w:r w:rsidR="00B33CB9" w:rsidRPr="00D01BAE">
        <w:rPr>
          <w:lang w:val="en-IE"/>
        </w:rPr>
        <w:t xml:space="preserve"> for </w:t>
      </w:r>
      <w:r w:rsidRPr="00D01BAE">
        <w:rPr>
          <w:lang w:val="en-IE"/>
        </w:rPr>
        <w:t xml:space="preserve">30 minutes at </w:t>
      </w:r>
      <w:smartTag w:uri="urn:schemas-microsoft-com:office:smarttags" w:element="metricconverter">
        <w:smartTagPr>
          <w:attr w:name="ProductID" w:val="56ﾰC"/>
        </w:smartTagPr>
        <w:r w:rsidRPr="00D01BAE">
          <w:rPr>
            <w:lang w:val="en-IE"/>
          </w:rPr>
          <w:t>56°C</w:t>
        </w:r>
      </w:smartTag>
      <w:r w:rsidRPr="00D01BAE">
        <w:rPr>
          <w:lang w:val="en-IE"/>
        </w:rPr>
        <w:t>. For international trade purposes, it is best to test with an initial serum dilution of 1/5 (1/10 final dilution).</w:t>
      </w:r>
    </w:p>
    <w:p w14:paraId="765C4946" w14:textId="63424893" w:rsidR="007D2BAB" w:rsidRPr="00D01BAE" w:rsidRDefault="007D2BAB">
      <w:pPr>
        <w:pStyle w:val="i"/>
        <w:rPr>
          <w:lang w:val="en-IE"/>
        </w:rPr>
      </w:pPr>
      <w:r w:rsidRPr="00D01BAE">
        <w:rPr>
          <w:lang w:val="en-IE"/>
        </w:rPr>
        <w:t>iv)</w:t>
      </w:r>
      <w:r w:rsidRPr="00D01BAE">
        <w:rPr>
          <w:lang w:val="en-IE"/>
        </w:rPr>
        <w:tab/>
        <w:t xml:space="preserve">Incubate </w:t>
      </w:r>
      <w:r w:rsidR="00EE7FB1" w:rsidRPr="00D01BAE">
        <w:rPr>
          <w:lang w:val="en-IE"/>
        </w:rPr>
        <w:t xml:space="preserve">the </w:t>
      </w:r>
      <w:r w:rsidRPr="00D01BAE">
        <w:rPr>
          <w:lang w:val="en-IE"/>
        </w:rPr>
        <w:t xml:space="preserve">diluted serum </w:t>
      </w:r>
      <w:r w:rsidR="00EE7FB1" w:rsidRPr="00D01BAE">
        <w:rPr>
          <w:lang w:val="en-IE"/>
        </w:rPr>
        <w:t>with an equal volume of a</w:t>
      </w:r>
      <w:r w:rsidRPr="00D01BAE">
        <w:rPr>
          <w:lang w:val="en-IE"/>
        </w:rPr>
        <w:t xml:space="preserve"> virus suspension </w:t>
      </w:r>
      <w:r w:rsidR="00EE7FB1" w:rsidRPr="00D01BAE">
        <w:rPr>
          <w:lang w:val="en-IE"/>
        </w:rPr>
        <w:t>that contains</w:t>
      </w:r>
      <w:r w:rsidRPr="00D01BAE">
        <w:rPr>
          <w:lang w:val="en-IE"/>
        </w:rPr>
        <w:t xml:space="preserve"> 200</w:t>
      </w:r>
      <w:r w:rsidR="00DD6329" w:rsidRPr="00D01BAE">
        <w:rPr>
          <w:lang w:val="en-IE"/>
        </w:rPr>
        <w:t> </w:t>
      </w:r>
      <w:r w:rsidRPr="00D01BAE">
        <w:rPr>
          <w:lang w:val="en-IE"/>
        </w:rPr>
        <w:t>TCID</w:t>
      </w:r>
      <w:r w:rsidRPr="00D01BAE">
        <w:rPr>
          <w:vertAlign w:val="subscript"/>
          <w:lang w:val="en-IE"/>
        </w:rPr>
        <w:t>50</w:t>
      </w:r>
      <w:r w:rsidRPr="00D01BAE">
        <w:rPr>
          <w:lang w:val="en-IE"/>
        </w:rPr>
        <w:t xml:space="preserve"> </w:t>
      </w:r>
      <w:r w:rsidR="00EE7FB1" w:rsidRPr="00D01BAE">
        <w:rPr>
          <w:lang w:val="en-IE"/>
        </w:rPr>
        <w:t>of CSFV</w:t>
      </w:r>
      <w:r w:rsidRPr="00D01BAE">
        <w:rPr>
          <w:lang w:val="en-IE"/>
        </w:rPr>
        <w:t xml:space="preserve"> for 1–2 hours at </w:t>
      </w:r>
      <w:smartTag w:uri="urn:schemas-microsoft-com:office:smarttags" w:element="metricconverter">
        <w:smartTagPr>
          <w:attr w:name="ProductID" w:val="37ﾰC"/>
        </w:smartTagPr>
        <w:r w:rsidRPr="00D01BAE">
          <w:rPr>
            <w:lang w:val="en-IE"/>
          </w:rPr>
          <w:t>37°C</w:t>
        </w:r>
        <w:r w:rsidR="004D4A31" w:rsidRPr="00D01BAE">
          <w:rPr>
            <w:lang w:val="en-IE"/>
          </w:rPr>
          <w:t xml:space="preserve">; in this way, </w:t>
        </w:r>
      </w:smartTag>
      <w:r w:rsidRPr="00D01BAE">
        <w:rPr>
          <w:lang w:val="en-IE"/>
        </w:rPr>
        <w:t>a constant amount of CSFV of 100 TCID</w:t>
      </w:r>
      <w:r w:rsidRPr="00D01BAE">
        <w:rPr>
          <w:vertAlign w:val="subscript"/>
          <w:lang w:val="en-IE"/>
        </w:rPr>
        <w:t>50</w:t>
      </w:r>
      <w:r w:rsidRPr="00D01BAE">
        <w:rPr>
          <w:lang w:val="en-IE"/>
        </w:rPr>
        <w:t xml:space="preserve"> is used for each reaction well.</w:t>
      </w:r>
    </w:p>
    <w:p w14:paraId="4E3191F3" w14:textId="1FD427E1" w:rsidR="00D157F5" w:rsidRPr="00D01BAE" w:rsidRDefault="007D2BAB">
      <w:pPr>
        <w:pStyle w:val="i"/>
        <w:rPr>
          <w:rFonts w:eastAsia="SimSun"/>
          <w:lang w:val="en-IE" w:eastAsia="zh-CN"/>
        </w:rPr>
      </w:pPr>
      <w:r w:rsidRPr="00D01BAE">
        <w:rPr>
          <w:lang w:val="en-IE"/>
        </w:rPr>
        <w:lastRenderedPageBreak/>
        <w:t>v)</w:t>
      </w:r>
      <w:r w:rsidRPr="00D01BAE">
        <w:rPr>
          <w:lang w:val="en-IE"/>
        </w:rPr>
        <w:tab/>
      </w:r>
      <w:r w:rsidRPr="00D01BAE">
        <w:rPr>
          <w:strike/>
          <w:lang w:val="en-IE"/>
        </w:rPr>
        <w:t>Remove</w:t>
      </w:r>
      <w:r w:rsidR="00897639" w:rsidRPr="00D01BAE">
        <w:rPr>
          <w:strike/>
          <w:lang w:val="en-IE"/>
        </w:rPr>
        <w:t xml:space="preserve"> </w:t>
      </w:r>
      <w:r w:rsidR="00D157F5" w:rsidRPr="00D01BAE">
        <w:rPr>
          <w:u w:val="double"/>
          <w:lang w:val="en-IE"/>
        </w:rPr>
        <w:t>Discard</w:t>
      </w:r>
      <w:r w:rsidR="00D157F5" w:rsidRPr="00D01BAE">
        <w:rPr>
          <w:lang w:val="en-IE"/>
        </w:rPr>
        <w:t xml:space="preserve"> the </w:t>
      </w:r>
      <w:r w:rsidRPr="00D01BAE">
        <w:rPr>
          <w:strike/>
          <w:lang w:val="en-IE"/>
        </w:rPr>
        <w:t>cover-slips</w:t>
      </w:r>
      <w:r w:rsidR="00897639" w:rsidRPr="00D01BAE">
        <w:rPr>
          <w:strike/>
          <w:lang w:val="en-IE"/>
        </w:rPr>
        <w:t xml:space="preserve"> </w:t>
      </w:r>
      <w:r w:rsidR="00D157F5" w:rsidRPr="00D01BAE">
        <w:rPr>
          <w:u w:val="double"/>
          <w:lang w:val="en-IE"/>
        </w:rPr>
        <w:t>medium</w:t>
      </w:r>
      <w:r w:rsidR="00D157F5" w:rsidRPr="00D01BAE">
        <w:rPr>
          <w:lang w:val="en-IE"/>
        </w:rPr>
        <w:t xml:space="preserve"> from </w:t>
      </w:r>
      <w:r w:rsidRPr="004F2701">
        <w:rPr>
          <w:lang w:val="en-IE"/>
        </w:rPr>
        <w:t xml:space="preserve">the </w:t>
      </w:r>
      <w:r w:rsidRPr="00D01BAE">
        <w:rPr>
          <w:strike/>
          <w:lang w:val="en-IE"/>
        </w:rPr>
        <w:t>Leighton tubes, wash briefly in serum-free medium</w:t>
      </w:r>
      <w:r w:rsidR="00897639" w:rsidRPr="00D01BAE">
        <w:rPr>
          <w:strike/>
          <w:lang w:val="en-IE"/>
        </w:rPr>
        <w:t xml:space="preserve"> </w:t>
      </w:r>
      <w:r w:rsidR="00D157F5" w:rsidRPr="00D01BAE">
        <w:rPr>
          <w:u w:val="double"/>
          <w:lang w:val="en-IE"/>
        </w:rPr>
        <w:t>cell cultures</w:t>
      </w:r>
      <w:r w:rsidR="00D157F5" w:rsidRPr="00D01BAE">
        <w:rPr>
          <w:lang w:val="en-IE" w:eastAsia="zh-CN"/>
        </w:rPr>
        <w:t>,</w:t>
      </w:r>
      <w:r w:rsidRPr="00D01BAE">
        <w:rPr>
          <w:lang w:val="en-IE"/>
        </w:rPr>
        <w:t xml:space="preserve"> overlay the cell sheet with the serum/virus mixture (from step iv) and incubate for 1 hour at </w:t>
      </w:r>
      <w:smartTag w:uri="urn:schemas-microsoft-com:office:smarttags" w:element="metricconverter">
        <w:smartTagPr>
          <w:attr w:name="ProductID" w:val="37ﾰC"/>
        </w:smartTagPr>
        <w:r w:rsidRPr="00D01BAE">
          <w:rPr>
            <w:lang w:val="en-IE"/>
          </w:rPr>
          <w:t>37°C</w:t>
        </w:r>
      </w:smartTag>
      <w:r w:rsidRPr="00D01BAE">
        <w:rPr>
          <w:lang w:val="en-IE"/>
        </w:rPr>
        <w:t xml:space="preserve"> in a humid atmosphere</w:t>
      </w:r>
      <w:r w:rsidR="00D157F5" w:rsidRPr="00D01BAE">
        <w:rPr>
          <w:lang w:val="en-IE"/>
        </w:rPr>
        <w:t>.</w:t>
      </w:r>
    </w:p>
    <w:p w14:paraId="1C6A4085" w14:textId="196A16EF" w:rsidR="00DC79C2" w:rsidRPr="00D01BAE" w:rsidRDefault="00D157F5">
      <w:pPr>
        <w:pStyle w:val="i"/>
        <w:rPr>
          <w:rFonts w:eastAsia="SimSun"/>
          <w:lang w:val="en-IE" w:eastAsia="zh-CN"/>
        </w:rPr>
      </w:pPr>
      <w:r w:rsidRPr="00D01BAE">
        <w:rPr>
          <w:lang w:val="en-IE"/>
        </w:rPr>
        <w:t>vi</w:t>
      </w:r>
      <w:r w:rsidR="007D2BAB" w:rsidRPr="00D01BAE">
        <w:rPr>
          <w:lang w:val="en-IE"/>
        </w:rPr>
        <w:t>)</w:t>
      </w:r>
      <w:r w:rsidR="007D2BAB" w:rsidRPr="00D01BAE">
        <w:rPr>
          <w:lang w:val="en-IE"/>
        </w:rPr>
        <w:tab/>
      </w:r>
      <w:r w:rsidR="007D2BAB" w:rsidRPr="00D01BAE">
        <w:rPr>
          <w:strike/>
          <w:lang w:val="en-IE"/>
        </w:rPr>
        <w:t>Place the cover-slip in a clean Leighton tube and incubate the cultures in</w:t>
      </w:r>
      <w:r w:rsidR="00897639" w:rsidRPr="00D01BAE">
        <w:rPr>
          <w:strike/>
          <w:lang w:val="en-IE"/>
        </w:rPr>
        <w:t xml:space="preserve"> </w:t>
      </w:r>
      <w:r w:rsidRPr="004F2701">
        <w:rPr>
          <w:u w:val="double"/>
          <w:lang w:val="en-IE"/>
        </w:rPr>
        <w:t xml:space="preserve">Put </w:t>
      </w:r>
      <w:r w:rsidR="004F2701" w:rsidRPr="004F2701">
        <w:rPr>
          <w:u w:val="double"/>
          <w:lang w:val="en-IE"/>
        </w:rPr>
        <w:t xml:space="preserve">an </w:t>
      </w:r>
      <w:r w:rsidRPr="004F2701">
        <w:rPr>
          <w:u w:val="double"/>
          <w:lang w:val="en-IE"/>
        </w:rPr>
        <w:t>appropriate volume of</w:t>
      </w:r>
      <w:r w:rsidRPr="00D01BAE">
        <w:rPr>
          <w:lang w:val="en-IE"/>
        </w:rPr>
        <w:t xml:space="preserve"> maintenance medium </w:t>
      </w:r>
      <w:r w:rsidRPr="00D01BAE">
        <w:rPr>
          <w:u w:val="double"/>
          <w:lang w:val="en-IE"/>
        </w:rPr>
        <w:t>into the cell cultures</w:t>
      </w:r>
      <w:r w:rsidRPr="00D01BAE">
        <w:rPr>
          <w:lang w:val="en-IE"/>
        </w:rPr>
        <w:t xml:space="preserve"> for 2</w:t>
      </w:r>
      <w:r w:rsidR="00897639" w:rsidRPr="00D01BAE">
        <w:rPr>
          <w:u w:val="double"/>
          <w:lang w:val="en-IE"/>
        </w:rPr>
        <w:t>–</w:t>
      </w:r>
      <w:r w:rsidRPr="00D01BAE">
        <w:rPr>
          <w:u w:val="double"/>
          <w:lang w:val="en-IE"/>
        </w:rPr>
        <w:t>3</w:t>
      </w:r>
      <w:r w:rsidRPr="00D01BAE">
        <w:rPr>
          <w:lang w:val="en-IE"/>
        </w:rPr>
        <w:t> more days.</w:t>
      </w:r>
    </w:p>
    <w:p w14:paraId="20001656" w14:textId="04DDE104" w:rsidR="007D2BAB" w:rsidRPr="00D01BAE" w:rsidRDefault="007D2BAB">
      <w:pPr>
        <w:pStyle w:val="i"/>
        <w:rPr>
          <w:lang w:val="en-IE"/>
        </w:rPr>
      </w:pPr>
      <w:r w:rsidRPr="00D01BAE">
        <w:rPr>
          <w:lang w:val="en-IE"/>
        </w:rPr>
        <w:t>vii)</w:t>
      </w:r>
      <w:r w:rsidRPr="00D01BAE">
        <w:rPr>
          <w:lang w:val="en-IE"/>
        </w:rPr>
        <w:tab/>
      </w:r>
      <w:r w:rsidRPr="00D01BAE">
        <w:rPr>
          <w:strike/>
          <w:lang w:val="en-IE"/>
        </w:rPr>
        <w:t>Remove</w:t>
      </w:r>
      <w:r w:rsidR="00897639" w:rsidRPr="00D01BAE">
        <w:rPr>
          <w:strike/>
          <w:lang w:val="en-IE"/>
        </w:rPr>
        <w:t xml:space="preserve"> </w:t>
      </w:r>
      <w:r w:rsidR="00D157F5" w:rsidRPr="00D01BAE">
        <w:rPr>
          <w:u w:val="double"/>
          <w:lang w:val="en-IE"/>
        </w:rPr>
        <w:t>Discard</w:t>
      </w:r>
      <w:r w:rsidR="00D157F5" w:rsidRPr="00D01BAE">
        <w:rPr>
          <w:lang w:val="en-IE"/>
        </w:rPr>
        <w:t xml:space="preserve"> the </w:t>
      </w:r>
      <w:r w:rsidRPr="00D01BAE">
        <w:rPr>
          <w:strike/>
          <w:lang w:val="en-IE"/>
        </w:rPr>
        <w:t>cover-slips</w:t>
      </w:r>
      <w:r w:rsidR="00897639" w:rsidRPr="00D01BAE">
        <w:rPr>
          <w:strike/>
          <w:lang w:val="en-IE"/>
        </w:rPr>
        <w:t xml:space="preserve"> </w:t>
      </w:r>
      <w:r w:rsidR="00D157F5" w:rsidRPr="00D01BAE">
        <w:rPr>
          <w:u w:val="double"/>
          <w:lang w:val="en-IE"/>
        </w:rPr>
        <w:t>medium</w:t>
      </w:r>
      <w:r w:rsidR="00D157F5" w:rsidRPr="00D01BAE">
        <w:rPr>
          <w:lang w:val="en-IE"/>
        </w:rPr>
        <w:t xml:space="preserve"> from </w:t>
      </w:r>
      <w:r w:rsidRPr="004F2701">
        <w:rPr>
          <w:lang w:val="en-IE"/>
        </w:rPr>
        <w:t xml:space="preserve">the </w:t>
      </w:r>
      <w:r w:rsidRPr="00D01BAE">
        <w:rPr>
          <w:strike/>
          <w:lang w:val="en-IE"/>
        </w:rPr>
        <w:t>Leighton tubes</w:t>
      </w:r>
      <w:r w:rsidR="00897639" w:rsidRPr="00D01BAE">
        <w:rPr>
          <w:strike/>
          <w:lang w:val="en-IE"/>
        </w:rPr>
        <w:t xml:space="preserve"> </w:t>
      </w:r>
      <w:r w:rsidR="00D157F5" w:rsidRPr="00D01BAE">
        <w:rPr>
          <w:u w:val="double"/>
          <w:lang w:val="en-IE"/>
        </w:rPr>
        <w:t>cell culture</w:t>
      </w:r>
      <w:r w:rsidR="00D157F5" w:rsidRPr="00D01BAE">
        <w:rPr>
          <w:lang w:val="en-IE"/>
        </w:rPr>
        <w:t>,</w:t>
      </w:r>
      <w:r w:rsidRPr="00D01BAE">
        <w:rPr>
          <w:lang w:val="en-IE"/>
        </w:rPr>
        <w:t xml:space="preserve"> wash the monolayers twice for 5 minutes each in PBS, pH 7.2, fix in pure acetone </w:t>
      </w:r>
      <w:r w:rsidR="00D157F5" w:rsidRPr="00D01BAE">
        <w:rPr>
          <w:u w:val="double"/>
          <w:lang w:val="en-IE"/>
        </w:rPr>
        <w:t>or paraformaldehyde</w:t>
      </w:r>
      <w:r w:rsidR="00D157F5" w:rsidRPr="00D01BAE">
        <w:rPr>
          <w:lang w:val="en-IE"/>
        </w:rPr>
        <w:t xml:space="preserve"> </w:t>
      </w:r>
      <w:r w:rsidRPr="00D01BAE">
        <w:rPr>
          <w:lang w:val="en-IE"/>
        </w:rPr>
        <w:t xml:space="preserve">for </w:t>
      </w:r>
      <w:r w:rsidRPr="00D01BAE">
        <w:rPr>
          <w:strike/>
          <w:lang w:val="en-IE"/>
        </w:rPr>
        <w:t>10</w:t>
      </w:r>
      <w:r w:rsidR="00897639" w:rsidRPr="00D01BAE">
        <w:rPr>
          <w:strike/>
          <w:lang w:val="en-IE"/>
        </w:rPr>
        <w:t xml:space="preserve"> </w:t>
      </w:r>
      <w:r w:rsidR="00D157F5" w:rsidRPr="00D01BAE">
        <w:rPr>
          <w:rFonts w:eastAsia="SimSun"/>
          <w:u w:val="double"/>
          <w:lang w:val="en-IE" w:eastAsia="zh-CN"/>
        </w:rPr>
        <w:t>3</w:t>
      </w:r>
      <w:r w:rsidR="00D157F5" w:rsidRPr="00D01BAE">
        <w:rPr>
          <w:u w:val="double"/>
          <w:lang w:val="en-IE"/>
        </w:rPr>
        <w:t>0</w:t>
      </w:r>
      <w:r w:rsidR="00D157F5" w:rsidRPr="00D01BAE">
        <w:rPr>
          <w:lang w:val="en-IE"/>
        </w:rPr>
        <w:t> </w:t>
      </w:r>
      <w:r w:rsidRPr="00D01BAE">
        <w:rPr>
          <w:lang w:val="en-IE"/>
        </w:rPr>
        <w:t xml:space="preserve">minutes and stain with the working dilution of the conjugate for 30 minutes at </w:t>
      </w:r>
      <w:smartTag w:uri="urn:schemas-microsoft-com:office:smarttags" w:element="metricconverter">
        <w:smartTagPr>
          <w:attr w:name="ProductID" w:val="37ﾰC"/>
        </w:smartTagPr>
        <w:r w:rsidRPr="00D01BAE">
          <w:rPr>
            <w:lang w:val="en-IE"/>
          </w:rPr>
          <w:t>37°C</w:t>
        </w:r>
      </w:smartTag>
      <w:r w:rsidRPr="00D01BAE">
        <w:rPr>
          <w:lang w:val="en-IE"/>
        </w:rPr>
        <w:t xml:space="preserve"> before washing.</w:t>
      </w:r>
    </w:p>
    <w:p w14:paraId="3E65A102" w14:textId="291596F8" w:rsidR="007D2BAB" w:rsidRPr="00D01BAE" w:rsidRDefault="007D2BAB">
      <w:pPr>
        <w:pStyle w:val="i"/>
        <w:spacing w:after="240"/>
        <w:rPr>
          <w:lang w:val="en-IE"/>
        </w:rPr>
      </w:pPr>
      <w:r w:rsidRPr="00D01BAE">
        <w:rPr>
          <w:lang w:val="en-IE"/>
        </w:rPr>
        <w:t>viii)</w:t>
      </w:r>
      <w:r w:rsidRPr="00D01BAE">
        <w:rPr>
          <w:lang w:val="en-IE"/>
        </w:rPr>
        <w:tab/>
      </w:r>
      <w:r w:rsidR="003F1705" w:rsidRPr="00D01BAE">
        <w:rPr>
          <w:u w:val="double"/>
          <w:lang w:val="en-IE"/>
        </w:rPr>
        <w:t xml:space="preserve">If </w:t>
      </w:r>
      <w:r w:rsidR="003F1705" w:rsidRPr="00D01BAE">
        <w:rPr>
          <w:bCs/>
          <w:u w:val="double"/>
          <w:lang w:val="en-IE"/>
        </w:rPr>
        <w:t>Leighton tube</w:t>
      </w:r>
      <w:r w:rsidR="004F2701">
        <w:rPr>
          <w:bCs/>
          <w:u w:val="double"/>
          <w:lang w:val="en-IE"/>
        </w:rPr>
        <w:t>s are</w:t>
      </w:r>
      <w:r w:rsidR="003F1705" w:rsidRPr="00D01BAE">
        <w:rPr>
          <w:u w:val="double"/>
          <w:lang w:val="en-IE"/>
        </w:rPr>
        <w:t xml:space="preserve"> used,</w:t>
      </w:r>
      <w:r w:rsidR="003F1705" w:rsidRPr="00D01BAE">
        <w:rPr>
          <w:lang w:val="en-IE"/>
        </w:rPr>
        <w:t xml:space="preserve"> m</w:t>
      </w:r>
      <w:r w:rsidRPr="00D01BAE">
        <w:rPr>
          <w:lang w:val="en-IE"/>
        </w:rPr>
        <w:t>ount the cover-slips on grease-free microscope slides with 90% carbonate/bicarbonate buffered glycerol, pH&gt;8.0, and examine for fluorescence.</w:t>
      </w:r>
      <w:r w:rsidR="003F1705" w:rsidRPr="00D01BAE">
        <w:rPr>
          <w:u w:val="double"/>
          <w:lang w:val="en-IE"/>
        </w:rPr>
        <w:t xml:space="preserve"> If </w:t>
      </w:r>
      <w:r w:rsidR="004F2701">
        <w:rPr>
          <w:u w:val="double"/>
          <w:lang w:val="en-IE"/>
        </w:rPr>
        <w:t xml:space="preserve">a </w:t>
      </w:r>
      <w:r w:rsidR="003F1705" w:rsidRPr="00D01BAE">
        <w:rPr>
          <w:u w:val="double"/>
          <w:lang w:val="en-IE"/>
        </w:rPr>
        <w:t xml:space="preserve">cell </w:t>
      </w:r>
      <w:r w:rsidR="004F2701">
        <w:rPr>
          <w:u w:val="double"/>
          <w:lang w:val="en-IE"/>
        </w:rPr>
        <w:t xml:space="preserve">culture </w:t>
      </w:r>
      <w:r w:rsidR="003F1705" w:rsidRPr="00D01BAE">
        <w:rPr>
          <w:u w:val="double"/>
          <w:lang w:val="en-IE"/>
        </w:rPr>
        <w:t xml:space="preserve">flask or plate is used, put </w:t>
      </w:r>
      <w:r w:rsidR="004F2701">
        <w:rPr>
          <w:u w:val="double"/>
          <w:lang w:val="en-IE"/>
        </w:rPr>
        <w:t xml:space="preserve">an </w:t>
      </w:r>
      <w:r w:rsidR="003F1705" w:rsidRPr="00D01BAE">
        <w:rPr>
          <w:u w:val="double"/>
          <w:lang w:val="en-IE"/>
        </w:rPr>
        <w:t xml:space="preserve">appropriate volume of PBS into it to prevent the </w:t>
      </w:r>
      <w:r w:rsidR="004F2701" w:rsidRPr="00D01BAE">
        <w:rPr>
          <w:u w:val="double"/>
          <w:lang w:val="en-IE"/>
        </w:rPr>
        <w:t>cell</w:t>
      </w:r>
      <w:r w:rsidR="004F2701">
        <w:rPr>
          <w:u w:val="double"/>
          <w:lang w:val="en-IE"/>
        </w:rPr>
        <w:t>s from</w:t>
      </w:r>
      <w:r w:rsidR="004F2701" w:rsidRPr="00D01BAE">
        <w:rPr>
          <w:u w:val="double"/>
          <w:lang w:val="en-IE"/>
        </w:rPr>
        <w:t xml:space="preserve"> </w:t>
      </w:r>
      <w:r w:rsidR="003F1705" w:rsidRPr="00D01BAE">
        <w:rPr>
          <w:u w:val="double"/>
          <w:lang w:val="en-IE"/>
        </w:rPr>
        <w:t>over</w:t>
      </w:r>
      <w:r w:rsidR="004F2701">
        <w:rPr>
          <w:u w:val="double"/>
          <w:lang w:val="en-IE"/>
        </w:rPr>
        <w:t>-</w:t>
      </w:r>
      <w:r w:rsidR="003F1705" w:rsidRPr="00D01BAE">
        <w:rPr>
          <w:u w:val="double"/>
          <w:lang w:val="en-IE"/>
        </w:rPr>
        <w:t>dry</w:t>
      </w:r>
      <w:r w:rsidR="004F2701">
        <w:rPr>
          <w:u w:val="double"/>
          <w:lang w:val="en-IE"/>
        </w:rPr>
        <w:t>ing</w:t>
      </w:r>
      <w:r w:rsidR="003F1705" w:rsidRPr="00D01BAE">
        <w:rPr>
          <w:u w:val="double"/>
          <w:lang w:val="en-IE"/>
        </w:rPr>
        <w:t xml:space="preserve"> before fluorescence examination.</w:t>
      </w:r>
    </w:p>
    <w:p w14:paraId="5BDE934E" w14:textId="63A935A9" w:rsidR="007D2BAB" w:rsidRPr="00D01BAE" w:rsidRDefault="007D2BAB" w:rsidP="003272D5">
      <w:pPr>
        <w:pStyle w:val="11Para"/>
        <w:rPr>
          <w:lang w:val="en-IE"/>
        </w:rPr>
      </w:pPr>
      <w:r w:rsidRPr="00D01BAE">
        <w:rPr>
          <w:lang w:val="en-IE"/>
        </w:rPr>
        <w:t xml:space="preserve">When the FAVN test is performed in </w:t>
      </w:r>
      <w:proofErr w:type="spellStart"/>
      <w:r w:rsidRPr="00D01BAE">
        <w:rPr>
          <w:lang w:val="en-IE"/>
        </w:rPr>
        <w:t>microtitre</w:t>
      </w:r>
      <w:proofErr w:type="spellEnd"/>
      <w:r w:rsidRPr="00D01BAE">
        <w:rPr>
          <w:lang w:val="en-IE"/>
        </w:rPr>
        <w:t xml:space="preserve"> plates, the procedure for the NPLA (see </w:t>
      </w:r>
      <w:r w:rsidR="004D4A31" w:rsidRPr="00D01BAE">
        <w:rPr>
          <w:lang w:val="en-IE"/>
        </w:rPr>
        <w:t>Section B.2.1.1</w:t>
      </w:r>
      <w:r w:rsidRPr="00D01BAE">
        <w:rPr>
          <w:lang w:val="en-IE"/>
        </w:rPr>
        <w:t>) can be followed up to step</w:t>
      </w:r>
      <w:r w:rsidR="004D4A31" w:rsidRPr="00D01BAE">
        <w:rPr>
          <w:lang w:val="en-IE"/>
        </w:rPr>
        <w:t xml:space="preserve"> ix</w:t>
      </w:r>
      <w:r w:rsidRPr="00D01BAE">
        <w:rPr>
          <w:lang w:val="en-IE"/>
        </w:rPr>
        <w:t xml:space="preserve">. The plates are then stained with the working dilution of the conjugate for 30 minutes at </w:t>
      </w:r>
      <w:smartTag w:uri="urn:schemas-microsoft-com:office:smarttags" w:element="metricconverter">
        <w:smartTagPr>
          <w:attr w:name="ProductID" w:val="37ﾰC"/>
        </w:smartTagPr>
        <w:r w:rsidRPr="00D01BAE">
          <w:rPr>
            <w:lang w:val="en-IE"/>
          </w:rPr>
          <w:t>37°C</w:t>
        </w:r>
      </w:smartTag>
      <w:r w:rsidRPr="00D01BAE">
        <w:rPr>
          <w:lang w:val="en-IE"/>
        </w:rPr>
        <w:t xml:space="preserve"> and examined for fluorescence. </w:t>
      </w:r>
      <w:r w:rsidR="004A56FC" w:rsidRPr="00D01BAE">
        <w:rPr>
          <w:b/>
          <w:lang w:val="en-IE"/>
        </w:rPr>
        <w:t>Note</w:t>
      </w:r>
      <w:r w:rsidRPr="00D01BAE">
        <w:rPr>
          <w:lang w:val="en-IE"/>
        </w:rPr>
        <w:t>: When detecting fluorescence, microplates are best examined from above, using a long focal-length objective</w:t>
      </w:r>
      <w:r w:rsidR="00C13FCF" w:rsidRPr="00D01BAE">
        <w:rPr>
          <w:lang w:val="en-IE"/>
        </w:rPr>
        <w:t xml:space="preserve"> and an inverted microscope</w:t>
      </w:r>
      <w:r w:rsidRPr="00D01BAE">
        <w:rPr>
          <w:lang w:val="en-IE"/>
        </w:rPr>
        <w:t>.</w:t>
      </w:r>
    </w:p>
    <w:p w14:paraId="7CAB5508" w14:textId="213B8EB1" w:rsidR="00E71325" w:rsidRPr="00D01BAE" w:rsidRDefault="00E71325" w:rsidP="002C7870">
      <w:pPr>
        <w:pStyle w:val="11"/>
        <w:rPr>
          <w:bCs/>
          <w:u w:val="double"/>
          <w:lang w:val="en-IE"/>
        </w:rPr>
      </w:pPr>
      <w:r w:rsidRPr="00D01BAE">
        <w:rPr>
          <w:bCs/>
          <w:u w:val="double"/>
          <w:lang w:val="en-IE"/>
        </w:rPr>
        <w:t>2.3.</w:t>
      </w:r>
      <w:r w:rsidRPr="00D01BAE">
        <w:rPr>
          <w:bCs/>
          <w:u w:val="double"/>
          <w:lang w:val="en-IE"/>
        </w:rPr>
        <w:tab/>
        <w:t xml:space="preserve">Comparative neutralisation test </w:t>
      </w:r>
      <w:r w:rsidR="00AD1489" w:rsidRPr="00D01BAE">
        <w:rPr>
          <w:bCs/>
          <w:u w:val="double"/>
          <w:lang w:val="en-IE"/>
        </w:rPr>
        <w:t>for discrimination between</w:t>
      </w:r>
      <w:r w:rsidRPr="00D01BAE">
        <w:rPr>
          <w:bCs/>
          <w:u w:val="double"/>
          <w:lang w:val="en-IE"/>
        </w:rPr>
        <w:t xml:space="preserve"> </w:t>
      </w:r>
      <w:r w:rsidR="00AD1489" w:rsidRPr="00D01BAE">
        <w:rPr>
          <w:bCs/>
          <w:u w:val="double"/>
          <w:lang w:val="en-IE"/>
        </w:rPr>
        <w:t xml:space="preserve">infection with CSFV and infection with other </w:t>
      </w:r>
      <w:proofErr w:type="spellStart"/>
      <w:r w:rsidR="00AD1489" w:rsidRPr="00D01BAE">
        <w:rPr>
          <w:bCs/>
          <w:u w:val="double"/>
          <w:lang w:val="en-IE"/>
        </w:rPr>
        <w:t>pestiviruses</w:t>
      </w:r>
      <w:proofErr w:type="spellEnd"/>
    </w:p>
    <w:p w14:paraId="04C5FF6A" w14:textId="12E952D3" w:rsidR="007D2BAB" w:rsidRPr="00D01BAE" w:rsidRDefault="00CE12FB" w:rsidP="003272D5">
      <w:pPr>
        <w:pStyle w:val="11Para"/>
        <w:rPr>
          <w:lang w:val="en-IE"/>
        </w:rPr>
      </w:pPr>
      <w:r w:rsidRPr="00D01BAE">
        <w:rPr>
          <w:lang w:val="en-IE"/>
        </w:rPr>
        <w:t>S</w:t>
      </w:r>
      <w:r w:rsidR="007D2BAB" w:rsidRPr="00D01BAE">
        <w:rPr>
          <w:lang w:val="en-IE"/>
        </w:rPr>
        <w:t>era from pigs infected with BVDV</w:t>
      </w:r>
      <w:r w:rsidR="00D85B93" w:rsidRPr="00D01BAE">
        <w:rPr>
          <w:u w:val="double"/>
          <w:lang w:val="en-IE"/>
        </w:rPr>
        <w:t xml:space="preserve">, </w:t>
      </w:r>
      <w:r w:rsidR="007D2BAB" w:rsidRPr="00D01BAE">
        <w:rPr>
          <w:u w:val="double"/>
          <w:lang w:val="en-IE"/>
        </w:rPr>
        <w:t>BDV</w:t>
      </w:r>
      <w:r w:rsidRPr="00D01BAE">
        <w:rPr>
          <w:lang w:val="en-IE"/>
        </w:rPr>
        <w:t xml:space="preserve"> </w:t>
      </w:r>
      <w:r w:rsidR="00D85B93" w:rsidRPr="00D01BAE">
        <w:rPr>
          <w:lang w:val="en-IE"/>
        </w:rPr>
        <w:t xml:space="preserve">or </w:t>
      </w:r>
      <w:r w:rsidR="007D2BAB" w:rsidRPr="00D01BAE">
        <w:rPr>
          <w:strike/>
          <w:lang w:val="en-IE"/>
        </w:rPr>
        <w:t>BDV</w:t>
      </w:r>
      <w:r w:rsidR="00897639" w:rsidRPr="00D01BAE">
        <w:rPr>
          <w:strike/>
          <w:lang w:val="en-IE"/>
        </w:rPr>
        <w:t xml:space="preserve"> </w:t>
      </w:r>
      <w:r w:rsidR="00D85B93" w:rsidRPr="00D01BAE">
        <w:rPr>
          <w:u w:val="double"/>
          <w:lang w:val="en-IE"/>
        </w:rPr>
        <w:t xml:space="preserve">other </w:t>
      </w:r>
      <w:proofErr w:type="spellStart"/>
      <w:r w:rsidR="00D85B93" w:rsidRPr="00D01BAE">
        <w:rPr>
          <w:u w:val="double"/>
          <w:lang w:val="en-IE"/>
        </w:rPr>
        <w:t>pestiviruses</w:t>
      </w:r>
      <w:proofErr w:type="spellEnd"/>
      <w:r w:rsidR="00D85B93" w:rsidRPr="00D01BAE">
        <w:rPr>
          <w:lang w:val="en-IE"/>
        </w:rPr>
        <w:t xml:space="preserve"> </w:t>
      </w:r>
      <w:r w:rsidRPr="00D01BAE">
        <w:rPr>
          <w:lang w:val="en-IE"/>
        </w:rPr>
        <w:t>may show cross</w:t>
      </w:r>
      <w:r w:rsidR="004D4A31" w:rsidRPr="00D01BAE">
        <w:rPr>
          <w:lang w:val="en-IE"/>
        </w:rPr>
        <w:t>-</w:t>
      </w:r>
      <w:r w:rsidRPr="00D01BAE">
        <w:rPr>
          <w:lang w:val="en-IE"/>
        </w:rPr>
        <w:t>neutrali</w:t>
      </w:r>
      <w:r w:rsidR="00461E18" w:rsidRPr="00D01BAE">
        <w:rPr>
          <w:lang w:val="en-IE"/>
        </w:rPr>
        <w:t>s</w:t>
      </w:r>
      <w:r w:rsidRPr="00D01BAE">
        <w:rPr>
          <w:lang w:val="en-IE"/>
        </w:rPr>
        <w:t xml:space="preserve">ing antibody titres </w:t>
      </w:r>
      <w:r w:rsidR="00461E18" w:rsidRPr="00D01BAE">
        <w:rPr>
          <w:lang w:val="en-IE"/>
        </w:rPr>
        <w:t>that</w:t>
      </w:r>
      <w:r w:rsidRPr="00D01BAE">
        <w:rPr>
          <w:lang w:val="en-IE"/>
        </w:rPr>
        <w:t xml:space="preserve"> </w:t>
      </w:r>
      <w:r w:rsidR="007D2BAB" w:rsidRPr="00D01BAE">
        <w:rPr>
          <w:lang w:val="en-IE"/>
        </w:rPr>
        <w:t xml:space="preserve">react in the FAVN or NPLA </w:t>
      </w:r>
      <w:r w:rsidR="007D2BAB" w:rsidRPr="00D01BAE">
        <w:rPr>
          <w:strike/>
          <w:lang w:val="en-IE"/>
        </w:rPr>
        <w:t>as if</w:t>
      </w:r>
      <w:r w:rsidR="00897639" w:rsidRPr="00D01BAE">
        <w:rPr>
          <w:strike/>
          <w:lang w:val="en-IE"/>
        </w:rPr>
        <w:t xml:space="preserve"> </w:t>
      </w:r>
      <w:r w:rsidR="00CD7861" w:rsidRPr="00D01BAE">
        <w:rPr>
          <w:u w:val="double"/>
          <w:lang w:val="en-IE"/>
        </w:rPr>
        <w:t xml:space="preserve">and produce false positive </w:t>
      </w:r>
      <w:r w:rsidR="00C94EAD" w:rsidRPr="00D01BAE">
        <w:rPr>
          <w:u w:val="double"/>
          <w:lang w:val="en-IE"/>
        </w:rPr>
        <w:t>result</w:t>
      </w:r>
      <w:r w:rsidR="00D85B93" w:rsidRPr="00D01BAE">
        <w:rPr>
          <w:u w:val="double"/>
          <w:lang w:val="en-IE"/>
        </w:rPr>
        <w:t>s</w:t>
      </w:r>
      <w:r w:rsidR="00C94EAD" w:rsidRPr="00D01BAE">
        <w:rPr>
          <w:u w:val="double"/>
          <w:lang w:val="en-IE"/>
        </w:rPr>
        <w:t xml:space="preserve"> indicating</w:t>
      </w:r>
      <w:r w:rsidR="007D2BAB" w:rsidRPr="00D01BAE">
        <w:rPr>
          <w:lang w:val="en-IE"/>
        </w:rPr>
        <w:t xml:space="preserve"> the</w:t>
      </w:r>
      <w:r w:rsidRPr="00D01BAE">
        <w:rPr>
          <w:lang w:val="en-IE"/>
        </w:rPr>
        <w:t xml:space="preserve"> pigs</w:t>
      </w:r>
      <w:r w:rsidR="007D2BAB" w:rsidRPr="00D01BAE">
        <w:rPr>
          <w:lang w:val="en-IE"/>
        </w:rPr>
        <w:t xml:space="preserve"> were infected with CSFV. The extent of cross-reactivity depends on the</w:t>
      </w:r>
      <w:r w:rsidR="007D2BAB" w:rsidRPr="00D01BAE">
        <w:rPr>
          <w:strike/>
          <w:lang w:val="en-IE"/>
        </w:rPr>
        <w:t xml:space="preserve"> strain of ruminant</w:t>
      </w:r>
      <w:r w:rsidR="007D2BAB" w:rsidRPr="00D01BAE">
        <w:rPr>
          <w:lang w:val="en-IE"/>
        </w:rPr>
        <w:t xml:space="preserve"> </w:t>
      </w:r>
      <w:proofErr w:type="spellStart"/>
      <w:r w:rsidR="00D9507D" w:rsidRPr="00D01BAE">
        <w:rPr>
          <w:i/>
          <w:lang w:val="en-IE"/>
        </w:rPr>
        <w:t>Pestivirus</w:t>
      </w:r>
      <w:proofErr w:type="spellEnd"/>
      <w:r w:rsidR="00D9507D" w:rsidRPr="00D01BAE">
        <w:rPr>
          <w:lang w:val="en-IE"/>
        </w:rPr>
        <w:t xml:space="preserve"> </w:t>
      </w:r>
      <w:r w:rsidR="007D2BAB" w:rsidRPr="00D01BAE">
        <w:rPr>
          <w:lang w:val="en-IE"/>
        </w:rPr>
        <w:t>involved and the interval between infection and time of sampling (</w:t>
      </w:r>
      <w:proofErr w:type="spellStart"/>
      <w:r w:rsidR="00505F90" w:rsidRPr="00D01BAE">
        <w:rPr>
          <w:lang w:val="en-IE"/>
        </w:rPr>
        <w:t>Wensvoort</w:t>
      </w:r>
      <w:proofErr w:type="spellEnd"/>
      <w:r w:rsidR="00505F90" w:rsidRPr="00D01BAE">
        <w:rPr>
          <w:lang w:val="en-IE"/>
        </w:rPr>
        <w:t xml:space="preserve"> </w:t>
      </w:r>
      <w:r w:rsidR="00F34578" w:rsidRPr="00D01BAE">
        <w:rPr>
          <w:i/>
          <w:lang w:val="en-IE"/>
        </w:rPr>
        <w:t>et al</w:t>
      </w:r>
      <w:r w:rsidR="00505F90" w:rsidRPr="00D01BAE">
        <w:rPr>
          <w:lang w:val="en-IE"/>
        </w:rPr>
        <w:t>., 1989</w:t>
      </w:r>
      <w:r w:rsidR="008653B2" w:rsidRPr="004E256A">
        <w:rPr>
          <w:strike/>
          <w:lang w:val="en-IE"/>
        </w:rPr>
        <w:t>a</w:t>
      </w:r>
      <w:r w:rsidR="007D2BAB" w:rsidRPr="00D01BAE">
        <w:rPr>
          <w:lang w:val="en-IE"/>
        </w:rPr>
        <w:t xml:space="preserve">). </w:t>
      </w:r>
      <w:r w:rsidR="007D2BAB" w:rsidRPr="00D01BAE">
        <w:rPr>
          <w:strike/>
          <w:lang w:val="en-IE"/>
        </w:rPr>
        <w:t xml:space="preserve">In case of continued doubt, </w:t>
      </w:r>
      <w:r w:rsidR="00CD7861" w:rsidRPr="00D01BAE">
        <w:rPr>
          <w:lang w:val="en-IE"/>
        </w:rPr>
        <w:t>C</w:t>
      </w:r>
      <w:r w:rsidR="007D2BAB" w:rsidRPr="00D01BAE">
        <w:rPr>
          <w:lang w:val="en-IE"/>
        </w:rPr>
        <w:t xml:space="preserve">omparative tests using </w:t>
      </w:r>
      <w:r w:rsidR="007D2BAB" w:rsidRPr="00D01BAE">
        <w:rPr>
          <w:strike/>
          <w:lang w:val="en-IE"/>
        </w:rPr>
        <w:t>a strain</w:t>
      </w:r>
      <w:r w:rsidR="00897639" w:rsidRPr="00D01BAE">
        <w:rPr>
          <w:strike/>
          <w:lang w:val="en-IE"/>
        </w:rPr>
        <w:t xml:space="preserve"> </w:t>
      </w:r>
      <w:r w:rsidR="00CD7861" w:rsidRPr="00D01BAE">
        <w:rPr>
          <w:u w:val="double"/>
          <w:lang w:val="en-IE"/>
        </w:rPr>
        <w:t xml:space="preserve">one or more </w:t>
      </w:r>
      <w:r w:rsidR="007D2BAB" w:rsidRPr="00D01BAE">
        <w:rPr>
          <w:u w:val="double"/>
          <w:lang w:val="en-IE"/>
        </w:rPr>
        <w:t>strain</w:t>
      </w:r>
      <w:r w:rsidR="00CD7861" w:rsidRPr="00D01BAE">
        <w:rPr>
          <w:u w:val="double"/>
          <w:lang w:val="en-IE"/>
        </w:rPr>
        <w:t>s</w:t>
      </w:r>
      <w:r w:rsidR="007D2BAB" w:rsidRPr="00D01BAE">
        <w:rPr>
          <w:lang w:val="en-IE"/>
        </w:rPr>
        <w:t xml:space="preserve"> of CSFV, </w:t>
      </w:r>
      <w:r w:rsidR="00D85B93" w:rsidRPr="00D01BAE">
        <w:rPr>
          <w:lang w:val="en-IE"/>
        </w:rPr>
        <w:t xml:space="preserve">a </w:t>
      </w:r>
      <w:r w:rsidR="007D2BAB" w:rsidRPr="00D01BAE">
        <w:rPr>
          <w:lang w:val="en-IE"/>
        </w:rPr>
        <w:t xml:space="preserve">strain of BVDV and </w:t>
      </w:r>
      <w:r w:rsidR="007D2BAB" w:rsidRPr="00D01BAE">
        <w:rPr>
          <w:strike/>
          <w:lang w:val="en-IE"/>
        </w:rPr>
        <w:t>a</w:t>
      </w:r>
      <w:r w:rsidR="00897639" w:rsidRPr="00D01BAE">
        <w:rPr>
          <w:strike/>
          <w:lang w:val="en-IE"/>
        </w:rPr>
        <w:t xml:space="preserve"> </w:t>
      </w:r>
      <w:r w:rsidR="00E71325" w:rsidRPr="00D01BAE">
        <w:rPr>
          <w:u w:val="double"/>
          <w:lang w:val="en-IE"/>
        </w:rPr>
        <w:t>at least one</w:t>
      </w:r>
      <w:r w:rsidR="00E71325" w:rsidRPr="00D01BAE">
        <w:rPr>
          <w:lang w:val="en-IE"/>
        </w:rPr>
        <w:t xml:space="preserve"> </w:t>
      </w:r>
      <w:r w:rsidR="007D2BAB" w:rsidRPr="00D01BAE">
        <w:rPr>
          <w:lang w:val="en-IE"/>
        </w:rPr>
        <w:t xml:space="preserve">strain of BDV, that are representative for the country or region, </w:t>
      </w:r>
      <w:r w:rsidR="007D2BAB" w:rsidRPr="00D01BAE">
        <w:rPr>
          <w:strike/>
          <w:lang w:val="en-IE"/>
        </w:rPr>
        <w:t xml:space="preserve">have </w:t>
      </w:r>
      <w:r w:rsidR="008A3406" w:rsidRPr="00D01BAE">
        <w:rPr>
          <w:strike/>
          <w:lang w:val="en-IE"/>
        </w:rPr>
        <w:t xml:space="preserve">proven </w:t>
      </w:r>
      <w:r w:rsidR="007D2BAB" w:rsidRPr="00D01BAE">
        <w:rPr>
          <w:strike/>
          <w:lang w:val="en-IE"/>
        </w:rPr>
        <w:t>useful</w:t>
      </w:r>
      <w:r w:rsidR="00897639" w:rsidRPr="00D01BAE">
        <w:rPr>
          <w:strike/>
          <w:lang w:val="en-IE"/>
        </w:rPr>
        <w:t xml:space="preserve"> </w:t>
      </w:r>
      <w:r w:rsidR="00CD7861" w:rsidRPr="00D01BAE">
        <w:rPr>
          <w:u w:val="double"/>
          <w:lang w:val="en-IE"/>
        </w:rPr>
        <w:t xml:space="preserve">should be used to confirm </w:t>
      </w:r>
      <w:r w:rsidR="00922F6A" w:rsidRPr="00D01BAE">
        <w:rPr>
          <w:u w:val="double"/>
          <w:lang w:val="en-IE"/>
        </w:rPr>
        <w:t xml:space="preserve">positive results </w:t>
      </w:r>
      <w:r w:rsidR="00465F05" w:rsidRPr="00D01BAE">
        <w:rPr>
          <w:u w:val="double"/>
          <w:lang w:val="en-IE"/>
        </w:rPr>
        <w:t>from</w:t>
      </w:r>
      <w:r w:rsidR="00922F6A" w:rsidRPr="00D01BAE">
        <w:rPr>
          <w:u w:val="double"/>
          <w:lang w:val="en-IE"/>
        </w:rPr>
        <w:t xml:space="preserve"> serological tests that do not discriminate between infection with CSFV or other </w:t>
      </w:r>
      <w:proofErr w:type="spellStart"/>
      <w:r w:rsidR="00922F6A" w:rsidRPr="00D01BAE">
        <w:rPr>
          <w:u w:val="double"/>
          <w:lang w:val="en-IE"/>
        </w:rPr>
        <w:t>pestiviruses</w:t>
      </w:r>
      <w:proofErr w:type="spellEnd"/>
      <w:r w:rsidR="007D2BAB" w:rsidRPr="00D01BAE">
        <w:rPr>
          <w:lang w:val="en-IE"/>
        </w:rPr>
        <w:t>. Comparative neutralisation tests are end-point titrations in which the same series of twofold dilutions of the suspected serum sample is tested in duplicate against 100 TCID</w:t>
      </w:r>
      <w:r w:rsidR="007D2BAB" w:rsidRPr="00D01BAE">
        <w:rPr>
          <w:vertAlign w:val="subscript"/>
          <w:lang w:val="en-IE"/>
        </w:rPr>
        <w:t>50</w:t>
      </w:r>
      <w:r w:rsidR="007D2BAB" w:rsidRPr="00D01BAE">
        <w:rPr>
          <w:lang w:val="en-IE"/>
        </w:rPr>
        <w:t xml:space="preserve"> of each selected virus strain. The comparative tests are performed according to the protocols described for the FAVN or NPLA; the cell lines used must be suitable for BVDV and BDV. Neutralisation titres are expressed as the reciprocal of the highest serum dilution that prevents virus growth in 50% of two replicate wells. A three-fold difference or more between end-points of two titrations</w:t>
      </w:r>
      <w:r w:rsidR="00B671B5">
        <w:rPr>
          <w:lang w:val="en-IE"/>
        </w:rPr>
        <w:t xml:space="preserve"> </w:t>
      </w:r>
      <w:r w:rsidR="00E72449" w:rsidRPr="00B671B5">
        <w:rPr>
          <w:u w:val="double"/>
          <w:lang w:val="en-IE"/>
        </w:rPr>
        <w:t>(</w:t>
      </w:r>
      <w:r w:rsidR="001F4A05" w:rsidRPr="00B671B5">
        <w:rPr>
          <w:u w:val="double"/>
          <w:lang w:val="en-IE"/>
        </w:rPr>
        <w:t xml:space="preserve">using </w:t>
      </w:r>
      <w:r w:rsidR="00E72449" w:rsidRPr="00B671B5">
        <w:rPr>
          <w:u w:val="double"/>
          <w:lang w:val="en-IE"/>
        </w:rPr>
        <w:t>two-fold dilution</w:t>
      </w:r>
      <w:r w:rsidR="00773D0E" w:rsidRPr="00B671B5">
        <w:rPr>
          <w:u w:val="double"/>
          <w:lang w:val="en-IE"/>
        </w:rPr>
        <w:t xml:space="preserve"> series</w:t>
      </w:r>
      <w:r w:rsidR="00E72449" w:rsidRPr="00B671B5">
        <w:rPr>
          <w:u w:val="double"/>
          <w:lang w:val="en-IE"/>
        </w:rPr>
        <w:t>)</w:t>
      </w:r>
      <w:r w:rsidR="007D2BAB" w:rsidRPr="00D01BAE">
        <w:rPr>
          <w:lang w:val="en-IE"/>
        </w:rPr>
        <w:t xml:space="preserve"> should be considered decisive for an infection by the virus species yielding the highest titre. It may be necessary to use different strains of the same genotype, or to test several pigs from an </w:t>
      </w:r>
      <w:r w:rsidR="007D2BAB" w:rsidRPr="00D01BAE">
        <w:rPr>
          <w:strike/>
          <w:lang w:val="en-IE"/>
        </w:rPr>
        <w:t>infected</w:t>
      </w:r>
      <w:r w:rsidR="00897639" w:rsidRPr="00D01BAE">
        <w:rPr>
          <w:strike/>
          <w:lang w:val="en-IE"/>
        </w:rPr>
        <w:t xml:space="preserve"> </w:t>
      </w:r>
      <w:r w:rsidR="00465F05" w:rsidRPr="00D01BAE">
        <w:rPr>
          <w:u w:val="double"/>
          <w:lang w:val="en-IE"/>
        </w:rPr>
        <w:t>affected</w:t>
      </w:r>
      <w:r w:rsidR="00465F05" w:rsidRPr="00D01BAE">
        <w:rPr>
          <w:lang w:val="en-IE"/>
        </w:rPr>
        <w:t xml:space="preserve"> </w:t>
      </w:r>
      <w:r w:rsidR="007D2BAB" w:rsidRPr="00D01BAE">
        <w:rPr>
          <w:lang w:val="en-IE"/>
        </w:rPr>
        <w:t>herd to obtain a definitive result.</w:t>
      </w:r>
    </w:p>
    <w:p w14:paraId="3AE44473" w14:textId="502700D6" w:rsidR="007D2BAB" w:rsidRPr="00D01BAE" w:rsidRDefault="003272D5" w:rsidP="003272D5">
      <w:pPr>
        <w:pStyle w:val="11"/>
        <w:rPr>
          <w:bCs/>
          <w:lang w:val="en-IE"/>
        </w:rPr>
      </w:pPr>
      <w:r w:rsidRPr="00D01BAE">
        <w:rPr>
          <w:bCs/>
          <w:lang w:val="en-IE"/>
        </w:rPr>
        <w:t>2.</w:t>
      </w:r>
      <w:r w:rsidRPr="00D01BAE">
        <w:rPr>
          <w:bCs/>
          <w:strike/>
          <w:lang w:val="en-IE"/>
        </w:rPr>
        <w:t>3</w:t>
      </w:r>
      <w:r w:rsidR="00E71325" w:rsidRPr="00D01BAE">
        <w:rPr>
          <w:bCs/>
          <w:u w:val="double"/>
          <w:lang w:val="en-IE"/>
        </w:rPr>
        <w:t>4</w:t>
      </w:r>
      <w:r w:rsidRPr="00D01BAE">
        <w:rPr>
          <w:bCs/>
          <w:lang w:val="en-IE"/>
        </w:rPr>
        <w:t>.</w:t>
      </w:r>
      <w:r w:rsidR="007D2BAB" w:rsidRPr="00D01BAE">
        <w:rPr>
          <w:bCs/>
          <w:lang w:val="en-IE"/>
        </w:rPr>
        <w:tab/>
        <w:t xml:space="preserve">Enzyme-linked immunosorbent assay </w:t>
      </w:r>
    </w:p>
    <w:p w14:paraId="0357E1EB" w14:textId="77777777" w:rsidR="007D2BAB" w:rsidRPr="00D01BAE" w:rsidRDefault="007D2BAB" w:rsidP="003272D5">
      <w:pPr>
        <w:pStyle w:val="11Para"/>
        <w:rPr>
          <w:strike/>
          <w:lang w:val="en-IE"/>
        </w:rPr>
      </w:pPr>
      <w:r w:rsidRPr="00D01BAE">
        <w:rPr>
          <w:strike/>
          <w:lang w:val="en-IE"/>
        </w:rPr>
        <w:t xml:space="preserve">Competitive, blocking and indirect techniques may be used on any suitable support and a number have been described (e.g. </w:t>
      </w:r>
      <w:r w:rsidR="00281ED0" w:rsidRPr="00D01BAE">
        <w:rPr>
          <w:strike/>
          <w:lang w:val="en-IE"/>
        </w:rPr>
        <w:t xml:space="preserve">Colijn </w:t>
      </w:r>
      <w:r w:rsidR="00F34578" w:rsidRPr="00D01BAE">
        <w:rPr>
          <w:i/>
          <w:strike/>
          <w:lang w:val="en-IE"/>
        </w:rPr>
        <w:t>et al</w:t>
      </w:r>
      <w:r w:rsidR="00281ED0" w:rsidRPr="00D01BAE">
        <w:rPr>
          <w:strike/>
          <w:lang w:val="en-IE"/>
        </w:rPr>
        <w:t>., 1997</w:t>
      </w:r>
      <w:r w:rsidR="00AA217A" w:rsidRPr="00D01BAE">
        <w:rPr>
          <w:strike/>
          <w:lang w:val="en-IE"/>
        </w:rPr>
        <w:t xml:space="preserve">; </w:t>
      </w:r>
      <w:r w:rsidR="00B0446A" w:rsidRPr="00D01BAE">
        <w:rPr>
          <w:strike/>
          <w:lang w:val="en-IE"/>
        </w:rPr>
        <w:t>Have, 1987</w:t>
      </w:r>
      <w:r w:rsidR="00281ED0" w:rsidRPr="00D01BAE">
        <w:rPr>
          <w:strike/>
          <w:lang w:val="en-IE"/>
        </w:rPr>
        <w:t>;</w:t>
      </w:r>
      <w:r w:rsidR="006E11B9" w:rsidRPr="00D01BAE">
        <w:rPr>
          <w:strike/>
          <w:lang w:val="en-IE"/>
        </w:rPr>
        <w:t xml:space="preserve"> </w:t>
      </w:r>
      <w:proofErr w:type="spellStart"/>
      <w:r w:rsidR="00B15CE6" w:rsidRPr="00D01BAE">
        <w:rPr>
          <w:strike/>
          <w:lang w:val="en-IE"/>
        </w:rPr>
        <w:t>Leforban</w:t>
      </w:r>
      <w:proofErr w:type="spellEnd"/>
      <w:r w:rsidR="00B15CE6" w:rsidRPr="00D01BAE">
        <w:rPr>
          <w:strike/>
          <w:lang w:val="en-IE"/>
        </w:rPr>
        <w:t xml:space="preserve"> </w:t>
      </w:r>
      <w:r w:rsidR="00F34578" w:rsidRPr="00D01BAE">
        <w:rPr>
          <w:i/>
          <w:strike/>
          <w:lang w:val="en-IE"/>
        </w:rPr>
        <w:t>et al</w:t>
      </w:r>
      <w:r w:rsidR="00B15CE6" w:rsidRPr="00D01BAE">
        <w:rPr>
          <w:strike/>
          <w:lang w:val="en-IE"/>
        </w:rPr>
        <w:t>., 1990</w:t>
      </w:r>
      <w:r w:rsidR="00281ED0" w:rsidRPr="00D01BAE">
        <w:rPr>
          <w:strike/>
          <w:lang w:val="en-IE"/>
        </w:rPr>
        <w:t>;</w:t>
      </w:r>
      <w:r w:rsidR="006E11B9" w:rsidRPr="00D01BAE">
        <w:rPr>
          <w:strike/>
          <w:lang w:val="en-IE"/>
        </w:rPr>
        <w:t xml:space="preserve"> </w:t>
      </w:r>
      <w:r w:rsidR="00B15CE6" w:rsidRPr="00D01BAE">
        <w:rPr>
          <w:strike/>
          <w:lang w:val="en-IE"/>
        </w:rPr>
        <w:t xml:space="preserve">Moser </w:t>
      </w:r>
      <w:r w:rsidR="00F34578" w:rsidRPr="00D01BAE">
        <w:rPr>
          <w:i/>
          <w:strike/>
          <w:lang w:val="en-IE"/>
        </w:rPr>
        <w:t>et al</w:t>
      </w:r>
      <w:r w:rsidR="00B15CE6" w:rsidRPr="00D01BAE">
        <w:rPr>
          <w:strike/>
          <w:lang w:val="en-IE"/>
        </w:rPr>
        <w:t>., 1996</w:t>
      </w:r>
      <w:r w:rsidR="00281ED0" w:rsidRPr="00D01BAE">
        <w:rPr>
          <w:strike/>
          <w:lang w:val="en-IE"/>
        </w:rPr>
        <w:t>;</w:t>
      </w:r>
      <w:r w:rsidR="006E11B9" w:rsidRPr="00D01BAE">
        <w:rPr>
          <w:strike/>
          <w:lang w:val="en-IE"/>
        </w:rPr>
        <w:t xml:space="preserve"> </w:t>
      </w:r>
      <w:proofErr w:type="spellStart"/>
      <w:r w:rsidR="00505F90" w:rsidRPr="00D01BAE">
        <w:rPr>
          <w:strike/>
          <w:lang w:val="en-IE"/>
        </w:rPr>
        <w:t>Wensvoort</w:t>
      </w:r>
      <w:proofErr w:type="spellEnd"/>
      <w:r w:rsidR="00505F90" w:rsidRPr="00D01BAE">
        <w:rPr>
          <w:strike/>
          <w:lang w:val="en-IE"/>
        </w:rPr>
        <w:t xml:space="preserve"> </w:t>
      </w:r>
      <w:r w:rsidR="00F34578" w:rsidRPr="00D01BAE">
        <w:rPr>
          <w:i/>
          <w:strike/>
          <w:lang w:val="en-IE"/>
        </w:rPr>
        <w:t>et al</w:t>
      </w:r>
      <w:r w:rsidR="00505F90" w:rsidRPr="00D01BAE">
        <w:rPr>
          <w:strike/>
          <w:lang w:val="en-IE"/>
        </w:rPr>
        <w:t>., 1988</w:t>
      </w:r>
      <w:r w:rsidRPr="00D01BAE">
        <w:rPr>
          <w:strike/>
          <w:lang w:val="en-IE"/>
        </w:rPr>
        <w:t>). The tests used should minimise cross-reactions with BVDV</w:t>
      </w:r>
      <w:r w:rsidR="008307DA" w:rsidRPr="00D01BAE">
        <w:rPr>
          <w:strike/>
          <w:lang w:val="en-IE"/>
        </w:rPr>
        <w:t>, BDV</w:t>
      </w:r>
      <w:r w:rsidRPr="00D01BAE">
        <w:rPr>
          <w:strike/>
          <w:lang w:val="en-IE"/>
        </w:rPr>
        <w:t xml:space="preserve"> and other </w:t>
      </w:r>
      <w:proofErr w:type="spellStart"/>
      <w:r w:rsidRPr="00D01BAE">
        <w:rPr>
          <w:strike/>
          <w:lang w:val="en-IE"/>
        </w:rPr>
        <w:t>pestiviruses</w:t>
      </w:r>
      <w:proofErr w:type="spellEnd"/>
      <w:r w:rsidRPr="00D01BAE">
        <w:rPr>
          <w:strike/>
          <w:lang w:val="en-IE"/>
        </w:rPr>
        <w:t xml:space="preserve">. However, the test system must ensure identification of all CSF infections, and at all stages of the immune response to infection. </w:t>
      </w:r>
      <w:r w:rsidR="00EF72A7" w:rsidRPr="00D01BAE">
        <w:rPr>
          <w:strike/>
          <w:lang w:val="en-IE"/>
        </w:rPr>
        <w:t>Most commercially available test systems are based on the immunodominant glycoprotein E2.</w:t>
      </w:r>
    </w:p>
    <w:p w14:paraId="6BB4147E" w14:textId="1CE340F2" w:rsidR="00371A4B" w:rsidRPr="00D01BAE" w:rsidRDefault="00371A4B" w:rsidP="00371A4B">
      <w:pPr>
        <w:pStyle w:val="11Para"/>
        <w:rPr>
          <w:u w:val="double"/>
          <w:lang w:val="en-IE"/>
        </w:rPr>
      </w:pPr>
      <w:r w:rsidRPr="00D01BAE">
        <w:rPr>
          <w:u w:val="double"/>
          <w:lang w:val="en-IE"/>
        </w:rPr>
        <w:t xml:space="preserve">Several ELISA techniques have been developed </w:t>
      </w:r>
      <w:r w:rsidR="004F2701">
        <w:rPr>
          <w:u w:val="double"/>
          <w:lang w:val="en-IE"/>
        </w:rPr>
        <w:t>that</w:t>
      </w:r>
      <w:r w:rsidRPr="00D01BAE">
        <w:rPr>
          <w:u w:val="double"/>
          <w:lang w:val="en-IE"/>
        </w:rPr>
        <w:t xml:space="preserve"> are mainly based on two formats: competitive or blocking ELISA and non-competitive ELISA (e.g. indirect, double</w:t>
      </w:r>
      <w:r w:rsidR="004F2701">
        <w:rPr>
          <w:u w:val="double"/>
          <w:lang w:val="en-IE"/>
        </w:rPr>
        <w:t>-</w:t>
      </w:r>
      <w:r w:rsidRPr="00D01BAE">
        <w:rPr>
          <w:u w:val="double"/>
          <w:lang w:val="en-IE"/>
        </w:rPr>
        <w:t xml:space="preserve">antigen ELISA). The commercial assays primarily detect antibodies against the </w:t>
      </w:r>
      <w:r w:rsidR="00D9507D" w:rsidRPr="00D01BAE">
        <w:rPr>
          <w:u w:val="double"/>
          <w:lang w:val="en-IE"/>
        </w:rPr>
        <w:t>E2</w:t>
      </w:r>
      <w:r w:rsidR="00D9507D">
        <w:rPr>
          <w:u w:val="double"/>
          <w:lang w:val="en-IE"/>
        </w:rPr>
        <w:t xml:space="preserve"> </w:t>
      </w:r>
      <w:r w:rsidRPr="00D01BAE">
        <w:rPr>
          <w:u w:val="double"/>
          <w:lang w:val="en-IE"/>
        </w:rPr>
        <w:t xml:space="preserve">glycoprotein. Serum or plasma samples </w:t>
      </w:r>
      <w:r w:rsidR="004F2701">
        <w:rPr>
          <w:u w:val="double"/>
          <w:lang w:val="en-IE"/>
        </w:rPr>
        <w:t>that</w:t>
      </w:r>
      <w:r w:rsidRPr="00D01BAE">
        <w:rPr>
          <w:u w:val="double"/>
          <w:lang w:val="en-IE"/>
        </w:rPr>
        <w:t xml:space="preserve"> are derived from individual pigs are analysed by the ELISA. A large number of samples can be investigated in a short time</w:t>
      </w:r>
      <w:r w:rsidR="004F2701">
        <w:rPr>
          <w:u w:val="double"/>
          <w:lang w:val="en-IE"/>
        </w:rPr>
        <w:t>,</w:t>
      </w:r>
      <w:r w:rsidRPr="00D01BAE">
        <w:rPr>
          <w:u w:val="double"/>
          <w:lang w:val="en-IE"/>
        </w:rPr>
        <w:t xml:space="preserve"> </w:t>
      </w:r>
      <w:r w:rsidR="00D9507D">
        <w:rPr>
          <w:u w:val="double"/>
          <w:lang w:val="en-IE"/>
        </w:rPr>
        <w:t xml:space="preserve">making </w:t>
      </w:r>
      <w:r w:rsidRPr="00D01BAE">
        <w:rPr>
          <w:u w:val="double"/>
          <w:lang w:val="en-IE"/>
        </w:rPr>
        <w:t>such assays</w:t>
      </w:r>
      <w:r w:rsidR="00D9507D">
        <w:rPr>
          <w:u w:val="double"/>
          <w:lang w:val="en-IE"/>
        </w:rPr>
        <w:t xml:space="preserve"> suitable</w:t>
      </w:r>
      <w:r w:rsidRPr="00D01BAE">
        <w:rPr>
          <w:u w:val="double"/>
          <w:lang w:val="en-IE"/>
        </w:rPr>
        <w:t xml:space="preserve"> for surveillance </w:t>
      </w:r>
      <w:r w:rsidR="004F2701">
        <w:rPr>
          <w:u w:val="double"/>
          <w:lang w:val="en-IE"/>
        </w:rPr>
        <w:t>at the</w:t>
      </w:r>
      <w:r w:rsidRPr="00D01BAE">
        <w:rPr>
          <w:u w:val="double"/>
          <w:lang w:val="en-IE"/>
        </w:rPr>
        <w:t xml:space="preserve"> herd </w:t>
      </w:r>
      <w:r w:rsidR="004F2701">
        <w:rPr>
          <w:u w:val="double"/>
          <w:lang w:val="en-IE"/>
        </w:rPr>
        <w:t>level</w:t>
      </w:r>
      <w:r w:rsidRPr="00D01BAE">
        <w:rPr>
          <w:u w:val="double"/>
          <w:lang w:val="en-IE"/>
        </w:rPr>
        <w:t>.</w:t>
      </w:r>
      <w:r w:rsidR="003755DA" w:rsidRPr="00D01BAE">
        <w:rPr>
          <w:u w:val="double"/>
          <w:lang w:val="en-IE"/>
        </w:rPr>
        <w:t xml:space="preserve"> Likewise, </w:t>
      </w:r>
      <w:r w:rsidR="007034F7" w:rsidRPr="00D01BAE">
        <w:rPr>
          <w:u w:val="double"/>
          <w:lang w:val="en-IE"/>
        </w:rPr>
        <w:t>ELISAs allow</w:t>
      </w:r>
      <w:r w:rsidR="003755DA" w:rsidRPr="00D01BAE">
        <w:rPr>
          <w:u w:val="double"/>
          <w:lang w:val="en-IE"/>
        </w:rPr>
        <w:t xml:space="preserve"> </w:t>
      </w:r>
      <w:r w:rsidR="00D9507D">
        <w:rPr>
          <w:u w:val="double"/>
          <w:lang w:val="en-IE"/>
        </w:rPr>
        <w:t>post-</w:t>
      </w:r>
      <w:r w:rsidR="003755DA" w:rsidRPr="00D01BAE">
        <w:rPr>
          <w:u w:val="double"/>
          <w:lang w:val="en-IE"/>
        </w:rPr>
        <w:t>vaccination</w:t>
      </w:r>
      <w:r w:rsidR="00D9507D" w:rsidRPr="00D9507D">
        <w:rPr>
          <w:u w:val="double"/>
          <w:lang w:val="en-IE"/>
        </w:rPr>
        <w:t xml:space="preserve"> </w:t>
      </w:r>
      <w:r w:rsidR="00D9507D" w:rsidRPr="00D01BAE">
        <w:rPr>
          <w:u w:val="double"/>
          <w:lang w:val="en-IE"/>
        </w:rPr>
        <w:t>seropositivity</w:t>
      </w:r>
      <w:r w:rsidR="00D9507D">
        <w:rPr>
          <w:u w:val="double"/>
          <w:lang w:val="en-IE"/>
        </w:rPr>
        <w:t xml:space="preserve"> to be </w:t>
      </w:r>
      <w:r w:rsidR="00D9507D" w:rsidRPr="00D01BAE">
        <w:rPr>
          <w:u w:val="double"/>
          <w:lang w:val="en-IE"/>
        </w:rPr>
        <w:t>monitor</w:t>
      </w:r>
      <w:r w:rsidR="00D9507D">
        <w:rPr>
          <w:u w:val="double"/>
          <w:lang w:val="en-IE"/>
        </w:rPr>
        <w:t>ed</w:t>
      </w:r>
      <w:r w:rsidR="00C6309A" w:rsidRPr="00D01BAE">
        <w:rPr>
          <w:u w:val="double"/>
          <w:lang w:val="en-IE"/>
        </w:rPr>
        <w:t>, although only in countries where the virus is not circulating and vaccination is still being applied</w:t>
      </w:r>
      <w:r w:rsidR="00DA0963" w:rsidRPr="00D01BAE">
        <w:rPr>
          <w:u w:val="double"/>
          <w:lang w:val="en-IE"/>
        </w:rPr>
        <w:t xml:space="preserve">. </w:t>
      </w:r>
      <w:r w:rsidRPr="00D01BAE">
        <w:rPr>
          <w:u w:val="double"/>
          <w:lang w:val="en-IE"/>
        </w:rPr>
        <w:t xml:space="preserve">In general, the ELISA should be sensitive enough to score any positive serum sample from convalescent animals </w:t>
      </w:r>
      <w:r w:rsidR="00974CBF" w:rsidRPr="00D01BAE">
        <w:rPr>
          <w:u w:val="double"/>
          <w:lang w:val="en-IE"/>
        </w:rPr>
        <w:t>(</w:t>
      </w:r>
      <w:r w:rsidRPr="00D01BAE">
        <w:rPr>
          <w:u w:val="double"/>
          <w:lang w:val="en-IE"/>
        </w:rPr>
        <w:t>i.e. at least 21 days post-inoculation</w:t>
      </w:r>
      <w:r w:rsidR="00974CBF" w:rsidRPr="00D01BAE">
        <w:rPr>
          <w:u w:val="double"/>
          <w:lang w:val="en-IE"/>
        </w:rPr>
        <w:t>)</w:t>
      </w:r>
      <w:r w:rsidRPr="00D01BAE">
        <w:rPr>
          <w:u w:val="double"/>
          <w:lang w:val="en-IE"/>
        </w:rPr>
        <w:t xml:space="preserve"> that </w:t>
      </w:r>
      <w:r w:rsidR="00974CBF" w:rsidRPr="00D01BAE">
        <w:rPr>
          <w:u w:val="double"/>
          <w:lang w:val="en-IE"/>
        </w:rPr>
        <w:t>are</w:t>
      </w:r>
      <w:r w:rsidRPr="00D01BAE">
        <w:rPr>
          <w:u w:val="double"/>
          <w:lang w:val="en-IE"/>
        </w:rPr>
        <w:t xml:space="preserve"> positive in the neutralisation test and should </w:t>
      </w:r>
      <w:r w:rsidR="007A0748" w:rsidRPr="00D01BAE">
        <w:rPr>
          <w:u w:val="double"/>
          <w:lang w:val="en-IE"/>
        </w:rPr>
        <w:t xml:space="preserve">demonstrate </w:t>
      </w:r>
      <w:r w:rsidRPr="00D01BAE">
        <w:rPr>
          <w:u w:val="double"/>
          <w:lang w:val="en-IE"/>
        </w:rPr>
        <w:t>minim</w:t>
      </w:r>
      <w:r w:rsidR="007A0748" w:rsidRPr="00D01BAE">
        <w:rPr>
          <w:u w:val="double"/>
          <w:lang w:val="en-IE"/>
        </w:rPr>
        <w:t>al</w:t>
      </w:r>
      <w:r w:rsidRPr="00D01BAE">
        <w:rPr>
          <w:u w:val="double"/>
          <w:lang w:val="en-IE"/>
        </w:rPr>
        <w:t xml:space="preserve"> cross-reacti</w:t>
      </w:r>
      <w:r w:rsidR="007A0748" w:rsidRPr="00D01BAE">
        <w:rPr>
          <w:u w:val="double"/>
          <w:lang w:val="en-IE"/>
        </w:rPr>
        <w:t>vity</w:t>
      </w:r>
      <w:r w:rsidRPr="00D01BAE">
        <w:rPr>
          <w:u w:val="double"/>
          <w:lang w:val="en-IE"/>
        </w:rPr>
        <w:t xml:space="preserve"> with BVDV, BDV and other </w:t>
      </w:r>
      <w:proofErr w:type="spellStart"/>
      <w:r w:rsidRPr="00D01BAE">
        <w:rPr>
          <w:u w:val="double"/>
          <w:lang w:val="en-IE"/>
        </w:rPr>
        <w:t>pestiviruses</w:t>
      </w:r>
      <w:proofErr w:type="spellEnd"/>
      <w:r w:rsidRPr="00D01BAE">
        <w:rPr>
          <w:u w:val="double"/>
          <w:lang w:val="en-IE"/>
        </w:rPr>
        <w:t>. The test system must ensure the identification of all CSF</w:t>
      </w:r>
      <w:r w:rsidR="00974CBF" w:rsidRPr="00D01BAE">
        <w:rPr>
          <w:u w:val="double"/>
          <w:lang w:val="en-IE"/>
        </w:rPr>
        <w:t>V</w:t>
      </w:r>
      <w:r w:rsidRPr="00D01BAE">
        <w:rPr>
          <w:u w:val="double"/>
          <w:lang w:val="en-IE"/>
        </w:rPr>
        <w:t xml:space="preserve"> infections regardless of the CSFV genotype. If the ELISA procedure is not CSF-specific, then positive samples should be further examined by differential tests to distinguish between CSFV and other </w:t>
      </w:r>
      <w:proofErr w:type="spellStart"/>
      <w:r w:rsidRPr="00D01BAE">
        <w:rPr>
          <w:u w:val="double"/>
          <w:lang w:val="en-IE"/>
        </w:rPr>
        <w:t>pestiviruses</w:t>
      </w:r>
      <w:proofErr w:type="spellEnd"/>
      <w:r w:rsidRPr="00D01BAE">
        <w:rPr>
          <w:u w:val="double"/>
          <w:lang w:val="en-IE"/>
        </w:rPr>
        <w:t>.</w:t>
      </w:r>
    </w:p>
    <w:p w14:paraId="40745728" w14:textId="77777777" w:rsidR="00F82A18" w:rsidRDefault="00F82A18">
      <w:pPr>
        <w:tabs>
          <w:tab w:val="clear" w:pos="-720"/>
        </w:tabs>
        <w:spacing w:line="240" w:lineRule="auto"/>
        <w:jc w:val="left"/>
        <w:rPr>
          <w:rFonts w:ascii="Ottawa" w:eastAsiaTheme="minorHAnsi" w:hAnsi="Ottawa" w:cs="Arial"/>
          <w:b/>
          <w:bCs/>
          <w:sz w:val="19"/>
          <w:lang w:val="en-IE" w:eastAsia="en-US"/>
        </w:rPr>
      </w:pPr>
      <w:r>
        <w:rPr>
          <w:bCs/>
          <w:lang w:val="en-IE"/>
        </w:rPr>
        <w:br w:type="page"/>
      </w:r>
    </w:p>
    <w:p w14:paraId="6930A001" w14:textId="348A809A" w:rsidR="00396639" w:rsidRPr="00D01BAE" w:rsidRDefault="00396639" w:rsidP="00396639">
      <w:pPr>
        <w:pStyle w:val="111"/>
        <w:rPr>
          <w:bCs/>
          <w:lang w:val="en-IE"/>
        </w:rPr>
      </w:pPr>
      <w:r w:rsidRPr="00D01BAE">
        <w:rPr>
          <w:bCs/>
          <w:lang w:val="en-IE"/>
        </w:rPr>
        <w:lastRenderedPageBreak/>
        <w:t>2.</w:t>
      </w:r>
      <w:r w:rsidRPr="00D01BAE">
        <w:rPr>
          <w:bCs/>
          <w:strike/>
          <w:lang w:val="en-IE"/>
        </w:rPr>
        <w:t>3</w:t>
      </w:r>
      <w:r w:rsidR="00AD1489" w:rsidRPr="00D01BAE">
        <w:rPr>
          <w:bCs/>
          <w:u w:val="double"/>
          <w:lang w:val="en-IE"/>
        </w:rPr>
        <w:t>4</w:t>
      </w:r>
      <w:r w:rsidRPr="00D01BAE">
        <w:rPr>
          <w:bCs/>
          <w:lang w:val="en-IE"/>
        </w:rPr>
        <w:t>.1.</w:t>
      </w:r>
      <w:r w:rsidRPr="00D01BAE">
        <w:rPr>
          <w:bCs/>
          <w:lang w:val="en-IE"/>
        </w:rPr>
        <w:tab/>
      </w:r>
      <w:r w:rsidR="007D2BAB" w:rsidRPr="00D01BAE">
        <w:rPr>
          <w:bCs/>
          <w:lang w:val="en-IE"/>
        </w:rPr>
        <w:t>Antigen</w:t>
      </w:r>
    </w:p>
    <w:p w14:paraId="0977278D" w14:textId="77777777" w:rsidR="007D2BAB" w:rsidRPr="00D01BAE" w:rsidRDefault="007D2BAB" w:rsidP="00396639">
      <w:pPr>
        <w:pStyle w:val="111Para"/>
        <w:rPr>
          <w:lang w:val="en-IE"/>
        </w:rPr>
      </w:pPr>
      <w:r w:rsidRPr="00D01BAE">
        <w:rPr>
          <w:lang w:val="en-IE"/>
        </w:rPr>
        <w:t xml:space="preserve">The antigen should be derived from or correspond to viral proteins of one of the recommended CSFV strains. Cells used to prepare antigen must be free from any other </w:t>
      </w:r>
      <w:proofErr w:type="spellStart"/>
      <w:r w:rsidRPr="00D01BAE">
        <w:rPr>
          <w:i/>
          <w:lang w:val="en-IE"/>
        </w:rPr>
        <w:t>Pestivirus</w:t>
      </w:r>
      <w:proofErr w:type="spellEnd"/>
      <w:r w:rsidRPr="00D01BAE">
        <w:rPr>
          <w:lang w:val="en-IE"/>
        </w:rPr>
        <w:t xml:space="preserve"> infection.</w:t>
      </w:r>
    </w:p>
    <w:p w14:paraId="3B34EFE4" w14:textId="7A7929F7" w:rsidR="00396639" w:rsidRPr="00D01BAE" w:rsidRDefault="00396639" w:rsidP="00396639">
      <w:pPr>
        <w:pStyle w:val="111"/>
        <w:rPr>
          <w:bCs/>
          <w:lang w:val="en-IE"/>
        </w:rPr>
      </w:pPr>
      <w:r w:rsidRPr="00D01BAE">
        <w:rPr>
          <w:bCs/>
          <w:lang w:val="en-IE"/>
        </w:rPr>
        <w:t>2.</w:t>
      </w:r>
      <w:r w:rsidRPr="00D01BAE">
        <w:rPr>
          <w:bCs/>
          <w:strike/>
          <w:lang w:val="en-IE"/>
        </w:rPr>
        <w:t>3</w:t>
      </w:r>
      <w:r w:rsidR="00AD1489" w:rsidRPr="00D01BAE">
        <w:rPr>
          <w:bCs/>
          <w:u w:val="double"/>
          <w:lang w:val="en-IE"/>
        </w:rPr>
        <w:t>4</w:t>
      </w:r>
      <w:r w:rsidRPr="00D01BAE">
        <w:rPr>
          <w:bCs/>
          <w:lang w:val="en-IE"/>
        </w:rPr>
        <w:t>.2.</w:t>
      </w:r>
      <w:r w:rsidRPr="00D01BAE">
        <w:rPr>
          <w:bCs/>
          <w:lang w:val="en-IE"/>
        </w:rPr>
        <w:tab/>
      </w:r>
      <w:r w:rsidR="007D2BAB" w:rsidRPr="00D01BAE">
        <w:rPr>
          <w:bCs/>
          <w:lang w:val="en-IE"/>
        </w:rPr>
        <w:t>Antisera</w:t>
      </w:r>
    </w:p>
    <w:p w14:paraId="78E3C2FC" w14:textId="7464F9D1" w:rsidR="007D2BAB" w:rsidRPr="00D01BAE" w:rsidRDefault="007D2BAB" w:rsidP="00396639">
      <w:pPr>
        <w:pStyle w:val="111Para"/>
        <w:rPr>
          <w:lang w:val="en-IE"/>
        </w:rPr>
      </w:pPr>
      <w:r w:rsidRPr="00D01BAE">
        <w:rPr>
          <w:lang w:val="en-IE"/>
        </w:rPr>
        <w:t xml:space="preserve">Polyclonal antisera for competitive or blocking assays should be raised in pigs or rabbits by infection with one of the recommended CSFV strains or with the </w:t>
      </w:r>
      <w:proofErr w:type="spellStart"/>
      <w:r w:rsidRPr="00D01BAE">
        <w:rPr>
          <w:lang w:val="en-IE"/>
        </w:rPr>
        <w:t>lapinised</w:t>
      </w:r>
      <w:proofErr w:type="spellEnd"/>
      <w:r w:rsidRPr="00D01BAE">
        <w:rPr>
          <w:lang w:val="en-IE"/>
        </w:rPr>
        <w:t xml:space="preserve"> C strain. </w:t>
      </w:r>
      <w:proofErr w:type="spellStart"/>
      <w:r w:rsidRPr="00D01BAE">
        <w:rPr>
          <w:lang w:val="en-IE"/>
        </w:rPr>
        <w:t>MAbs</w:t>
      </w:r>
      <w:proofErr w:type="spellEnd"/>
      <w:r w:rsidRPr="00D01BAE">
        <w:rPr>
          <w:lang w:val="en-IE"/>
        </w:rPr>
        <w:t xml:space="preserve"> should be directed against or correspond to an immunodominant viral protein of CSFV. </w:t>
      </w:r>
      <w:proofErr w:type="spellStart"/>
      <w:r w:rsidR="00870BDF" w:rsidRPr="00D01BAE">
        <w:rPr>
          <w:u w:val="double"/>
          <w:lang w:val="en-IE"/>
        </w:rPr>
        <w:t>MAbs</w:t>
      </w:r>
      <w:proofErr w:type="spellEnd"/>
      <w:r w:rsidR="00870BDF" w:rsidRPr="00D01BAE">
        <w:rPr>
          <w:u w:val="double"/>
          <w:lang w:val="en-IE"/>
        </w:rPr>
        <w:t xml:space="preserve"> should be used preferentially.</w:t>
      </w:r>
      <w:r w:rsidR="00870BDF" w:rsidRPr="00D01BAE">
        <w:rPr>
          <w:lang w:val="en-IE"/>
        </w:rPr>
        <w:t xml:space="preserve"> </w:t>
      </w:r>
      <w:r w:rsidRPr="00D01BAE">
        <w:rPr>
          <w:lang w:val="en-IE"/>
        </w:rPr>
        <w:t>Indirect assays should use an anti-porcine immunoglobulin reagent that detects both IgG and IgM.</w:t>
      </w:r>
    </w:p>
    <w:p w14:paraId="154BD35B" w14:textId="77777777" w:rsidR="007D2BAB" w:rsidRPr="00D01BAE" w:rsidRDefault="007D2BAB" w:rsidP="00636B0C">
      <w:pPr>
        <w:pStyle w:val="11Para"/>
        <w:rPr>
          <w:strike/>
          <w:lang w:val="en-IE"/>
        </w:rPr>
      </w:pPr>
      <w:r w:rsidRPr="00D01BAE">
        <w:rPr>
          <w:strike/>
          <w:lang w:val="en-IE"/>
        </w:rPr>
        <w:t>The sensitivity of the ELISA should be high enough to score positive any serum from convalescent animals, i.e. at least 21 days post</w:t>
      </w:r>
      <w:r w:rsidR="00396639" w:rsidRPr="00D01BAE">
        <w:rPr>
          <w:strike/>
          <w:lang w:val="en-IE"/>
        </w:rPr>
        <w:t>-</w:t>
      </w:r>
      <w:r w:rsidRPr="00D01BAE">
        <w:rPr>
          <w:strike/>
          <w:lang w:val="en-IE"/>
        </w:rPr>
        <w:t xml:space="preserve">inoculation that reacts in the neutralisation test. The ELISA may only be used with serum or plasma samples derived from individual pigs. If the ELISA procedure used is not CSF-specific, then positive samples should be further examined by differential tests to distinguish between CSF and other </w:t>
      </w:r>
      <w:proofErr w:type="spellStart"/>
      <w:r w:rsidRPr="00D01BAE">
        <w:rPr>
          <w:strike/>
          <w:lang w:val="en-IE"/>
        </w:rPr>
        <w:t>pestiviruses</w:t>
      </w:r>
      <w:proofErr w:type="spellEnd"/>
      <w:r w:rsidRPr="00D01BAE">
        <w:rPr>
          <w:strike/>
          <w:lang w:val="en-IE"/>
        </w:rPr>
        <w:t>.</w:t>
      </w:r>
    </w:p>
    <w:p w14:paraId="18F80FD2" w14:textId="77777777" w:rsidR="007D2BAB" w:rsidRPr="00D01BAE" w:rsidRDefault="007D2BAB" w:rsidP="00636B0C">
      <w:pPr>
        <w:pStyle w:val="11Para"/>
        <w:rPr>
          <w:strike/>
          <w:lang w:val="en-IE"/>
        </w:rPr>
      </w:pPr>
      <w:r w:rsidRPr="00D01BAE">
        <w:rPr>
          <w:strike/>
          <w:lang w:val="en-IE"/>
        </w:rPr>
        <w:t>The complex-trapping blocking ELISA (</w:t>
      </w:r>
      <w:r w:rsidR="00AA217A" w:rsidRPr="00D01BAE">
        <w:rPr>
          <w:strike/>
          <w:lang w:val="en-IE"/>
        </w:rPr>
        <w:t xml:space="preserve">Colijn </w:t>
      </w:r>
      <w:r w:rsidR="00F34578" w:rsidRPr="00D01BAE">
        <w:rPr>
          <w:i/>
          <w:strike/>
          <w:lang w:val="en-IE"/>
        </w:rPr>
        <w:t>et al</w:t>
      </w:r>
      <w:r w:rsidR="00AA217A" w:rsidRPr="00D01BAE">
        <w:rPr>
          <w:i/>
          <w:strike/>
          <w:lang w:val="en-IE"/>
        </w:rPr>
        <w:t>.,</w:t>
      </w:r>
      <w:r w:rsidR="00AA217A" w:rsidRPr="00D01BAE">
        <w:rPr>
          <w:strike/>
          <w:lang w:val="en-IE"/>
        </w:rPr>
        <w:t xml:space="preserve"> 1997</w:t>
      </w:r>
      <w:r w:rsidRPr="00D01BAE">
        <w:rPr>
          <w:strike/>
          <w:lang w:val="en-IE"/>
        </w:rPr>
        <w:t>) is a one-step method and is suitable for use in automated ELISA systems</w:t>
      </w:r>
      <w:r w:rsidR="00396639" w:rsidRPr="00D01BAE">
        <w:rPr>
          <w:strike/>
          <w:lang w:val="en-IE"/>
        </w:rPr>
        <w:t>,</w:t>
      </w:r>
      <w:r w:rsidRPr="00D01BAE">
        <w:rPr>
          <w:strike/>
          <w:lang w:val="en-IE"/>
        </w:rPr>
        <w:t xml:space="preserve"> e.g. robots. The sera are tested undiluted. The test is fast and easy to perform, and detects antibodies against low virulence strains of CSFV at an early stage after infection. As the </w:t>
      </w:r>
      <w:proofErr w:type="spellStart"/>
      <w:r w:rsidRPr="00D01BAE">
        <w:rPr>
          <w:strike/>
          <w:lang w:val="en-IE"/>
        </w:rPr>
        <w:t>MAbs</w:t>
      </w:r>
      <w:proofErr w:type="spellEnd"/>
      <w:r w:rsidRPr="00D01BAE">
        <w:rPr>
          <w:strike/>
          <w:lang w:val="en-IE"/>
        </w:rPr>
        <w:t xml:space="preserve"> are specific for CSFV, the complex-trapping blocking ELISA will only rarely detect antibodies against BVDV, although BD</w:t>
      </w:r>
      <w:r w:rsidR="00353824" w:rsidRPr="00D01BAE">
        <w:rPr>
          <w:strike/>
          <w:lang w:val="en-IE"/>
        </w:rPr>
        <w:t>V</w:t>
      </w:r>
      <w:r w:rsidRPr="00D01BAE">
        <w:rPr>
          <w:strike/>
          <w:lang w:val="en-IE"/>
        </w:rPr>
        <w:t xml:space="preserve"> antibodies can be more problematic. Positive sera are retested for confirmation by the NPLA</w:t>
      </w:r>
      <w:r w:rsidR="00353824" w:rsidRPr="00D01BAE">
        <w:rPr>
          <w:strike/>
          <w:lang w:val="en-IE"/>
        </w:rPr>
        <w:t xml:space="preserve"> or FAVN</w:t>
      </w:r>
      <w:r w:rsidRPr="00D01BAE">
        <w:rPr>
          <w:strike/>
          <w:lang w:val="en-IE"/>
        </w:rPr>
        <w:t>.</w:t>
      </w:r>
    </w:p>
    <w:p w14:paraId="0821D03F" w14:textId="05191E37" w:rsidR="005D705E" w:rsidRPr="00D01BAE" w:rsidRDefault="000640FF" w:rsidP="00AC1BDF">
      <w:pPr>
        <w:pStyle w:val="11Para"/>
        <w:rPr>
          <w:lang w:val="en-IE"/>
        </w:rPr>
      </w:pPr>
      <w:r w:rsidRPr="00D01BAE">
        <w:rPr>
          <w:lang w:val="en-IE"/>
        </w:rPr>
        <w:t>The use of marker vaccines depends on a discriminatory test able to distinguish between vaccinated and naturally infected animals. In combination with the E2 subunit vaccine</w:t>
      </w:r>
      <w:r w:rsidR="00461E18" w:rsidRPr="00D01BAE">
        <w:rPr>
          <w:strike/>
          <w:lang w:val="en-IE"/>
        </w:rPr>
        <w:t>,</w:t>
      </w:r>
      <w:r w:rsidR="00717B29" w:rsidRPr="00D01BAE">
        <w:rPr>
          <w:strike/>
          <w:lang w:val="en-IE"/>
        </w:rPr>
        <w:t xml:space="preserve"> </w:t>
      </w:r>
      <w:r w:rsidRPr="00D01BAE">
        <w:rPr>
          <w:strike/>
          <w:lang w:val="en-IE"/>
        </w:rPr>
        <w:t xml:space="preserve">ELISAs </w:t>
      </w:r>
      <w:r w:rsidR="00717B29" w:rsidRPr="00D01BAE">
        <w:rPr>
          <w:strike/>
          <w:lang w:val="en-IE"/>
        </w:rPr>
        <w:t>detecting antibodies directed against the E</w:t>
      </w:r>
      <w:r w:rsidR="00717B29" w:rsidRPr="00D01BAE">
        <w:rPr>
          <w:strike/>
          <w:szCs w:val="14"/>
          <w:vertAlign w:val="superscript"/>
          <w:lang w:val="en-IE"/>
        </w:rPr>
        <w:t>rns</w:t>
      </w:r>
      <w:r w:rsidR="00717B29" w:rsidRPr="00D01BAE">
        <w:rPr>
          <w:strike/>
          <w:lang w:val="en-IE"/>
        </w:rPr>
        <w:t xml:space="preserve"> protein</w:t>
      </w:r>
      <w:r w:rsidR="00797A9C" w:rsidRPr="00D9507D">
        <w:rPr>
          <w:lang w:val="en-IE"/>
        </w:rPr>
        <w:t xml:space="preserve"> </w:t>
      </w:r>
      <w:r w:rsidR="00797A9C" w:rsidRPr="00D01BAE">
        <w:rPr>
          <w:u w:val="double"/>
          <w:lang w:val="en-IE"/>
        </w:rPr>
        <w:t>or other marker vaccines that induce CSFV</w:t>
      </w:r>
      <w:r w:rsidR="00D9507D">
        <w:rPr>
          <w:u w:val="double"/>
          <w:lang w:val="en-IE"/>
        </w:rPr>
        <w:t xml:space="preserve"> </w:t>
      </w:r>
      <w:r w:rsidR="00797A9C" w:rsidRPr="00D01BAE">
        <w:rPr>
          <w:u w:val="double"/>
          <w:lang w:val="en-IE"/>
        </w:rPr>
        <w:t>E2</w:t>
      </w:r>
      <w:r w:rsidR="00D9507D">
        <w:rPr>
          <w:u w:val="double"/>
          <w:lang w:val="en-IE"/>
        </w:rPr>
        <w:t>-</w:t>
      </w:r>
      <w:r w:rsidR="00797A9C" w:rsidRPr="00D01BAE">
        <w:rPr>
          <w:u w:val="double"/>
          <w:lang w:val="en-IE"/>
        </w:rPr>
        <w:t>specific antibodies in the absence of a CSFV</w:t>
      </w:r>
      <w:r w:rsidR="00D9507D">
        <w:rPr>
          <w:u w:val="double"/>
          <w:lang w:val="en-IE"/>
        </w:rPr>
        <w:t xml:space="preserve"> </w:t>
      </w:r>
      <w:r w:rsidR="00797A9C" w:rsidRPr="00D01BAE">
        <w:rPr>
          <w:u w:val="double"/>
          <w:lang w:val="en-IE"/>
        </w:rPr>
        <w:t>E</w:t>
      </w:r>
      <w:r w:rsidR="00797A9C" w:rsidRPr="00D01BAE">
        <w:rPr>
          <w:u w:val="double"/>
          <w:vertAlign w:val="superscript"/>
          <w:lang w:val="en-IE"/>
        </w:rPr>
        <w:t>rns</w:t>
      </w:r>
      <w:r w:rsidR="00D9507D" w:rsidRPr="00D9507D">
        <w:rPr>
          <w:u w:val="double"/>
          <w:lang w:val="en-IE"/>
        </w:rPr>
        <w:t>-</w:t>
      </w:r>
      <w:r w:rsidR="00797A9C" w:rsidRPr="00D01BAE">
        <w:rPr>
          <w:u w:val="double"/>
          <w:lang w:val="en-IE"/>
        </w:rPr>
        <w:t>specific immune response, an ELISA detecting CSFV</w:t>
      </w:r>
      <w:r w:rsidR="00D9507D">
        <w:rPr>
          <w:u w:val="double"/>
          <w:lang w:val="en-IE"/>
        </w:rPr>
        <w:t xml:space="preserve"> </w:t>
      </w:r>
      <w:r w:rsidR="00797A9C" w:rsidRPr="00D01BAE">
        <w:rPr>
          <w:u w:val="double"/>
          <w:lang w:val="en-IE"/>
        </w:rPr>
        <w:t>E</w:t>
      </w:r>
      <w:r w:rsidR="00797A9C" w:rsidRPr="00D01BAE">
        <w:rPr>
          <w:u w:val="double"/>
          <w:vertAlign w:val="superscript"/>
          <w:lang w:val="en-IE"/>
        </w:rPr>
        <w:t>rns</w:t>
      </w:r>
      <w:r w:rsidR="00D9507D">
        <w:rPr>
          <w:u w:val="double"/>
          <w:lang w:val="en-IE"/>
        </w:rPr>
        <w:t>-</w:t>
      </w:r>
      <w:r w:rsidR="00797A9C" w:rsidRPr="00D01BAE">
        <w:rPr>
          <w:u w:val="double"/>
          <w:lang w:val="en-IE"/>
        </w:rPr>
        <w:t>specific antibodies</w:t>
      </w:r>
      <w:r w:rsidR="00717B29" w:rsidRPr="00D01BAE">
        <w:rPr>
          <w:lang w:val="en-IE"/>
        </w:rPr>
        <w:t xml:space="preserve"> can be used as discriminatory tests. However, commercial</w:t>
      </w:r>
      <w:r w:rsidR="00EF72A7" w:rsidRPr="00D01BAE">
        <w:rPr>
          <w:lang w:val="en-IE"/>
        </w:rPr>
        <w:t>ly</w:t>
      </w:r>
      <w:r w:rsidR="00717B29" w:rsidRPr="00D01BAE">
        <w:rPr>
          <w:lang w:val="en-IE"/>
        </w:rPr>
        <w:t xml:space="preserve"> available E</w:t>
      </w:r>
      <w:r w:rsidR="00717B29" w:rsidRPr="00D01BAE">
        <w:rPr>
          <w:szCs w:val="14"/>
          <w:vertAlign w:val="superscript"/>
          <w:lang w:val="en-IE"/>
        </w:rPr>
        <w:t>rns</w:t>
      </w:r>
      <w:r w:rsidR="00717B29" w:rsidRPr="00D01BAE">
        <w:rPr>
          <w:lang w:val="en-IE"/>
        </w:rPr>
        <w:t>-specific ELISAs</w:t>
      </w:r>
      <w:r w:rsidR="0060196F" w:rsidRPr="00D01BAE">
        <w:rPr>
          <w:lang w:val="en-IE"/>
        </w:rPr>
        <w:t xml:space="preserve"> </w:t>
      </w:r>
      <w:r w:rsidR="005D705E" w:rsidRPr="00D01BAE">
        <w:rPr>
          <w:lang w:val="en-IE"/>
        </w:rPr>
        <w:t xml:space="preserve">are less sensitive and specific than conventional CSF E2 antibody ELISAs. </w:t>
      </w:r>
      <w:r w:rsidR="00D84848" w:rsidRPr="00D01BAE">
        <w:rPr>
          <w:lang w:val="en-IE"/>
        </w:rPr>
        <w:t>It is recommended to</w:t>
      </w:r>
      <w:r w:rsidR="007B42AC" w:rsidRPr="00D01BAE">
        <w:rPr>
          <w:lang w:val="en-IE"/>
        </w:rPr>
        <w:t xml:space="preserve"> use </w:t>
      </w:r>
      <w:r w:rsidR="00D84848" w:rsidRPr="00D01BAE">
        <w:rPr>
          <w:strike/>
          <w:lang w:val="en-IE"/>
        </w:rPr>
        <w:t>the</w:t>
      </w:r>
      <w:r w:rsidR="00D9507D">
        <w:rPr>
          <w:strike/>
          <w:lang w:val="en-IE"/>
        </w:rPr>
        <w:t xml:space="preserve"> </w:t>
      </w:r>
      <w:r w:rsidR="00797A9C" w:rsidRPr="00D01BAE">
        <w:rPr>
          <w:u w:val="double"/>
          <w:lang w:val="en-IE"/>
        </w:rPr>
        <w:t>such</w:t>
      </w:r>
      <w:r w:rsidR="00797A9C" w:rsidRPr="00D01BAE">
        <w:rPr>
          <w:lang w:val="en-IE"/>
        </w:rPr>
        <w:t xml:space="preserve"> </w:t>
      </w:r>
      <w:r w:rsidR="00D84848" w:rsidRPr="00D01BAE">
        <w:rPr>
          <w:lang w:val="en-IE"/>
        </w:rPr>
        <w:t xml:space="preserve">discriminatory tests </w:t>
      </w:r>
      <w:r w:rsidR="005D705E" w:rsidRPr="00D01BAE">
        <w:rPr>
          <w:lang w:val="en-IE"/>
        </w:rPr>
        <w:t>on a herd basis and not for diagnostic analysis on samples of single animals (</w:t>
      </w:r>
      <w:r w:rsidR="00400E4D" w:rsidRPr="00D01BAE">
        <w:rPr>
          <w:lang w:val="en-IE"/>
        </w:rPr>
        <w:t>European Commission</w:t>
      </w:r>
      <w:r w:rsidR="005D705E" w:rsidRPr="00D01BAE">
        <w:rPr>
          <w:lang w:val="en-IE"/>
        </w:rPr>
        <w:t xml:space="preserve">, 2003; </w:t>
      </w:r>
      <w:proofErr w:type="spellStart"/>
      <w:r w:rsidR="005D705E" w:rsidRPr="004E256A">
        <w:rPr>
          <w:strike/>
          <w:lang w:val="en-IE"/>
        </w:rPr>
        <w:t>Floegel-Niesmann</w:t>
      </w:r>
      <w:proofErr w:type="spellEnd"/>
      <w:r w:rsidR="005D705E" w:rsidRPr="004E256A">
        <w:rPr>
          <w:strike/>
          <w:lang w:val="en-IE"/>
        </w:rPr>
        <w:t xml:space="preserve">, 2001; </w:t>
      </w:r>
      <w:r w:rsidR="00897639" w:rsidRPr="00D01BAE">
        <w:rPr>
          <w:u w:val="double"/>
          <w:lang w:val="en-IE"/>
        </w:rPr>
        <w:t xml:space="preserve">Meyer </w:t>
      </w:r>
      <w:r w:rsidR="00897639" w:rsidRPr="00D01BAE">
        <w:rPr>
          <w:i/>
          <w:u w:val="double"/>
          <w:lang w:val="en-IE"/>
        </w:rPr>
        <w:t>et al.,</w:t>
      </w:r>
      <w:r w:rsidR="00897639" w:rsidRPr="00D01BAE">
        <w:rPr>
          <w:u w:val="double"/>
          <w:lang w:val="en-IE"/>
        </w:rPr>
        <w:t xml:space="preserve"> 2017; </w:t>
      </w:r>
      <w:proofErr w:type="spellStart"/>
      <w:r w:rsidR="00897639" w:rsidRPr="00D01BAE">
        <w:rPr>
          <w:u w:val="double"/>
          <w:lang w:val="en-IE"/>
        </w:rPr>
        <w:t>Pannhorst</w:t>
      </w:r>
      <w:proofErr w:type="spellEnd"/>
      <w:r w:rsidR="00897639" w:rsidRPr="00D01BAE">
        <w:rPr>
          <w:u w:val="double"/>
          <w:lang w:val="en-IE"/>
        </w:rPr>
        <w:t xml:space="preserve"> </w:t>
      </w:r>
      <w:r w:rsidR="00897639" w:rsidRPr="00D01BAE">
        <w:rPr>
          <w:i/>
          <w:iCs/>
          <w:u w:val="double"/>
          <w:lang w:val="en-IE"/>
        </w:rPr>
        <w:t>et al.,</w:t>
      </w:r>
      <w:r w:rsidR="00897639" w:rsidRPr="00D01BAE">
        <w:rPr>
          <w:u w:val="double"/>
          <w:lang w:val="en-IE"/>
        </w:rPr>
        <w:t xml:space="preserve"> 2015</w:t>
      </w:r>
      <w:r w:rsidR="00897639" w:rsidRPr="00313341">
        <w:rPr>
          <w:strike/>
          <w:lang w:val="en-IE"/>
        </w:rPr>
        <w:t>;</w:t>
      </w:r>
      <w:r w:rsidR="00897639" w:rsidRPr="004E256A">
        <w:rPr>
          <w:strike/>
          <w:lang w:val="en-IE"/>
        </w:rPr>
        <w:t xml:space="preserve"> </w:t>
      </w:r>
      <w:r w:rsidR="005D705E" w:rsidRPr="004E256A">
        <w:rPr>
          <w:strike/>
          <w:lang w:val="en-IE"/>
        </w:rPr>
        <w:t xml:space="preserve">Schroeder </w:t>
      </w:r>
      <w:r w:rsidR="005D705E" w:rsidRPr="004E256A">
        <w:rPr>
          <w:i/>
          <w:strike/>
          <w:lang w:val="en-IE"/>
        </w:rPr>
        <w:t>et al</w:t>
      </w:r>
      <w:r w:rsidR="005D705E" w:rsidRPr="004E256A">
        <w:rPr>
          <w:strike/>
          <w:lang w:val="en-IE"/>
        </w:rPr>
        <w:t>.,</w:t>
      </w:r>
      <w:r w:rsidR="008667DA" w:rsidRPr="004E256A">
        <w:rPr>
          <w:strike/>
          <w:lang w:val="en-IE"/>
        </w:rPr>
        <w:t xml:space="preserve"> 2012</w:t>
      </w:r>
      <w:r w:rsidR="005D705E" w:rsidRPr="00D01BAE">
        <w:rPr>
          <w:lang w:val="en-IE"/>
        </w:rPr>
        <w:t>)</w:t>
      </w:r>
      <w:r w:rsidR="00EF72A7" w:rsidRPr="00D01BAE">
        <w:rPr>
          <w:lang w:val="en-IE"/>
        </w:rPr>
        <w:t>.</w:t>
      </w:r>
    </w:p>
    <w:p w14:paraId="143EB09E" w14:textId="41CC345D" w:rsidR="007D2BAB" w:rsidRPr="00D01BAE" w:rsidRDefault="007D2BAB" w:rsidP="00AC1BDF">
      <w:pPr>
        <w:pStyle w:val="11Para"/>
        <w:spacing w:after="480"/>
        <w:rPr>
          <w:lang w:val="en-IE"/>
        </w:rPr>
      </w:pPr>
      <w:r w:rsidRPr="00D01BAE">
        <w:rPr>
          <w:lang w:val="en-IE"/>
        </w:rPr>
        <w:t>More information on commercial kits for diagnosis can be obtained from the OIE Reference Laboratories.</w:t>
      </w:r>
      <w:r w:rsidR="00F30ECE" w:rsidRPr="00D01BAE">
        <w:rPr>
          <w:lang w:val="en-IE"/>
        </w:rPr>
        <w:t xml:space="preserve"> </w:t>
      </w:r>
      <w:r w:rsidR="0074305C" w:rsidRPr="00D01BAE">
        <w:rPr>
          <w:lang w:val="en-IE"/>
        </w:rPr>
        <w:t xml:space="preserve">Even </w:t>
      </w:r>
      <w:r w:rsidR="00F30ECE" w:rsidRPr="00D01BAE">
        <w:rPr>
          <w:lang w:val="en-IE"/>
        </w:rPr>
        <w:t xml:space="preserve">though commercial test kits </w:t>
      </w:r>
      <w:r w:rsidR="0074305C" w:rsidRPr="00D01BAE">
        <w:rPr>
          <w:lang w:val="en-IE"/>
        </w:rPr>
        <w:t xml:space="preserve">may </w:t>
      </w:r>
      <w:r w:rsidR="00F30ECE" w:rsidRPr="00D01BAE">
        <w:rPr>
          <w:lang w:val="en-IE"/>
        </w:rPr>
        <w:t>have been thoroughly validated before licensing, each lab must perform batch control with selected (positive and negative) reference sera prior to use.</w:t>
      </w:r>
      <w:r w:rsidR="00797A9C" w:rsidRPr="00D9507D">
        <w:rPr>
          <w:lang w:val="en-IE"/>
        </w:rPr>
        <w:t xml:space="preserve"> </w:t>
      </w:r>
      <w:r w:rsidR="00797A9C" w:rsidRPr="00D01BAE">
        <w:rPr>
          <w:u w:val="double"/>
          <w:lang w:val="en-IE"/>
        </w:rPr>
        <w:t>This must also be applied with regard to the use of in-house</w:t>
      </w:r>
      <w:r w:rsidR="00797A9C" w:rsidRPr="00D01BAE">
        <w:rPr>
          <w:i/>
          <w:u w:val="double"/>
          <w:lang w:val="en-IE"/>
        </w:rPr>
        <w:t xml:space="preserve"> </w:t>
      </w:r>
      <w:r w:rsidR="00797A9C" w:rsidRPr="00D01BAE">
        <w:rPr>
          <w:u w:val="double"/>
          <w:lang w:val="en-IE"/>
        </w:rPr>
        <w:t>ELISAs.</w:t>
      </w:r>
    </w:p>
    <w:p w14:paraId="440A6BEC" w14:textId="32F38F18" w:rsidR="007D2BAB" w:rsidRPr="00D01BAE" w:rsidRDefault="007D2BAB" w:rsidP="004A0CE1">
      <w:pPr>
        <w:pStyle w:val="A0"/>
        <w:rPr>
          <w:lang w:val="en-IE"/>
        </w:rPr>
      </w:pPr>
      <w:r w:rsidRPr="00D01BAE">
        <w:rPr>
          <w:lang w:val="en-IE"/>
        </w:rPr>
        <w:t>c.  REQUIREMENTS FOR VACCINES</w:t>
      </w:r>
    </w:p>
    <w:p w14:paraId="180EBF48" w14:textId="77777777" w:rsidR="00C33388" w:rsidRPr="00D01BAE" w:rsidRDefault="00C33388" w:rsidP="00C33388">
      <w:pPr>
        <w:pStyle w:val="1"/>
        <w:rPr>
          <w:lang w:val="en-IE"/>
        </w:rPr>
      </w:pPr>
      <w:r w:rsidRPr="00D01BAE">
        <w:rPr>
          <w:lang w:val="en-IE"/>
        </w:rPr>
        <w:t>1.</w:t>
      </w:r>
      <w:r w:rsidRPr="00D01BAE">
        <w:rPr>
          <w:lang w:val="en-IE"/>
        </w:rPr>
        <w:tab/>
        <w:t>Background</w:t>
      </w:r>
    </w:p>
    <w:p w14:paraId="08CCE92D" w14:textId="77777777" w:rsidR="00C33388" w:rsidRPr="00D01BAE" w:rsidRDefault="00C33388" w:rsidP="00C33388">
      <w:pPr>
        <w:pStyle w:val="StyleparaADoublesoulign"/>
        <w:rPr>
          <w:u w:val="none"/>
          <w:lang w:val="en-IE"/>
        </w:rPr>
      </w:pPr>
      <w:r w:rsidRPr="00D01BAE">
        <w:rPr>
          <w:u w:val="none"/>
          <w:lang w:val="en-IE"/>
        </w:rPr>
        <w:t>CSF has severe clinical and socio-economic consequences for pig production worldwide. The control of the disease is usually a national responsibility, and in many countries vaccination is carried out as part of a national control programme under the auspices of the veterinary authority.</w:t>
      </w:r>
    </w:p>
    <w:p w14:paraId="381A29C8" w14:textId="1FD3FD25" w:rsidR="00C33388" w:rsidRPr="00D01BAE" w:rsidRDefault="00C33388" w:rsidP="00C33388">
      <w:pPr>
        <w:pStyle w:val="StyleparaADoublesoulign"/>
        <w:rPr>
          <w:u w:val="none"/>
          <w:lang w:val="en-IE"/>
        </w:rPr>
      </w:pPr>
      <w:r w:rsidRPr="00D01BAE">
        <w:rPr>
          <w:u w:val="none"/>
          <w:lang w:val="en-IE"/>
        </w:rPr>
        <w:t>Guidelines for the production of veterinary vaccines are given in Chapter 1.1.</w:t>
      </w:r>
      <w:r w:rsidR="00F97E41" w:rsidRPr="00D01BAE">
        <w:rPr>
          <w:u w:val="none"/>
          <w:lang w:val="en-IE"/>
        </w:rPr>
        <w:t>8</w:t>
      </w:r>
      <w:r w:rsidRPr="00D01BAE">
        <w:rPr>
          <w:u w:val="none"/>
          <w:lang w:val="en-IE"/>
        </w:rPr>
        <w:t xml:space="preserve"> </w:t>
      </w:r>
      <w:r w:rsidRPr="00D01BAE">
        <w:rPr>
          <w:i/>
          <w:u w:val="none"/>
          <w:lang w:val="en-IE"/>
        </w:rPr>
        <w:t>Principles of veterinary vaccine production</w:t>
      </w:r>
      <w:r w:rsidRPr="00D01BAE">
        <w:rPr>
          <w:u w:val="none"/>
          <w:lang w:val="en-IE"/>
        </w:rPr>
        <w:t xml:space="preserve">. The guidelines given here and in </w:t>
      </w:r>
      <w:r w:rsidR="00EF1AC5" w:rsidRPr="00D01BAE">
        <w:rPr>
          <w:u w:val="none"/>
          <w:lang w:val="en-IE"/>
        </w:rPr>
        <w:t>c</w:t>
      </w:r>
      <w:r w:rsidRPr="00D01BAE">
        <w:rPr>
          <w:u w:val="none"/>
          <w:lang w:val="en-IE"/>
        </w:rPr>
        <w:t>hapter 1.1.</w:t>
      </w:r>
      <w:r w:rsidR="00F97E41" w:rsidRPr="00D01BAE">
        <w:rPr>
          <w:u w:val="none"/>
          <w:lang w:val="en-IE"/>
        </w:rPr>
        <w:t>8</w:t>
      </w:r>
      <w:r w:rsidRPr="00D01BAE">
        <w:rPr>
          <w:u w:val="none"/>
          <w:lang w:val="en-IE"/>
        </w:rPr>
        <w:t xml:space="preserve"> are intended to be general in nature and may be supplemented by national and regional requirements. Varying additional requirements relating to quality, safety and efficacy will apply in particular countries or regions for manufacturers to obtain an authorisation or licence for a veterinary vaccine.</w:t>
      </w:r>
    </w:p>
    <w:p w14:paraId="5EC1AD9A" w14:textId="1B1369AF" w:rsidR="00C33388" w:rsidRPr="00D01BAE" w:rsidRDefault="00C33388" w:rsidP="00C33388">
      <w:pPr>
        <w:pStyle w:val="StyleparaADoublesoulign"/>
        <w:rPr>
          <w:u w:val="none"/>
          <w:lang w:val="en-IE"/>
        </w:rPr>
      </w:pPr>
      <w:r w:rsidRPr="00D01BAE">
        <w:rPr>
          <w:u w:val="none"/>
          <w:lang w:val="en-IE"/>
        </w:rPr>
        <w:t xml:space="preserve">Wherever </w:t>
      </w:r>
      <w:r w:rsidR="0090421A" w:rsidRPr="0018358A">
        <w:rPr>
          <w:lang w:val="en-IE"/>
        </w:rPr>
        <w:t>live</w:t>
      </w:r>
      <w:r w:rsidR="0090421A">
        <w:rPr>
          <w:u w:val="none"/>
          <w:lang w:val="en-IE"/>
        </w:rPr>
        <w:t xml:space="preserve"> </w:t>
      </w:r>
      <w:r w:rsidRPr="00D01BAE">
        <w:rPr>
          <w:u w:val="none"/>
          <w:lang w:val="en-IE"/>
        </w:rPr>
        <w:t xml:space="preserve">CSFV is handled, the appropriate biosecurity procedures and practices should be used. The CSF vaccine production facility should meet the requirements for containment outlined in </w:t>
      </w:r>
      <w:r w:rsidR="00A14B36" w:rsidRPr="00D01BAE">
        <w:rPr>
          <w:u w:val="none"/>
          <w:lang w:val="en-IE"/>
        </w:rPr>
        <w:t>Chapter 1.1.</w:t>
      </w:r>
      <w:r w:rsidR="00F97E41" w:rsidRPr="00D01BAE">
        <w:rPr>
          <w:u w:val="none"/>
          <w:lang w:val="en-IE"/>
        </w:rPr>
        <w:t>4</w:t>
      </w:r>
      <w:r w:rsidR="00A14B36" w:rsidRPr="00D01BAE">
        <w:rPr>
          <w:u w:val="none"/>
          <w:lang w:val="en-IE"/>
        </w:rPr>
        <w:t xml:space="preserve"> </w:t>
      </w:r>
      <w:r w:rsidR="00F97E41" w:rsidRPr="00D01BAE">
        <w:rPr>
          <w:i/>
          <w:u w:val="none"/>
          <w:lang w:val="en-IE"/>
        </w:rPr>
        <w:t xml:space="preserve">Biosafety and biosecurity: </w:t>
      </w:r>
      <w:r w:rsidR="00F97E41" w:rsidRPr="00D01BAE">
        <w:rPr>
          <w:i/>
          <w:iCs/>
          <w:u w:val="none"/>
          <w:lang w:val="en-IE"/>
        </w:rPr>
        <w:t>Standard for managing biological risk in the veterinary laboratory and animal facilities</w:t>
      </w:r>
      <w:r w:rsidRPr="00D01BAE">
        <w:rPr>
          <w:u w:val="none"/>
          <w:lang w:val="en-IE"/>
        </w:rPr>
        <w:t xml:space="preserve">. </w:t>
      </w:r>
    </w:p>
    <w:p w14:paraId="71E28987" w14:textId="2143C912" w:rsidR="007F3B38" w:rsidRPr="00D01BAE" w:rsidRDefault="007F3B38" w:rsidP="00C33388">
      <w:pPr>
        <w:pStyle w:val="StyleparaADoublesoulign"/>
        <w:rPr>
          <w:u w:val="none"/>
          <w:lang w:val="en-IE"/>
        </w:rPr>
      </w:pPr>
      <w:r w:rsidRPr="00D01BAE">
        <w:rPr>
          <w:u w:val="none"/>
          <w:lang w:val="en-IE"/>
        </w:rPr>
        <w:t xml:space="preserve">The optimal CSF vaccine should have the following general characteristics: short- and long-term safety for target and non-target species (especially for oral vaccines), stability, rapid induction of a stable, preferably life-long immunity, efficacy against all strains and genotypes of field viruses, full clinical protection and protection against carrier states, prevention of horizontal and vertical transmission. Furthermore, marker vaccines will have to be </w:t>
      </w:r>
      <w:r w:rsidRPr="00D01BAE">
        <w:rPr>
          <w:u w:val="none"/>
          <w:lang w:val="en-IE"/>
        </w:rPr>
        <w:lastRenderedPageBreak/>
        <w:t>accompanied by reliable discriminatory tests. Manufacture should provide for consistency of production and validation.</w:t>
      </w:r>
    </w:p>
    <w:p w14:paraId="472DE5E1" w14:textId="2E50080C" w:rsidR="00C33388" w:rsidRPr="00D01BAE" w:rsidRDefault="00C33388" w:rsidP="00C33388">
      <w:pPr>
        <w:pStyle w:val="StyleparaADoublesoulign"/>
        <w:rPr>
          <w:u w:val="none"/>
          <w:lang w:val="en-IE"/>
        </w:rPr>
      </w:pPr>
      <w:r w:rsidRPr="00D01BAE">
        <w:rPr>
          <w:u w:val="none"/>
          <w:lang w:val="en-IE"/>
        </w:rPr>
        <w:t xml:space="preserve">Modified live vaccines (MLVs) based on several attenuated virus strains (e.g. C-strain, </w:t>
      </w:r>
      <w:proofErr w:type="spellStart"/>
      <w:r w:rsidRPr="00D01BAE">
        <w:rPr>
          <w:u w:val="none"/>
          <w:lang w:val="en-IE"/>
        </w:rPr>
        <w:t>Thiverval</w:t>
      </w:r>
      <w:proofErr w:type="spellEnd"/>
      <w:r w:rsidRPr="00D01BAE">
        <w:rPr>
          <w:u w:val="none"/>
          <w:lang w:val="en-IE"/>
        </w:rPr>
        <w:t>, PAV-250, GPE-, K-strain) are most widely used, and many of them have proven to be both safe and efficacious. In addition</w:t>
      </w:r>
      <w:r w:rsidR="00E13EE0" w:rsidRPr="00D01BAE">
        <w:rPr>
          <w:u w:val="none"/>
          <w:lang w:val="en-IE"/>
        </w:rPr>
        <w:t>,</w:t>
      </w:r>
      <w:r w:rsidRPr="00D01BAE">
        <w:rPr>
          <w:u w:val="none"/>
          <w:lang w:val="en-IE"/>
        </w:rPr>
        <w:t xml:space="preserve"> E2 subunit vaccines produced in </w:t>
      </w:r>
      <w:r w:rsidR="00E13EE0" w:rsidRPr="00D01BAE">
        <w:rPr>
          <w:u w:val="none"/>
          <w:lang w:val="en-IE"/>
        </w:rPr>
        <w:t>b</w:t>
      </w:r>
      <w:r w:rsidRPr="00D01BAE">
        <w:rPr>
          <w:u w:val="none"/>
          <w:lang w:val="en-IE"/>
        </w:rPr>
        <w:t xml:space="preserve">aculovirus </w:t>
      </w:r>
      <w:r w:rsidR="00141BC3" w:rsidRPr="00D01BAE">
        <w:rPr>
          <w:lang w:val="en-IE"/>
        </w:rPr>
        <w:t>or other</w:t>
      </w:r>
      <w:r w:rsidR="00141BC3" w:rsidRPr="00D01BAE">
        <w:rPr>
          <w:u w:val="none"/>
          <w:lang w:val="en-IE"/>
        </w:rPr>
        <w:t xml:space="preserve"> </w:t>
      </w:r>
      <w:r w:rsidRPr="00D01BAE">
        <w:rPr>
          <w:u w:val="none"/>
          <w:lang w:val="en-IE"/>
        </w:rPr>
        <w:t>systems are available. Inactivated whole virus vaccines are presently not available.</w:t>
      </w:r>
    </w:p>
    <w:p w14:paraId="46D8C905" w14:textId="77876EFF" w:rsidR="00C33388" w:rsidRPr="0081392F" w:rsidRDefault="00C33388" w:rsidP="00C33388">
      <w:pPr>
        <w:pStyle w:val="StyleparaADoublesoulign"/>
        <w:rPr>
          <w:u w:val="none"/>
          <w:lang w:val="en-IE"/>
        </w:rPr>
      </w:pPr>
      <w:r w:rsidRPr="0081392F">
        <w:rPr>
          <w:u w:val="none"/>
          <w:lang w:val="en-IE"/>
        </w:rPr>
        <w:t xml:space="preserve">Information regarding these vaccines can be found in review publications (Blome </w:t>
      </w:r>
      <w:r w:rsidRPr="0081392F">
        <w:rPr>
          <w:i/>
          <w:u w:val="none"/>
          <w:lang w:val="en-IE"/>
        </w:rPr>
        <w:t>et al.,</w:t>
      </w:r>
      <w:r w:rsidRPr="0081392F">
        <w:rPr>
          <w:u w:val="none"/>
          <w:lang w:val="en-IE"/>
        </w:rPr>
        <w:t xml:space="preserve"> </w:t>
      </w:r>
      <w:r w:rsidRPr="0081392F">
        <w:rPr>
          <w:strike/>
          <w:u w:val="none"/>
          <w:lang w:val="en-IE"/>
        </w:rPr>
        <w:t>2006</w:t>
      </w:r>
      <w:r w:rsidR="00331FD4" w:rsidRPr="0081392F">
        <w:rPr>
          <w:strike/>
          <w:u w:val="none"/>
          <w:lang w:val="en-IE"/>
        </w:rPr>
        <w:t xml:space="preserve"> </w:t>
      </w:r>
      <w:r w:rsidRPr="0081392F">
        <w:rPr>
          <w:lang w:val="en-IE"/>
        </w:rPr>
        <w:t>20</w:t>
      </w:r>
      <w:r w:rsidR="00B81ADB" w:rsidRPr="0081392F">
        <w:rPr>
          <w:lang w:val="en-IE"/>
        </w:rPr>
        <w:t>17b</w:t>
      </w:r>
      <w:r w:rsidRPr="0081392F">
        <w:rPr>
          <w:u w:val="none"/>
          <w:lang w:val="en-IE"/>
        </w:rPr>
        <w:t xml:space="preserve">; Ganges </w:t>
      </w:r>
      <w:r w:rsidRPr="0081392F">
        <w:rPr>
          <w:i/>
          <w:u w:val="none"/>
          <w:lang w:val="en-IE"/>
        </w:rPr>
        <w:t xml:space="preserve">et al., </w:t>
      </w:r>
      <w:r w:rsidRPr="0081392F">
        <w:rPr>
          <w:strike/>
          <w:u w:val="none"/>
          <w:lang w:val="en-IE"/>
        </w:rPr>
        <w:t>2008</w:t>
      </w:r>
      <w:r w:rsidR="00331FD4" w:rsidRPr="0081392F">
        <w:rPr>
          <w:strike/>
          <w:u w:val="none"/>
          <w:lang w:val="en-IE"/>
        </w:rPr>
        <w:t xml:space="preserve"> </w:t>
      </w:r>
      <w:r w:rsidRPr="0081392F">
        <w:rPr>
          <w:lang w:val="en-IE"/>
        </w:rPr>
        <w:t>20</w:t>
      </w:r>
      <w:r w:rsidR="00B81ADB" w:rsidRPr="0081392F">
        <w:rPr>
          <w:lang w:val="en-IE"/>
        </w:rPr>
        <w:t>20</w:t>
      </w:r>
      <w:r w:rsidRPr="0081392F">
        <w:rPr>
          <w:u w:val="none"/>
          <w:lang w:val="en-IE"/>
        </w:rPr>
        <w:t xml:space="preserve">; </w:t>
      </w:r>
      <w:r w:rsidRPr="004E256A">
        <w:rPr>
          <w:strike/>
          <w:u w:val="none"/>
          <w:lang w:val="en-IE"/>
        </w:rPr>
        <w:t>G</w:t>
      </w:r>
      <w:r w:rsidR="00872708" w:rsidRPr="004E256A">
        <w:rPr>
          <w:strike/>
          <w:u w:val="none"/>
          <w:lang w:val="en-IE"/>
        </w:rPr>
        <w:t>r</w:t>
      </w:r>
      <w:r w:rsidRPr="004E256A">
        <w:rPr>
          <w:strike/>
          <w:u w:val="none"/>
          <w:lang w:val="en-IE"/>
        </w:rPr>
        <w:t xml:space="preserve">eiser-Wilke &amp; </w:t>
      </w:r>
      <w:proofErr w:type="spellStart"/>
      <w:r w:rsidRPr="004E256A">
        <w:rPr>
          <w:strike/>
          <w:u w:val="none"/>
          <w:lang w:val="en-IE"/>
        </w:rPr>
        <w:t>Moennig</w:t>
      </w:r>
      <w:proofErr w:type="spellEnd"/>
      <w:r w:rsidRPr="004E256A">
        <w:rPr>
          <w:strike/>
          <w:u w:val="none"/>
          <w:lang w:val="en-IE"/>
        </w:rPr>
        <w:t xml:space="preserve">, 2004; </w:t>
      </w:r>
      <w:r w:rsidR="00B81ADB" w:rsidRPr="0081392F">
        <w:rPr>
          <w:lang w:val="en-IE"/>
        </w:rPr>
        <w:t xml:space="preserve">Postel </w:t>
      </w:r>
      <w:r w:rsidR="00B81ADB" w:rsidRPr="0081392F">
        <w:rPr>
          <w:i/>
          <w:iCs/>
          <w:lang w:val="en-IE"/>
        </w:rPr>
        <w:t>et al.,</w:t>
      </w:r>
      <w:r w:rsidR="00B81ADB" w:rsidRPr="0081392F">
        <w:rPr>
          <w:lang w:val="en-IE"/>
        </w:rPr>
        <w:t xml:space="preserve"> 2018</w:t>
      </w:r>
      <w:r w:rsidR="00B81ADB" w:rsidRPr="00313341">
        <w:rPr>
          <w:strike/>
          <w:u w:val="none"/>
          <w:lang w:val="en-IE"/>
        </w:rPr>
        <w:t>;</w:t>
      </w:r>
      <w:r w:rsidR="00B81ADB" w:rsidRPr="004E256A">
        <w:rPr>
          <w:strike/>
          <w:u w:val="none"/>
          <w:lang w:val="en-IE"/>
        </w:rPr>
        <w:t xml:space="preserve"> </w:t>
      </w:r>
      <w:r w:rsidRPr="004E256A">
        <w:rPr>
          <w:strike/>
          <w:u w:val="none"/>
          <w:lang w:val="en-IE"/>
        </w:rPr>
        <w:t xml:space="preserve">Uttenthal </w:t>
      </w:r>
      <w:r w:rsidRPr="004E256A">
        <w:rPr>
          <w:i/>
          <w:strike/>
          <w:u w:val="none"/>
          <w:lang w:val="en-IE"/>
        </w:rPr>
        <w:t>et al</w:t>
      </w:r>
      <w:r w:rsidRPr="004E256A">
        <w:rPr>
          <w:strike/>
          <w:u w:val="none"/>
          <w:lang w:val="en-IE"/>
        </w:rPr>
        <w:t xml:space="preserve">., 2010; </w:t>
      </w:r>
      <w:r w:rsidR="00B11345" w:rsidRPr="004E256A">
        <w:rPr>
          <w:strike/>
          <w:u w:val="none"/>
          <w:lang w:val="en-IE"/>
        </w:rPr>
        <w:t xml:space="preserve">Van Oirschot, 2003; </w:t>
      </w:r>
      <w:r w:rsidRPr="004E256A">
        <w:rPr>
          <w:strike/>
          <w:u w:val="none"/>
          <w:lang w:val="en-IE"/>
        </w:rPr>
        <w:t>Vannie</w:t>
      </w:r>
      <w:r w:rsidR="00C56698" w:rsidRPr="004E256A">
        <w:rPr>
          <w:strike/>
          <w:u w:val="none"/>
          <w:lang w:val="en-IE"/>
        </w:rPr>
        <w:t>r</w:t>
      </w:r>
      <w:r w:rsidRPr="004E256A">
        <w:rPr>
          <w:strike/>
          <w:u w:val="none"/>
          <w:lang w:val="en-IE"/>
        </w:rPr>
        <w:t xml:space="preserve"> </w:t>
      </w:r>
      <w:r w:rsidRPr="004E256A">
        <w:rPr>
          <w:i/>
          <w:strike/>
          <w:u w:val="none"/>
          <w:lang w:val="en-IE"/>
        </w:rPr>
        <w:t xml:space="preserve">et al., </w:t>
      </w:r>
      <w:r w:rsidRPr="004E256A">
        <w:rPr>
          <w:strike/>
          <w:u w:val="none"/>
          <w:lang w:val="en-IE"/>
        </w:rPr>
        <w:t>2007</w:t>
      </w:r>
      <w:r w:rsidRPr="0081392F">
        <w:rPr>
          <w:u w:val="none"/>
          <w:lang w:val="en-IE"/>
        </w:rPr>
        <w:t>)</w:t>
      </w:r>
      <w:r w:rsidR="00B11345" w:rsidRPr="0081392F">
        <w:rPr>
          <w:u w:val="none"/>
          <w:lang w:val="en-IE"/>
        </w:rPr>
        <w:t>.</w:t>
      </w:r>
    </w:p>
    <w:p w14:paraId="20B34E05" w14:textId="635B0B17" w:rsidR="007F3B38" w:rsidRPr="0081392F" w:rsidRDefault="007F3B38" w:rsidP="007F3B38">
      <w:pPr>
        <w:pStyle w:val="para1"/>
        <w:rPr>
          <w:lang w:val="en-IE"/>
        </w:rPr>
      </w:pPr>
      <w:r w:rsidRPr="0081392F">
        <w:rPr>
          <w:lang w:val="en-IE"/>
        </w:rPr>
        <w:t>Early CSF marker vaccines were based on recombinant CSFV glycoprotein E2 expressed in insect cells</w:t>
      </w:r>
      <w:r w:rsidRPr="004E256A">
        <w:rPr>
          <w:strike/>
          <w:lang w:val="en-IE"/>
        </w:rPr>
        <w:t xml:space="preserve"> (Hulst </w:t>
      </w:r>
      <w:r w:rsidRPr="004E256A">
        <w:rPr>
          <w:i/>
          <w:strike/>
          <w:lang w:val="en-IE"/>
        </w:rPr>
        <w:t>et al.</w:t>
      </w:r>
      <w:r w:rsidRPr="004E256A">
        <w:rPr>
          <w:strike/>
          <w:lang w:val="en-IE"/>
        </w:rPr>
        <w:t>, 199</w:t>
      </w:r>
      <w:r w:rsidR="007377BA" w:rsidRPr="004E256A">
        <w:rPr>
          <w:strike/>
          <w:lang w:val="en-IE"/>
        </w:rPr>
        <w:t>3</w:t>
      </w:r>
      <w:r w:rsidRPr="004E256A">
        <w:rPr>
          <w:strike/>
          <w:lang w:val="en-IE"/>
        </w:rPr>
        <w:t>)</w:t>
      </w:r>
      <w:r w:rsidRPr="0081392F">
        <w:rPr>
          <w:lang w:val="en-IE"/>
        </w:rPr>
        <w:t xml:space="preserve">. Pigs vaccinated with these subunit vaccines do not produce antibodies against other CSFV proteins (e.g. </w:t>
      </w:r>
      <w:r w:rsidR="006B4F11" w:rsidRPr="0081392F">
        <w:rPr>
          <w:lang w:val="en-IE"/>
        </w:rPr>
        <w:t>E</w:t>
      </w:r>
      <w:r w:rsidR="006B4F11" w:rsidRPr="0081392F">
        <w:rPr>
          <w:szCs w:val="14"/>
          <w:vertAlign w:val="superscript"/>
          <w:lang w:val="en-IE"/>
        </w:rPr>
        <w:t>rns</w:t>
      </w:r>
      <w:r w:rsidRPr="0081392F">
        <w:rPr>
          <w:lang w:val="en-IE"/>
        </w:rPr>
        <w:t xml:space="preserve">), allowing reliable differentiation between vaccinated and infected animals (DIVA). However, compared with animals vaccinated with live vaccines, </w:t>
      </w:r>
      <w:r w:rsidRPr="0081392F">
        <w:rPr>
          <w:rFonts w:eastAsia="SimSun"/>
          <w:lang w:val="en-IE" w:eastAsia="zh-CN"/>
        </w:rPr>
        <w:t>two</w:t>
      </w:r>
      <w:r w:rsidRPr="0081392F">
        <w:rPr>
          <w:lang w:val="en-IE"/>
        </w:rPr>
        <w:t xml:space="preserve"> major disadvantages of these subunit vaccines were</w:t>
      </w:r>
      <w:r w:rsidRPr="0081392F">
        <w:rPr>
          <w:rFonts w:eastAsia="SimSun"/>
          <w:lang w:val="en-IE" w:eastAsia="zh-CN"/>
        </w:rPr>
        <w:t xml:space="preserve"> </w:t>
      </w:r>
      <w:r w:rsidRPr="0081392F">
        <w:rPr>
          <w:lang w:val="en-IE"/>
        </w:rPr>
        <w:t xml:space="preserve">a significantly delayed onset of immunity </w:t>
      </w:r>
      <w:r w:rsidRPr="0081392F">
        <w:rPr>
          <w:rFonts w:eastAsia="SimSun"/>
          <w:lang w:val="en-IE" w:eastAsia="zh-CN"/>
        </w:rPr>
        <w:t>and two inoculations were required</w:t>
      </w:r>
      <w:r w:rsidRPr="0081392F">
        <w:rPr>
          <w:lang w:val="en-IE"/>
        </w:rPr>
        <w:t xml:space="preserve">. While a single administration of the E2 </w:t>
      </w:r>
      <w:r w:rsidRPr="0081392F">
        <w:rPr>
          <w:rStyle w:val="highlight"/>
          <w:lang w:val="en-IE"/>
        </w:rPr>
        <w:t>subunit</w:t>
      </w:r>
      <w:r w:rsidRPr="0081392F">
        <w:rPr>
          <w:lang w:val="en-IE"/>
        </w:rPr>
        <w:t xml:space="preserve"> vaccine was able to prevent clinical signs and mortality, along with reduced transmission following challenge infection</w:t>
      </w:r>
      <w:r w:rsidRPr="004E256A">
        <w:rPr>
          <w:strike/>
          <w:lang w:val="en-IE"/>
        </w:rPr>
        <w:t xml:space="preserve"> (Bouma </w:t>
      </w:r>
      <w:r w:rsidRPr="004E256A">
        <w:rPr>
          <w:i/>
          <w:strike/>
          <w:lang w:val="en-IE"/>
        </w:rPr>
        <w:t>et al.,</w:t>
      </w:r>
      <w:r w:rsidRPr="004E256A">
        <w:rPr>
          <w:strike/>
          <w:lang w:val="en-IE"/>
        </w:rPr>
        <w:t xml:space="preserve"> 1999; 2000)</w:t>
      </w:r>
      <w:r w:rsidRPr="0081392F">
        <w:rPr>
          <w:lang w:val="en-IE"/>
        </w:rPr>
        <w:t>, it did not prevent transplacental transmission</w:t>
      </w:r>
      <w:r w:rsidRPr="004E256A">
        <w:rPr>
          <w:strike/>
          <w:lang w:val="en-IE"/>
        </w:rPr>
        <w:t xml:space="preserve"> (van Oirschot, 2003)</w:t>
      </w:r>
      <w:r w:rsidRPr="0081392F">
        <w:rPr>
          <w:lang w:val="en-IE"/>
        </w:rPr>
        <w:t>.</w:t>
      </w:r>
      <w:r w:rsidR="00E7684E" w:rsidRPr="0081392F">
        <w:rPr>
          <w:lang w:val="en-IE"/>
        </w:rPr>
        <w:t xml:space="preserve"> </w:t>
      </w:r>
    </w:p>
    <w:p w14:paraId="05A4AE52" w14:textId="746ED403" w:rsidR="00C33388" w:rsidRPr="00D01BAE" w:rsidRDefault="00C33388" w:rsidP="00C33388">
      <w:pPr>
        <w:pStyle w:val="StyleparaADoublesoulign"/>
        <w:rPr>
          <w:u w:val="none"/>
          <w:lang w:val="en-IE"/>
        </w:rPr>
      </w:pPr>
      <w:r w:rsidRPr="0081392F">
        <w:rPr>
          <w:u w:val="none"/>
          <w:lang w:val="en-IE"/>
        </w:rPr>
        <w:t xml:space="preserve">New generations of marker vaccines are also being developed and </w:t>
      </w:r>
      <w:r w:rsidR="007F3B38" w:rsidRPr="0081392F">
        <w:rPr>
          <w:u w:val="none"/>
          <w:lang w:val="en-IE"/>
        </w:rPr>
        <w:t xml:space="preserve">a chimeric </w:t>
      </w:r>
      <w:proofErr w:type="spellStart"/>
      <w:r w:rsidR="007F3B38" w:rsidRPr="0081392F">
        <w:rPr>
          <w:u w:val="none"/>
          <w:lang w:val="en-IE"/>
        </w:rPr>
        <w:t>pestivirus</w:t>
      </w:r>
      <w:proofErr w:type="spellEnd"/>
      <w:r w:rsidR="007F3B38" w:rsidRPr="0081392F">
        <w:rPr>
          <w:u w:val="none"/>
          <w:lang w:val="en-IE"/>
        </w:rPr>
        <w:t xml:space="preserve"> encompassing the E2 from CSFV in a ruminant </w:t>
      </w:r>
      <w:proofErr w:type="spellStart"/>
      <w:r w:rsidR="007F3B38" w:rsidRPr="0081392F">
        <w:rPr>
          <w:u w:val="none"/>
          <w:lang w:val="en-IE"/>
        </w:rPr>
        <w:t>pestivirus</w:t>
      </w:r>
      <w:proofErr w:type="spellEnd"/>
      <w:r w:rsidR="007F3B38" w:rsidRPr="0081392F">
        <w:rPr>
          <w:u w:val="none"/>
          <w:lang w:val="en-IE"/>
        </w:rPr>
        <w:t xml:space="preserve"> backbone has been </w:t>
      </w:r>
      <w:r w:rsidR="007F3B38" w:rsidRPr="0018358A">
        <w:rPr>
          <w:strike/>
          <w:u w:val="none"/>
          <w:lang w:val="en-IE"/>
        </w:rPr>
        <w:t xml:space="preserve">licensed </w:t>
      </w:r>
      <w:r w:rsidR="00BB63C2" w:rsidRPr="0018358A">
        <w:rPr>
          <w:lang w:val="en-IE"/>
        </w:rPr>
        <w:t>authorised</w:t>
      </w:r>
      <w:r w:rsidR="00BB63C2" w:rsidRPr="0081392F">
        <w:rPr>
          <w:u w:val="none"/>
          <w:lang w:val="en-IE"/>
        </w:rPr>
        <w:t xml:space="preserve"> </w:t>
      </w:r>
      <w:r w:rsidR="007F3B38" w:rsidRPr="0081392F">
        <w:rPr>
          <w:u w:val="none"/>
          <w:lang w:val="en-IE"/>
        </w:rPr>
        <w:t>by the European Medicines Agency (EMA) and has also been authorised for use in a USA vaccine bank. This vaccine</w:t>
      </w:r>
      <w:r w:rsidR="006B4F11" w:rsidRPr="0081392F">
        <w:rPr>
          <w:u w:val="none"/>
          <w:lang w:val="en-IE"/>
        </w:rPr>
        <w:t>,</w:t>
      </w:r>
      <w:r w:rsidR="007F3B38" w:rsidRPr="0081392F">
        <w:rPr>
          <w:u w:val="none"/>
          <w:lang w:val="en-IE"/>
        </w:rPr>
        <w:t xml:space="preserve"> CP7_E2alf, possesses many characteristics of an </w:t>
      </w:r>
      <w:r w:rsidR="00847D63" w:rsidRPr="0081392F">
        <w:rPr>
          <w:u w:val="none"/>
          <w:lang w:val="en-IE"/>
        </w:rPr>
        <w:t xml:space="preserve">optimal </w:t>
      </w:r>
      <w:r w:rsidR="007F3B38" w:rsidRPr="0081392F">
        <w:rPr>
          <w:u w:val="none"/>
          <w:lang w:val="en-IE"/>
        </w:rPr>
        <w:t xml:space="preserve">vaccine including: genetic stability; innocuousness for target and relevant non-target species; absence of </w:t>
      </w:r>
      <w:r w:rsidR="006E3F0F" w:rsidRPr="0081392F">
        <w:rPr>
          <w:u w:val="none"/>
          <w:lang w:val="en-IE"/>
        </w:rPr>
        <w:t xml:space="preserve">vaccine virus </w:t>
      </w:r>
      <w:r w:rsidR="007F3B38" w:rsidRPr="0081392F">
        <w:rPr>
          <w:u w:val="none"/>
          <w:lang w:val="en-IE"/>
        </w:rPr>
        <w:t xml:space="preserve">transmission </w:t>
      </w:r>
      <w:r w:rsidR="006E3F0F" w:rsidRPr="0081392F">
        <w:rPr>
          <w:u w:val="none"/>
          <w:lang w:val="en-IE"/>
        </w:rPr>
        <w:t xml:space="preserve">to in-contact animals </w:t>
      </w:r>
      <w:r w:rsidR="007F3B38" w:rsidRPr="0081392F">
        <w:rPr>
          <w:u w:val="none"/>
          <w:lang w:val="en-IE"/>
        </w:rPr>
        <w:t xml:space="preserve">or shedding through urine, faeces or semen; rapid onset of protection following a single intramuscular injection; duration of immunity for at least 6 months; and protection against different CSFV genotypes (Blome </w:t>
      </w:r>
      <w:r w:rsidR="007F3B38" w:rsidRPr="0081392F">
        <w:rPr>
          <w:i/>
          <w:u w:val="none"/>
          <w:lang w:val="en-IE"/>
        </w:rPr>
        <w:t>et al.,</w:t>
      </w:r>
      <w:r w:rsidR="007F3B38" w:rsidRPr="0081392F">
        <w:rPr>
          <w:u w:val="none"/>
          <w:lang w:val="en-IE"/>
        </w:rPr>
        <w:t xml:space="preserve"> 2017a)</w:t>
      </w:r>
      <w:r w:rsidRPr="0081392F">
        <w:rPr>
          <w:u w:val="none"/>
          <w:lang w:val="en-IE"/>
        </w:rPr>
        <w:t>.</w:t>
      </w:r>
      <w:r w:rsidR="006E3F0F" w:rsidRPr="0081392F">
        <w:rPr>
          <w:u w:val="none"/>
          <w:lang w:val="en-IE"/>
        </w:rPr>
        <w:t xml:space="preserve"> The CP7_E2alf vaccine capacity to prevent transplacental transmission after a single vaccine dose has been proven in pregnant sows against</w:t>
      </w:r>
      <w:r w:rsidR="006E3F0F" w:rsidRPr="00D01BAE">
        <w:rPr>
          <w:u w:val="none"/>
          <w:lang w:val="en-IE"/>
        </w:rPr>
        <w:t xml:space="preserve"> a moderately virulent CSFV strain (Henke </w:t>
      </w:r>
      <w:r w:rsidR="006E3F0F" w:rsidRPr="00D01BAE">
        <w:rPr>
          <w:i/>
          <w:u w:val="none"/>
          <w:lang w:val="en-IE"/>
        </w:rPr>
        <w:t>et al.,</w:t>
      </w:r>
      <w:r w:rsidR="006E3F0F" w:rsidRPr="00D01BAE">
        <w:rPr>
          <w:u w:val="none"/>
          <w:lang w:val="en-IE"/>
        </w:rPr>
        <w:t xml:space="preserve"> 2018). The protection from transplacental transmission against CSFV highly virulent strains remains to be evaluated.</w:t>
      </w:r>
    </w:p>
    <w:p w14:paraId="19C029AD" w14:textId="6C878184" w:rsidR="00C33388" w:rsidRPr="00D01BAE" w:rsidRDefault="00C33388" w:rsidP="00C33388">
      <w:pPr>
        <w:pStyle w:val="StyleparaADoublesoulign"/>
        <w:rPr>
          <w:u w:val="none"/>
          <w:lang w:val="en-IE"/>
        </w:rPr>
      </w:pPr>
      <w:r w:rsidRPr="00D01BAE">
        <w:rPr>
          <w:u w:val="none"/>
          <w:lang w:val="en-IE"/>
        </w:rPr>
        <w:t xml:space="preserve">Different </w:t>
      </w:r>
      <w:r w:rsidR="007F3B38" w:rsidRPr="00D01BAE">
        <w:rPr>
          <w:u w:val="none"/>
          <w:lang w:val="en-IE"/>
        </w:rPr>
        <w:t xml:space="preserve">DIVA </w:t>
      </w:r>
      <w:r w:rsidRPr="00D01BAE">
        <w:rPr>
          <w:u w:val="none"/>
          <w:lang w:val="en-IE"/>
        </w:rPr>
        <w:t>strategies are available</w:t>
      </w:r>
      <w:r w:rsidR="00E13EE0" w:rsidRPr="00D01BAE">
        <w:rPr>
          <w:u w:val="none"/>
          <w:lang w:val="en-IE"/>
        </w:rPr>
        <w:t xml:space="preserve"> </w:t>
      </w:r>
      <w:r w:rsidRPr="00D01BAE">
        <w:rPr>
          <w:u w:val="none"/>
          <w:lang w:val="en-IE"/>
        </w:rPr>
        <w:t xml:space="preserve">by </w:t>
      </w:r>
      <w:r w:rsidR="00646D61" w:rsidRPr="00D01BAE">
        <w:rPr>
          <w:u w:val="none"/>
          <w:lang w:val="en-IE"/>
        </w:rPr>
        <w:t xml:space="preserve">using </w:t>
      </w:r>
      <w:r w:rsidRPr="00D01BAE">
        <w:rPr>
          <w:u w:val="none"/>
          <w:lang w:val="en-IE"/>
        </w:rPr>
        <w:t>serological methods (e.g. ELISA) or genome det</w:t>
      </w:r>
      <w:r w:rsidR="00E13EE0" w:rsidRPr="00D01BAE">
        <w:rPr>
          <w:u w:val="none"/>
          <w:lang w:val="en-IE"/>
        </w:rPr>
        <w:t>ection methods (e.g. RT-PCR). A o</w:t>
      </w:r>
      <w:r w:rsidRPr="00D01BAE">
        <w:rPr>
          <w:u w:val="none"/>
          <w:lang w:val="en-IE"/>
        </w:rPr>
        <w:t>pinion</w:t>
      </w:r>
      <w:r w:rsidR="00E13EE0" w:rsidRPr="00D01BAE">
        <w:rPr>
          <w:u w:val="none"/>
          <w:lang w:val="en-IE"/>
        </w:rPr>
        <w:t xml:space="preserve"> published by the European Food Safety Authority</w:t>
      </w:r>
      <w:r w:rsidRPr="00D01BAE">
        <w:rPr>
          <w:u w:val="none"/>
          <w:lang w:val="en-IE"/>
        </w:rPr>
        <w:t xml:space="preserve"> (EFSA</w:t>
      </w:r>
      <w:r w:rsidR="00E13EE0" w:rsidRPr="00D01BAE">
        <w:rPr>
          <w:u w:val="none"/>
          <w:lang w:val="en-IE"/>
        </w:rPr>
        <w:t>,</w:t>
      </w:r>
      <w:r w:rsidRPr="00D01BAE">
        <w:rPr>
          <w:u w:val="none"/>
          <w:lang w:val="en-IE"/>
        </w:rPr>
        <w:t xml:space="preserve"> 2008) demonstrated that </w:t>
      </w:r>
      <w:r w:rsidR="00904F50" w:rsidRPr="00D01BAE">
        <w:rPr>
          <w:u w:val="none"/>
          <w:lang w:val="en-IE"/>
        </w:rPr>
        <w:t>the combination of a</w:t>
      </w:r>
      <w:r w:rsidRPr="00D01BAE">
        <w:rPr>
          <w:u w:val="none"/>
          <w:lang w:val="en-IE"/>
        </w:rPr>
        <w:t xml:space="preserve"> vaccin</w:t>
      </w:r>
      <w:r w:rsidR="00904F50" w:rsidRPr="00D01BAE">
        <w:rPr>
          <w:u w:val="none"/>
          <w:lang w:val="en-IE"/>
        </w:rPr>
        <w:t>e</w:t>
      </w:r>
      <w:r w:rsidRPr="00D01BAE">
        <w:rPr>
          <w:u w:val="none"/>
          <w:lang w:val="en-IE"/>
        </w:rPr>
        <w:t xml:space="preserve"> </w:t>
      </w:r>
      <w:r w:rsidR="00E13EE0" w:rsidRPr="00D01BAE">
        <w:rPr>
          <w:u w:val="none"/>
          <w:lang w:val="en-IE"/>
        </w:rPr>
        <w:t>that use</w:t>
      </w:r>
      <w:r w:rsidR="00904F50" w:rsidRPr="00D01BAE">
        <w:rPr>
          <w:u w:val="none"/>
          <w:lang w:val="en-IE"/>
        </w:rPr>
        <w:t>s</w:t>
      </w:r>
      <w:r w:rsidR="00E13EE0" w:rsidRPr="00D01BAE">
        <w:rPr>
          <w:u w:val="none"/>
          <w:lang w:val="en-IE"/>
        </w:rPr>
        <w:t xml:space="preserve"> </w:t>
      </w:r>
      <w:r w:rsidRPr="00D01BAE">
        <w:rPr>
          <w:u w:val="none"/>
          <w:lang w:val="en-IE"/>
        </w:rPr>
        <w:t>the C-strain with RT-PCR to detect viral genome in slaughtered animals can be successfully used in a vaccination</w:t>
      </w:r>
      <w:r w:rsidR="00E13EE0" w:rsidRPr="00D01BAE">
        <w:rPr>
          <w:u w:val="none"/>
          <w:lang w:val="en-IE"/>
        </w:rPr>
        <w:t>-</w:t>
      </w:r>
      <w:r w:rsidRPr="00D01BAE">
        <w:rPr>
          <w:u w:val="none"/>
          <w:lang w:val="en-IE"/>
        </w:rPr>
        <w:t>to</w:t>
      </w:r>
      <w:r w:rsidR="00E13EE0" w:rsidRPr="00D01BAE">
        <w:rPr>
          <w:u w:val="none"/>
          <w:lang w:val="en-IE"/>
        </w:rPr>
        <w:t>-</w:t>
      </w:r>
      <w:r w:rsidRPr="00D01BAE">
        <w:rPr>
          <w:u w:val="none"/>
          <w:lang w:val="en-IE"/>
        </w:rPr>
        <w:t>live strategy (</w:t>
      </w:r>
      <w:r w:rsidRPr="004E256A">
        <w:rPr>
          <w:strike/>
          <w:u w:val="none"/>
          <w:lang w:val="en-IE"/>
        </w:rPr>
        <w:t xml:space="preserve">Li </w:t>
      </w:r>
      <w:r w:rsidRPr="004E256A">
        <w:rPr>
          <w:i/>
          <w:strike/>
          <w:u w:val="none"/>
          <w:lang w:val="en-IE"/>
        </w:rPr>
        <w:t xml:space="preserve">et al., </w:t>
      </w:r>
      <w:r w:rsidRPr="004E256A">
        <w:rPr>
          <w:strike/>
          <w:u w:val="none"/>
          <w:lang w:val="en-IE"/>
        </w:rPr>
        <w:t xml:space="preserve">2007; </w:t>
      </w:r>
      <w:r w:rsidRPr="00D01BAE">
        <w:rPr>
          <w:u w:val="none"/>
          <w:lang w:val="en-IE"/>
        </w:rPr>
        <w:t xml:space="preserve">Zhao </w:t>
      </w:r>
      <w:r w:rsidRPr="00D01BAE">
        <w:rPr>
          <w:i/>
          <w:u w:val="none"/>
          <w:lang w:val="en-IE"/>
        </w:rPr>
        <w:t>et al</w:t>
      </w:r>
      <w:r w:rsidRPr="00D01BAE">
        <w:rPr>
          <w:u w:val="none"/>
          <w:lang w:val="en-IE"/>
        </w:rPr>
        <w:t>, 2008).</w:t>
      </w:r>
      <w:r w:rsidR="004D5D8D" w:rsidRPr="00D01BAE">
        <w:rPr>
          <w:u w:val="none"/>
          <w:lang w:val="en-IE"/>
        </w:rPr>
        <w:t xml:space="preserve"> </w:t>
      </w:r>
      <w:r w:rsidR="00063DB2" w:rsidRPr="00D01BAE">
        <w:rPr>
          <w:lang w:val="en-IE"/>
        </w:rPr>
        <w:t xml:space="preserve">See also Section </w:t>
      </w:r>
      <w:r w:rsidR="00331FD4" w:rsidRPr="00D01BAE">
        <w:rPr>
          <w:lang w:val="en-IE"/>
        </w:rPr>
        <w:t>B.</w:t>
      </w:r>
      <w:r w:rsidR="009C3D0F" w:rsidRPr="00D01BAE">
        <w:rPr>
          <w:lang w:val="en-IE"/>
        </w:rPr>
        <w:t xml:space="preserve">1.1.4 of this </w:t>
      </w:r>
      <w:r w:rsidR="0081392F" w:rsidRPr="00D01BAE">
        <w:rPr>
          <w:lang w:val="en-IE"/>
        </w:rPr>
        <w:t>chapter</w:t>
      </w:r>
      <w:r w:rsidR="009C3D0F" w:rsidRPr="00D01BAE">
        <w:rPr>
          <w:lang w:val="en-IE"/>
        </w:rPr>
        <w:t>.</w:t>
      </w:r>
    </w:p>
    <w:p w14:paraId="6B0A96E8" w14:textId="64D13F6F" w:rsidR="006B4F11" w:rsidRPr="00D01BAE" w:rsidRDefault="006B4F11" w:rsidP="00C33388">
      <w:pPr>
        <w:pStyle w:val="StyleparaADoublesoulign"/>
        <w:rPr>
          <w:u w:val="none"/>
          <w:lang w:val="en-IE"/>
        </w:rPr>
      </w:pPr>
      <w:r w:rsidRPr="00D01BAE">
        <w:rPr>
          <w:u w:val="none"/>
          <w:lang w:val="en-IE"/>
        </w:rPr>
        <w:t xml:space="preserve">For the </w:t>
      </w:r>
      <w:r w:rsidRPr="00D01BAE">
        <w:rPr>
          <w:strike/>
          <w:u w:val="none"/>
          <w:lang w:val="en-IE"/>
        </w:rPr>
        <w:t xml:space="preserve">newly </w:t>
      </w:r>
      <w:r w:rsidRPr="00D01BAE">
        <w:rPr>
          <w:u w:val="none"/>
          <w:lang w:val="en-IE"/>
        </w:rPr>
        <w:t xml:space="preserve">licensed chimeric vaccine CP7_E2alf, the use of a ruminant </w:t>
      </w:r>
      <w:proofErr w:type="spellStart"/>
      <w:r w:rsidRPr="00D01BAE">
        <w:rPr>
          <w:u w:val="none"/>
          <w:lang w:val="en-IE"/>
        </w:rPr>
        <w:t>pestivirus</w:t>
      </w:r>
      <w:proofErr w:type="spellEnd"/>
      <w:r w:rsidRPr="00D01BAE">
        <w:rPr>
          <w:u w:val="none"/>
          <w:lang w:val="en-IE"/>
        </w:rPr>
        <w:t xml:space="preserve"> backbone provides serological differentiation by use of CSFV E</w:t>
      </w:r>
      <w:r w:rsidRPr="00D01BAE">
        <w:rPr>
          <w:szCs w:val="14"/>
          <w:u w:val="none"/>
          <w:vertAlign w:val="superscript"/>
          <w:lang w:val="en-IE"/>
        </w:rPr>
        <w:t>rns</w:t>
      </w:r>
      <w:r w:rsidRPr="00D01BAE">
        <w:rPr>
          <w:u w:val="none"/>
          <w:lang w:val="en-IE"/>
        </w:rPr>
        <w:t xml:space="preserve">-ELISAs. However, evaluation of two such assays for DIVA capability revealed that test specificity may be compromised by infection with ruminant </w:t>
      </w:r>
      <w:proofErr w:type="spellStart"/>
      <w:r w:rsidRPr="00D01BAE">
        <w:rPr>
          <w:u w:val="none"/>
          <w:lang w:val="en-IE"/>
        </w:rPr>
        <w:t>pestiviruses</w:t>
      </w:r>
      <w:proofErr w:type="spellEnd"/>
      <w:r w:rsidRPr="00D01BAE">
        <w:rPr>
          <w:u w:val="none"/>
          <w:lang w:val="en-IE"/>
        </w:rPr>
        <w:t xml:space="preserve">, resulting in induction of cross-reactive antibodies (Meyer </w:t>
      </w:r>
      <w:r w:rsidRPr="00D01BAE">
        <w:rPr>
          <w:i/>
          <w:u w:val="none"/>
          <w:lang w:val="en-IE"/>
        </w:rPr>
        <w:t>et al.,</w:t>
      </w:r>
      <w:r w:rsidRPr="00D01BAE">
        <w:rPr>
          <w:u w:val="none"/>
          <w:lang w:val="en-IE"/>
        </w:rPr>
        <w:t xml:space="preserve"> 2017; </w:t>
      </w:r>
      <w:r w:rsidR="00EA0B6C" w:rsidRPr="00D01BAE">
        <w:rPr>
          <w:lang w:val="en-IE"/>
        </w:rPr>
        <w:t>2018;</w:t>
      </w:r>
      <w:r w:rsidR="00EA0B6C" w:rsidRPr="00D01BAE">
        <w:rPr>
          <w:u w:val="none"/>
          <w:lang w:val="en-IE"/>
        </w:rPr>
        <w:t xml:space="preserve"> </w:t>
      </w:r>
      <w:proofErr w:type="spellStart"/>
      <w:r w:rsidRPr="00D01BAE">
        <w:rPr>
          <w:u w:val="none"/>
          <w:lang w:val="en-IE"/>
        </w:rPr>
        <w:t>Pannhorst</w:t>
      </w:r>
      <w:proofErr w:type="spellEnd"/>
      <w:r w:rsidRPr="00D01BAE">
        <w:rPr>
          <w:u w:val="none"/>
          <w:lang w:val="en-IE"/>
        </w:rPr>
        <w:t xml:space="preserve"> </w:t>
      </w:r>
      <w:r w:rsidRPr="00D01BAE">
        <w:rPr>
          <w:i/>
          <w:u w:val="none"/>
          <w:lang w:val="en-IE"/>
        </w:rPr>
        <w:t>et al.,</w:t>
      </w:r>
      <w:r w:rsidRPr="00D01BAE">
        <w:rPr>
          <w:u w:val="none"/>
          <w:lang w:val="en-IE"/>
        </w:rPr>
        <w:t xml:space="preserve"> 2015).</w:t>
      </w:r>
    </w:p>
    <w:p w14:paraId="502CE0DD" w14:textId="354E0118" w:rsidR="006B4F11" w:rsidRPr="00D01BAE" w:rsidRDefault="00646D61" w:rsidP="00C33388">
      <w:pPr>
        <w:pStyle w:val="StyleparaADoublesoulign"/>
        <w:rPr>
          <w:u w:val="none"/>
          <w:lang w:val="en-IE"/>
        </w:rPr>
      </w:pPr>
      <w:r w:rsidRPr="00D01BAE">
        <w:rPr>
          <w:u w:val="none"/>
          <w:lang w:val="en-IE"/>
        </w:rPr>
        <w:t>T</w:t>
      </w:r>
      <w:r w:rsidR="006B4F11" w:rsidRPr="00D01BAE">
        <w:rPr>
          <w:u w:val="none"/>
          <w:lang w:val="en-IE"/>
        </w:rPr>
        <w:t xml:space="preserve">here is </w:t>
      </w:r>
      <w:r w:rsidR="00DA2B17" w:rsidRPr="00D01BAE">
        <w:rPr>
          <w:u w:val="none"/>
          <w:lang w:val="en-IE"/>
        </w:rPr>
        <w:t xml:space="preserve">therefore </w:t>
      </w:r>
      <w:r w:rsidR="006B4F11" w:rsidRPr="00D01BAE">
        <w:rPr>
          <w:u w:val="none"/>
          <w:lang w:val="en-IE"/>
        </w:rPr>
        <w:t>still</w:t>
      </w:r>
      <w:r w:rsidRPr="00D01BAE">
        <w:rPr>
          <w:u w:val="none"/>
          <w:lang w:val="en-IE"/>
        </w:rPr>
        <w:t xml:space="preserve"> </w:t>
      </w:r>
      <w:r w:rsidR="006B4F11" w:rsidRPr="00D01BAE">
        <w:rPr>
          <w:u w:val="none"/>
          <w:lang w:val="en-IE"/>
        </w:rPr>
        <w:t>room for improvement with respect to marker vaccines and their companion diagnostic tests</w:t>
      </w:r>
      <w:r w:rsidR="00872708" w:rsidRPr="00D01BAE">
        <w:rPr>
          <w:u w:val="none"/>
          <w:lang w:val="en-IE"/>
        </w:rPr>
        <w:t>.</w:t>
      </w:r>
      <w:r w:rsidR="006B4F11" w:rsidRPr="00D01BAE">
        <w:rPr>
          <w:u w:val="none"/>
          <w:lang w:val="en-IE"/>
        </w:rPr>
        <w:t xml:space="preserve"> Information regarding the current state-of-the-art with respect to </w:t>
      </w:r>
      <w:r w:rsidRPr="00D01BAE">
        <w:rPr>
          <w:u w:val="none"/>
          <w:lang w:val="en-IE"/>
        </w:rPr>
        <w:t>CSFV</w:t>
      </w:r>
      <w:r w:rsidR="006B4F11" w:rsidRPr="00D01BAE">
        <w:rPr>
          <w:u w:val="none"/>
          <w:lang w:val="en-IE"/>
        </w:rPr>
        <w:t xml:space="preserve"> vaccine candidates </w:t>
      </w:r>
      <w:r w:rsidR="009E1018" w:rsidRPr="0018358A">
        <w:rPr>
          <w:lang w:val="en-IE"/>
        </w:rPr>
        <w:t>w</w:t>
      </w:r>
      <w:r w:rsidR="006B4F11" w:rsidRPr="0018358A">
        <w:rPr>
          <w:lang w:val="en-IE"/>
        </w:rPr>
        <w:t>a</w:t>
      </w:r>
      <w:r w:rsidRPr="0018358A">
        <w:rPr>
          <w:lang w:val="en-IE"/>
        </w:rPr>
        <w:t>s</w:t>
      </w:r>
      <w:r w:rsidR="006B4F11" w:rsidRPr="00D01BAE">
        <w:rPr>
          <w:u w:val="none"/>
          <w:lang w:val="en-IE"/>
        </w:rPr>
        <w:t xml:space="preserve"> </w:t>
      </w:r>
      <w:r w:rsidR="0018358A" w:rsidRPr="0018358A">
        <w:rPr>
          <w:strike/>
          <w:u w:val="none"/>
          <w:lang w:val="en-IE"/>
        </w:rPr>
        <w:t xml:space="preserve">has </w:t>
      </w:r>
      <w:r w:rsidRPr="0018358A">
        <w:rPr>
          <w:strike/>
          <w:u w:val="none"/>
          <w:lang w:val="en-IE"/>
        </w:rPr>
        <w:t xml:space="preserve">recently </w:t>
      </w:r>
      <w:r w:rsidR="006B4F11" w:rsidRPr="0018358A">
        <w:rPr>
          <w:strike/>
          <w:u w:val="none"/>
          <w:lang w:val="en-IE"/>
        </w:rPr>
        <w:t>been</w:t>
      </w:r>
      <w:r w:rsidR="006B4F11" w:rsidRPr="00D01BAE">
        <w:rPr>
          <w:u w:val="none"/>
          <w:lang w:val="en-IE"/>
        </w:rPr>
        <w:t xml:space="preserve"> reviewed </w:t>
      </w:r>
      <w:r w:rsidR="006B4F11" w:rsidRPr="0018358A">
        <w:rPr>
          <w:strike/>
          <w:u w:val="none"/>
          <w:lang w:val="en-IE"/>
        </w:rPr>
        <w:t>(</w:t>
      </w:r>
      <w:r w:rsidR="009E1018" w:rsidRPr="0018358A">
        <w:rPr>
          <w:lang w:val="en-IE"/>
        </w:rPr>
        <w:t>by</w:t>
      </w:r>
      <w:r w:rsidR="00225F83">
        <w:rPr>
          <w:u w:val="none"/>
          <w:lang w:val="en-IE"/>
        </w:rPr>
        <w:t xml:space="preserve"> </w:t>
      </w:r>
      <w:r w:rsidR="006B4F11" w:rsidRPr="00D01BAE">
        <w:rPr>
          <w:u w:val="none"/>
          <w:lang w:val="en-IE"/>
        </w:rPr>
        <w:t xml:space="preserve">Blome </w:t>
      </w:r>
      <w:r w:rsidR="006B4F11" w:rsidRPr="00D01BAE">
        <w:rPr>
          <w:i/>
          <w:u w:val="none"/>
          <w:lang w:val="en-IE"/>
        </w:rPr>
        <w:t>et al</w:t>
      </w:r>
      <w:r w:rsidR="006B4F11" w:rsidRPr="00D01BAE">
        <w:rPr>
          <w:u w:val="none"/>
          <w:lang w:val="en-IE"/>
        </w:rPr>
        <w:t xml:space="preserve">., </w:t>
      </w:r>
      <w:r w:rsidR="006B4F11" w:rsidRPr="0081392F">
        <w:rPr>
          <w:u w:val="none"/>
          <w:lang w:val="en-IE"/>
        </w:rPr>
        <w:t>2017b</w:t>
      </w:r>
      <w:r w:rsidR="00331FD4" w:rsidRPr="00313341">
        <w:rPr>
          <w:strike/>
          <w:u w:val="none"/>
          <w:lang w:val="en-IE"/>
        </w:rPr>
        <w:t>;</w:t>
      </w:r>
      <w:r w:rsidR="00225F83" w:rsidRPr="0018358A">
        <w:rPr>
          <w:u w:val="none"/>
          <w:lang w:val="en-IE"/>
        </w:rPr>
        <w:t xml:space="preserve"> </w:t>
      </w:r>
      <w:r w:rsidR="00225F83">
        <w:rPr>
          <w:lang w:val="en-IE"/>
        </w:rPr>
        <w:t>and</w:t>
      </w:r>
      <w:r w:rsidR="00331FD4" w:rsidRPr="00D01BAE">
        <w:rPr>
          <w:lang w:val="en-IE"/>
        </w:rPr>
        <w:t xml:space="preserve"> </w:t>
      </w:r>
      <w:r w:rsidR="00141BC3" w:rsidRPr="00D01BAE">
        <w:rPr>
          <w:lang w:val="en-IE"/>
        </w:rPr>
        <w:t xml:space="preserve">Ganges </w:t>
      </w:r>
      <w:r w:rsidR="00141BC3" w:rsidRPr="00D01BAE">
        <w:rPr>
          <w:i/>
          <w:lang w:val="en-IE"/>
        </w:rPr>
        <w:t xml:space="preserve">et al., </w:t>
      </w:r>
      <w:r w:rsidR="00141BC3" w:rsidRPr="00D01BAE">
        <w:rPr>
          <w:lang w:val="en-IE"/>
        </w:rPr>
        <w:t>2020</w:t>
      </w:r>
      <w:r w:rsidR="006B4F11" w:rsidRPr="0018358A">
        <w:rPr>
          <w:rFonts w:cstheme="minorHAnsi"/>
          <w:strike/>
          <w:u w:val="none"/>
          <w:lang w:val="en-IE"/>
        </w:rPr>
        <w:t>)</w:t>
      </w:r>
      <w:r w:rsidR="006B4F11" w:rsidRPr="00D01BAE">
        <w:rPr>
          <w:rFonts w:cstheme="minorHAnsi"/>
          <w:u w:val="none"/>
          <w:lang w:val="en-IE"/>
        </w:rPr>
        <w:t>.</w:t>
      </w:r>
    </w:p>
    <w:p w14:paraId="7C0B99ED" w14:textId="0F57AC12" w:rsidR="00C33388" w:rsidRPr="00D01BAE" w:rsidRDefault="00C33388" w:rsidP="00C33388">
      <w:pPr>
        <w:pStyle w:val="StyleparaADoublesoulign"/>
        <w:rPr>
          <w:u w:val="none"/>
          <w:lang w:val="en-IE"/>
        </w:rPr>
      </w:pPr>
      <w:r w:rsidRPr="00D01BAE">
        <w:rPr>
          <w:u w:val="none"/>
          <w:lang w:val="en-IE"/>
        </w:rPr>
        <w:t>CSF vaccines are used in different epidemiological settings and situations. Most countries free of the disease have adopted a control strategy without prophylactic vaccination but established legal provisions for emergency vaccination scenarios. In endemic situations</w:t>
      </w:r>
      <w:r w:rsidR="00904F50" w:rsidRPr="00D01BAE">
        <w:rPr>
          <w:u w:val="none"/>
          <w:lang w:val="en-IE"/>
        </w:rPr>
        <w:t>,</w:t>
      </w:r>
      <w:r w:rsidRPr="00D01BAE">
        <w:rPr>
          <w:u w:val="none"/>
          <w:lang w:val="en-IE"/>
        </w:rPr>
        <w:t xml:space="preserve"> vaccination is mainly used to lower the impact of the disease or as a first step in an eradication programme. During epidemic incidents in </w:t>
      </w:r>
      <w:r w:rsidR="000665BE" w:rsidRPr="00D01BAE">
        <w:rPr>
          <w:u w:val="none"/>
          <w:lang w:val="en-IE"/>
        </w:rPr>
        <w:t xml:space="preserve">previously </w:t>
      </w:r>
      <w:r w:rsidRPr="00D01BAE">
        <w:rPr>
          <w:u w:val="none"/>
          <w:lang w:val="en-IE"/>
        </w:rPr>
        <w:t>free areas, emergency vaccination can be an additional tool to control and eradicate the disease</w:t>
      </w:r>
      <w:r w:rsidR="006B4F11" w:rsidRPr="00D01BAE">
        <w:rPr>
          <w:u w:val="none"/>
          <w:lang w:val="en-IE"/>
        </w:rPr>
        <w:t xml:space="preserve"> and DIVA vaccines promise a valuable additional tool in this context</w:t>
      </w:r>
      <w:r w:rsidRPr="00D01BAE">
        <w:rPr>
          <w:u w:val="none"/>
          <w:lang w:val="en-IE"/>
        </w:rPr>
        <w:t>.</w:t>
      </w:r>
    </w:p>
    <w:p w14:paraId="641D0F42" w14:textId="77777777" w:rsidR="00C33388" w:rsidRPr="00D01BAE" w:rsidRDefault="00C33388" w:rsidP="00C33388">
      <w:pPr>
        <w:pStyle w:val="StyleparaADoublesoulign"/>
        <w:rPr>
          <w:u w:val="none"/>
          <w:lang w:val="en-IE"/>
        </w:rPr>
      </w:pPr>
      <w:r w:rsidRPr="00D01BAE">
        <w:rPr>
          <w:u w:val="none"/>
          <w:lang w:val="en-IE"/>
        </w:rPr>
        <w:t>Moreover, oral vaccination of affected wild boar populations may be considered. These different scenarios</w:t>
      </w:r>
      <w:r w:rsidR="00904F50" w:rsidRPr="00D01BAE">
        <w:rPr>
          <w:u w:val="none"/>
          <w:lang w:val="en-IE"/>
        </w:rPr>
        <w:t xml:space="preserve"> and</w:t>
      </w:r>
      <w:r w:rsidRPr="00D01BAE">
        <w:rPr>
          <w:u w:val="none"/>
          <w:lang w:val="en-IE"/>
        </w:rPr>
        <w:t xml:space="preserve"> the different systems of pig production may require different vaccine characteristics or may influence the focus of requirements. </w:t>
      </w:r>
    </w:p>
    <w:p w14:paraId="314E50D3" w14:textId="37E33974" w:rsidR="00C33388" w:rsidRPr="00D01BAE" w:rsidRDefault="00C33388" w:rsidP="00C33388">
      <w:pPr>
        <w:pStyle w:val="1"/>
        <w:rPr>
          <w:lang w:val="en-IE"/>
        </w:rPr>
      </w:pPr>
      <w:r w:rsidRPr="00D01BAE">
        <w:rPr>
          <w:lang w:val="en-IE"/>
        </w:rPr>
        <w:t>2.</w:t>
      </w:r>
      <w:r w:rsidRPr="00D01BAE">
        <w:rPr>
          <w:lang w:val="en-IE"/>
        </w:rPr>
        <w:tab/>
        <w:t xml:space="preserve">Outline of production and minimum requirements for </w:t>
      </w:r>
      <w:r w:rsidRPr="00D01BAE">
        <w:rPr>
          <w:strike/>
          <w:lang w:val="en-IE"/>
        </w:rPr>
        <w:t xml:space="preserve">conventional </w:t>
      </w:r>
      <w:r w:rsidRPr="00D01BAE">
        <w:rPr>
          <w:lang w:val="en-IE"/>
        </w:rPr>
        <w:t>live vaccines</w:t>
      </w:r>
    </w:p>
    <w:p w14:paraId="247F8652" w14:textId="77777777" w:rsidR="00C33388" w:rsidRPr="00D01BAE" w:rsidRDefault="00636B0C" w:rsidP="00636B0C">
      <w:pPr>
        <w:pStyle w:val="11"/>
        <w:rPr>
          <w:lang w:val="en-IE"/>
        </w:rPr>
      </w:pPr>
      <w:r w:rsidRPr="00D01BAE">
        <w:rPr>
          <w:lang w:val="en-IE"/>
        </w:rPr>
        <w:t>2.1.</w:t>
      </w:r>
      <w:r w:rsidR="00C33388" w:rsidRPr="00D01BAE">
        <w:rPr>
          <w:lang w:val="en-IE"/>
        </w:rPr>
        <w:tab/>
        <w:t>Characteristics of the seed</w:t>
      </w:r>
    </w:p>
    <w:p w14:paraId="4B50BF32" w14:textId="77777777" w:rsidR="00C33388" w:rsidRPr="00D01BAE" w:rsidRDefault="00C33388" w:rsidP="00636B0C">
      <w:pPr>
        <w:pStyle w:val="11Para"/>
        <w:rPr>
          <w:lang w:val="en-IE"/>
        </w:rPr>
      </w:pPr>
      <w:r w:rsidRPr="00D01BAE">
        <w:rPr>
          <w:lang w:val="en-IE"/>
        </w:rPr>
        <w:t xml:space="preserve">CSF vaccines prepared in live animals do not follow OIE animal welfare principles. Their production and use should be discontinued. </w:t>
      </w:r>
    </w:p>
    <w:p w14:paraId="73C3BEF9" w14:textId="77777777" w:rsidR="00C33388" w:rsidRPr="00D01BAE" w:rsidRDefault="00636B0C" w:rsidP="00636B0C">
      <w:pPr>
        <w:pStyle w:val="111"/>
        <w:rPr>
          <w:lang w:val="en-IE"/>
        </w:rPr>
      </w:pPr>
      <w:r w:rsidRPr="00D01BAE">
        <w:rPr>
          <w:lang w:val="en-IE"/>
        </w:rPr>
        <w:lastRenderedPageBreak/>
        <w:t>2.1.1.</w:t>
      </w:r>
      <w:r w:rsidR="00C33388" w:rsidRPr="00D01BAE">
        <w:rPr>
          <w:lang w:val="en-IE"/>
        </w:rPr>
        <w:tab/>
        <w:t>Biological characteristics of the master seed</w:t>
      </w:r>
    </w:p>
    <w:p w14:paraId="3782402F" w14:textId="77777777" w:rsidR="00C33388" w:rsidRPr="00D01BAE" w:rsidRDefault="00C33388" w:rsidP="00636B0C">
      <w:pPr>
        <w:pStyle w:val="111Para"/>
        <w:rPr>
          <w:lang w:val="en-IE"/>
        </w:rPr>
      </w:pPr>
      <w:r w:rsidRPr="00D01BAE">
        <w:rPr>
          <w:lang w:val="en-IE"/>
        </w:rPr>
        <w:t xml:space="preserve">MLVs are produced from CSFV strains that have been attenuated by passage either in cell cultures or in a suitable host species not belonging to the family </w:t>
      </w:r>
      <w:r w:rsidRPr="00D01BAE">
        <w:rPr>
          <w:i/>
          <w:lang w:val="en-IE"/>
        </w:rPr>
        <w:t>Suidae</w:t>
      </w:r>
      <w:r w:rsidRPr="00D01BAE">
        <w:rPr>
          <w:lang w:val="en-IE"/>
        </w:rPr>
        <w:t xml:space="preserve">. Production is carried out in cell cultures, based on a seed-lot system. </w:t>
      </w:r>
    </w:p>
    <w:p w14:paraId="1AE509F1" w14:textId="77777777" w:rsidR="00C33388" w:rsidRPr="00D01BAE" w:rsidRDefault="00C33388" w:rsidP="00636B0C">
      <w:pPr>
        <w:pStyle w:val="111Para"/>
        <w:rPr>
          <w:lang w:val="en-IE"/>
        </w:rPr>
      </w:pPr>
      <w:r w:rsidRPr="00D01BAE">
        <w:rPr>
          <w:lang w:val="en-IE"/>
        </w:rPr>
        <w:t>Master seed viruses (MSVs) for MLVs should be selected and produced, based on their ease of growth in cell culture, virus yield and stability.</w:t>
      </w:r>
    </w:p>
    <w:p w14:paraId="5FBB253C" w14:textId="77777777" w:rsidR="00C33388" w:rsidRPr="00D01BAE" w:rsidRDefault="00C33388" w:rsidP="00636B0C">
      <w:pPr>
        <w:pStyle w:val="111Para"/>
        <w:rPr>
          <w:lang w:val="en-IE"/>
        </w:rPr>
      </w:pPr>
      <w:r w:rsidRPr="00D01BAE">
        <w:rPr>
          <w:lang w:val="en-IE"/>
        </w:rPr>
        <w:t>The exact source of the underlying CSFV isolate, its sequence, and the passage history must be recorded.</w:t>
      </w:r>
    </w:p>
    <w:p w14:paraId="299061F7" w14:textId="77777777" w:rsidR="00C33388" w:rsidRPr="00D01BAE" w:rsidRDefault="00636B0C" w:rsidP="00636B0C">
      <w:pPr>
        <w:pStyle w:val="111"/>
        <w:rPr>
          <w:rFonts w:eastAsia="MS Mincho"/>
          <w:lang w:val="en-IE" w:eastAsia="ja-JP"/>
        </w:rPr>
      </w:pPr>
      <w:r w:rsidRPr="00D01BAE">
        <w:rPr>
          <w:lang w:val="en-IE"/>
        </w:rPr>
        <w:t>2.1.2.</w:t>
      </w:r>
      <w:r w:rsidR="00C33388" w:rsidRPr="00D01BAE">
        <w:rPr>
          <w:lang w:val="en-IE"/>
        </w:rPr>
        <w:tab/>
        <w:t>Quality criteria</w:t>
      </w:r>
    </w:p>
    <w:p w14:paraId="230AFB2D" w14:textId="593F875A" w:rsidR="00C33388" w:rsidRPr="00D01BAE" w:rsidRDefault="00C33388" w:rsidP="00636B0C">
      <w:pPr>
        <w:pStyle w:val="111Para"/>
        <w:rPr>
          <w:lang w:val="en-IE"/>
        </w:rPr>
      </w:pPr>
      <w:r w:rsidRPr="00D01BAE">
        <w:rPr>
          <w:lang w:val="en-IE"/>
        </w:rPr>
        <w:t xml:space="preserve">Only MSVs </w:t>
      </w:r>
      <w:r w:rsidR="00904F50" w:rsidRPr="00D01BAE">
        <w:rPr>
          <w:lang w:val="en-IE"/>
        </w:rPr>
        <w:t>that</w:t>
      </w:r>
      <w:r w:rsidRPr="00D01BAE">
        <w:rPr>
          <w:lang w:val="en-IE"/>
        </w:rPr>
        <w:t xml:space="preserve"> have been established as sterile, pure (free of extraneous agents as described in Chapter 1.1.9 </w:t>
      </w:r>
      <w:hyperlink r:id="rId15" w:history="1">
        <w:r w:rsidR="00904F50" w:rsidRPr="00D01BAE">
          <w:rPr>
            <w:rStyle w:val="Lienhypertexte"/>
            <w:i/>
            <w:color w:val="auto"/>
            <w:u w:val="none"/>
            <w:lang w:val="en-IE"/>
          </w:rPr>
          <w:t xml:space="preserve">Tests for sterility and freedom from contamination </w:t>
        </w:r>
      </w:hyperlink>
      <w:r w:rsidR="004832C5" w:rsidRPr="00D01BAE">
        <w:rPr>
          <w:i/>
          <w:lang w:val="en-IE"/>
        </w:rPr>
        <w:t xml:space="preserve">of biological materials intended for veterinary use </w:t>
      </w:r>
      <w:r w:rsidRPr="00D01BAE">
        <w:rPr>
          <w:lang w:val="en-IE"/>
        </w:rPr>
        <w:t xml:space="preserve">and those listed by the appropriate licensing authorities) and immunogenic, should be used for vaccine virus (working seed viruses and vaccine batches) production. Live vaccines must be shown not to cause disease or other adverse effects in target animals injected in accordance with </w:t>
      </w:r>
      <w:r w:rsidR="00EF1AC5" w:rsidRPr="00D01BAE">
        <w:rPr>
          <w:lang w:val="en-IE"/>
        </w:rPr>
        <w:t>c</w:t>
      </w:r>
      <w:r w:rsidRPr="00D01BAE">
        <w:rPr>
          <w:lang w:val="en-IE"/>
        </w:rPr>
        <w:t>hapter 1.1.</w:t>
      </w:r>
      <w:r w:rsidR="00F97E41" w:rsidRPr="00D01BAE">
        <w:rPr>
          <w:lang w:val="en-IE"/>
        </w:rPr>
        <w:t>8</w:t>
      </w:r>
      <w:r w:rsidRPr="00D01BAE">
        <w:rPr>
          <w:lang w:val="en-IE"/>
        </w:rPr>
        <w:t xml:space="preserve"> (</w:t>
      </w:r>
      <w:r w:rsidR="00EF1AC5" w:rsidRPr="00D01BAE">
        <w:rPr>
          <w:lang w:val="en-IE"/>
        </w:rPr>
        <w:t xml:space="preserve">section on </w:t>
      </w:r>
      <w:r w:rsidRPr="00D01BAE">
        <w:rPr>
          <w:i/>
          <w:lang w:val="en-IE"/>
        </w:rPr>
        <w:t>Safety test</w:t>
      </w:r>
      <w:r w:rsidR="00AD78B3" w:rsidRPr="00D01BAE">
        <w:rPr>
          <w:i/>
          <w:lang w:val="en-IE"/>
        </w:rPr>
        <w:t>s</w:t>
      </w:r>
      <w:r w:rsidRPr="00D01BAE">
        <w:rPr>
          <w:lang w:val="en-IE"/>
        </w:rPr>
        <w:t xml:space="preserve"> </w:t>
      </w:r>
      <w:r w:rsidR="00AD78B3" w:rsidRPr="00D01BAE">
        <w:rPr>
          <w:lang w:val="en-IE"/>
        </w:rPr>
        <w:t>[</w:t>
      </w:r>
      <w:r w:rsidRPr="00D01BAE">
        <w:rPr>
          <w:lang w:val="en-IE"/>
        </w:rPr>
        <w:t>for live attenuated MSVs</w:t>
      </w:r>
      <w:r w:rsidR="00AD78B3" w:rsidRPr="00D01BAE">
        <w:rPr>
          <w:lang w:val="en-IE"/>
        </w:rPr>
        <w:t>]</w:t>
      </w:r>
      <w:r w:rsidRPr="00D01BAE">
        <w:rPr>
          <w:lang w:val="en-IE"/>
        </w:rPr>
        <w:t xml:space="preserve">). </w:t>
      </w:r>
    </w:p>
    <w:p w14:paraId="7752BAE5" w14:textId="77777777" w:rsidR="00C33388" w:rsidRPr="00D01BAE" w:rsidRDefault="00C33388" w:rsidP="00636B0C">
      <w:pPr>
        <w:pStyle w:val="111Para"/>
        <w:rPr>
          <w:lang w:val="en-IE"/>
        </w:rPr>
      </w:pPr>
      <w:r w:rsidRPr="00D01BAE">
        <w:rPr>
          <w:lang w:val="en-IE"/>
        </w:rPr>
        <w:t xml:space="preserve">Identity of the MSV has to be confirmed using appropriate methods (e.g. through the use of specific </w:t>
      </w:r>
      <w:proofErr w:type="spellStart"/>
      <w:r w:rsidR="00904F50" w:rsidRPr="00D01BAE">
        <w:rPr>
          <w:lang w:val="en-IE"/>
        </w:rPr>
        <w:t>MAbs</w:t>
      </w:r>
      <w:proofErr w:type="spellEnd"/>
      <w:r w:rsidRPr="00D01BAE">
        <w:rPr>
          <w:lang w:val="en-IE"/>
        </w:rPr>
        <w:t xml:space="preserve"> or vaccine strain</w:t>
      </w:r>
      <w:r w:rsidR="00904F50" w:rsidRPr="00D01BAE">
        <w:rPr>
          <w:lang w:val="en-IE"/>
        </w:rPr>
        <w:t>-</w:t>
      </w:r>
      <w:r w:rsidRPr="00D01BAE">
        <w:rPr>
          <w:lang w:val="en-IE"/>
        </w:rPr>
        <w:t>specific genome detection methods).</w:t>
      </w:r>
    </w:p>
    <w:p w14:paraId="3BD8E352" w14:textId="77777777" w:rsidR="00C33388" w:rsidRPr="00D01BAE" w:rsidRDefault="00636B0C" w:rsidP="00636B0C">
      <w:pPr>
        <w:pStyle w:val="111"/>
        <w:rPr>
          <w:lang w:val="en-IE"/>
        </w:rPr>
      </w:pPr>
      <w:r w:rsidRPr="00D01BAE">
        <w:rPr>
          <w:lang w:val="en-IE"/>
        </w:rPr>
        <w:t>2.1.3.</w:t>
      </w:r>
      <w:r w:rsidR="00C33388" w:rsidRPr="00D01BAE">
        <w:rPr>
          <w:lang w:val="en-IE"/>
        </w:rPr>
        <w:tab/>
        <w:t xml:space="preserve">Validation as vaccine strain </w:t>
      </w:r>
    </w:p>
    <w:p w14:paraId="0A958BA5" w14:textId="77777777" w:rsidR="00C33388" w:rsidRPr="00D01BAE" w:rsidRDefault="00C33388" w:rsidP="00636B0C">
      <w:pPr>
        <w:pStyle w:val="111Para"/>
        <w:rPr>
          <w:lang w:val="en-IE"/>
        </w:rPr>
      </w:pPr>
      <w:r w:rsidRPr="00D01BAE">
        <w:rPr>
          <w:lang w:val="en-IE"/>
        </w:rPr>
        <w:t>The vaccine derived from the MSV must be shown to be satisfactory with respect to safety and efficacy.</w:t>
      </w:r>
    </w:p>
    <w:p w14:paraId="261AFE07" w14:textId="77777777" w:rsidR="00C33388" w:rsidRPr="00D01BAE" w:rsidRDefault="00C33388" w:rsidP="00636B0C">
      <w:pPr>
        <w:pStyle w:val="111Para"/>
        <w:rPr>
          <w:lang w:val="en-IE"/>
        </w:rPr>
      </w:pPr>
      <w:r w:rsidRPr="00D01BAE">
        <w:rPr>
          <w:lang w:val="en-IE"/>
        </w:rPr>
        <w:t>Even if pigs are not known for susceptibility to transmissible spongiform encephalopathy</w:t>
      </w:r>
      <w:r w:rsidR="00651582" w:rsidRPr="00D01BAE">
        <w:rPr>
          <w:lang w:val="en-IE"/>
        </w:rPr>
        <w:t xml:space="preserve"> (TSE)</w:t>
      </w:r>
      <w:r w:rsidRPr="00D01BAE">
        <w:rPr>
          <w:lang w:val="en-IE"/>
        </w:rPr>
        <w:t xml:space="preserve"> agents, consideration should also be given to minimising the risk of transmission by ensuring that TSE risk materials are not used as the source of the virus or in any of the media used in virus propagation. </w:t>
      </w:r>
    </w:p>
    <w:p w14:paraId="74901826" w14:textId="77777777" w:rsidR="00C33388" w:rsidRPr="00D01BAE" w:rsidRDefault="00C33388" w:rsidP="00636B0C">
      <w:pPr>
        <w:pStyle w:val="111Para"/>
        <w:rPr>
          <w:lang w:val="en-IE"/>
        </w:rPr>
      </w:pPr>
      <w:r w:rsidRPr="00D01BAE">
        <w:rPr>
          <w:lang w:val="en-IE"/>
        </w:rPr>
        <w:t>The vaccine virus in the final product should generally not differ by more than five passages from the master seed lot. The commercial vaccine should be produced in batches in lyophilised form as a homogeneous product.</w:t>
      </w:r>
    </w:p>
    <w:p w14:paraId="56FB6031" w14:textId="00E7221F" w:rsidR="00C33388" w:rsidRPr="00D01BAE" w:rsidRDefault="00636B0C" w:rsidP="000C05B2">
      <w:pPr>
        <w:pStyle w:val="11"/>
        <w:spacing w:after="200"/>
        <w:rPr>
          <w:lang w:val="en-IE"/>
        </w:rPr>
      </w:pPr>
      <w:r w:rsidRPr="00D01BAE">
        <w:rPr>
          <w:lang w:val="en-IE"/>
        </w:rPr>
        <w:t>2.2.</w:t>
      </w:r>
      <w:r w:rsidR="00C33388" w:rsidRPr="00D01BAE">
        <w:rPr>
          <w:lang w:val="en-IE"/>
        </w:rPr>
        <w:tab/>
        <w:t>Method of manufacture</w:t>
      </w:r>
    </w:p>
    <w:p w14:paraId="04A61158" w14:textId="77777777" w:rsidR="00C33388" w:rsidRPr="00D01BAE" w:rsidRDefault="00636B0C" w:rsidP="000C05B2">
      <w:pPr>
        <w:pStyle w:val="111"/>
        <w:spacing w:after="100"/>
        <w:rPr>
          <w:lang w:val="en-IE"/>
        </w:rPr>
      </w:pPr>
      <w:r w:rsidRPr="00D01BAE">
        <w:rPr>
          <w:lang w:val="en-IE"/>
        </w:rPr>
        <w:t>2.2.1.</w:t>
      </w:r>
      <w:r w:rsidR="00C33388" w:rsidRPr="00D01BAE">
        <w:rPr>
          <w:lang w:val="en-IE"/>
        </w:rPr>
        <w:tab/>
        <w:t>Procedure</w:t>
      </w:r>
    </w:p>
    <w:p w14:paraId="71F412C4" w14:textId="7E32B8BC" w:rsidR="00C33388" w:rsidRPr="00D01BAE" w:rsidRDefault="00C33388" w:rsidP="000C05B2">
      <w:pPr>
        <w:pStyle w:val="111Para"/>
        <w:spacing w:after="220"/>
        <w:rPr>
          <w:lang w:val="en-IE"/>
        </w:rPr>
      </w:pPr>
      <w:r w:rsidRPr="00D01BAE">
        <w:rPr>
          <w:lang w:val="en-IE"/>
        </w:rPr>
        <w:t xml:space="preserve">The virus is used to infect an established cell line. Such cell culture should be proven to be free from contaminating microorganisms and shall comply with the requirements in </w:t>
      </w:r>
      <w:r w:rsidR="00EF1AC5" w:rsidRPr="00D01BAE">
        <w:rPr>
          <w:lang w:val="en-IE"/>
        </w:rPr>
        <w:t>c</w:t>
      </w:r>
      <w:r w:rsidRPr="00D01BAE">
        <w:rPr>
          <w:lang w:val="en-IE"/>
        </w:rPr>
        <w:t>hapter 1.1.</w:t>
      </w:r>
      <w:r w:rsidR="00F97E41" w:rsidRPr="00D01BAE">
        <w:rPr>
          <w:lang w:val="en-IE"/>
        </w:rPr>
        <w:t>8</w:t>
      </w:r>
      <w:r w:rsidRPr="00D01BAE">
        <w:rPr>
          <w:lang w:val="en-IE"/>
        </w:rPr>
        <w:t>.</w:t>
      </w:r>
    </w:p>
    <w:p w14:paraId="3B80D314" w14:textId="77777777" w:rsidR="00C33388" w:rsidRPr="00D01BAE" w:rsidRDefault="00C33388" w:rsidP="000C05B2">
      <w:pPr>
        <w:pStyle w:val="111Para"/>
        <w:spacing w:after="220"/>
        <w:rPr>
          <w:lang w:val="en-IE"/>
        </w:rPr>
      </w:pPr>
      <w:r w:rsidRPr="00D01BAE">
        <w:rPr>
          <w:lang w:val="en-IE"/>
        </w:rPr>
        <w:t>Regardless of the production method, the substrate should be harvested under aseptic conditions and may be subjected to appropriate methods to release cell-associated virus (e.g. freeze–thaw cycles). The harvest can be further processed by filtration and other methods. A stabiliser may be added as appropriate. The vaccine is homogenised before lyophilisation to ensure a uniform batch/serial.</w:t>
      </w:r>
    </w:p>
    <w:p w14:paraId="582E7311" w14:textId="77777777" w:rsidR="00C33388" w:rsidRPr="00D01BAE" w:rsidRDefault="00636B0C" w:rsidP="006E3F0F">
      <w:pPr>
        <w:pStyle w:val="111"/>
        <w:keepNext/>
        <w:keepLines/>
        <w:spacing w:after="100"/>
        <w:rPr>
          <w:lang w:val="en-IE"/>
        </w:rPr>
      </w:pPr>
      <w:r w:rsidRPr="00D01BAE">
        <w:rPr>
          <w:lang w:val="en-IE"/>
        </w:rPr>
        <w:t>2.2.2.</w:t>
      </w:r>
      <w:r w:rsidR="00C33388" w:rsidRPr="00D01BAE">
        <w:rPr>
          <w:lang w:val="en-IE"/>
        </w:rPr>
        <w:tab/>
        <w:t>Requirements for ingredients</w:t>
      </w:r>
    </w:p>
    <w:p w14:paraId="090133FD" w14:textId="67557C81" w:rsidR="00C33388" w:rsidRPr="00D01BAE" w:rsidRDefault="00C33388" w:rsidP="000C05B2">
      <w:pPr>
        <w:pStyle w:val="111Para"/>
        <w:spacing w:after="220"/>
        <w:rPr>
          <w:lang w:val="en-IE"/>
        </w:rPr>
      </w:pPr>
      <w:r w:rsidRPr="00D01BAE">
        <w:rPr>
          <w:lang w:val="en-IE"/>
        </w:rPr>
        <w:t xml:space="preserve">All ingredients used for vaccine production should be in line with requirements in </w:t>
      </w:r>
      <w:r w:rsidR="00EF1AC5" w:rsidRPr="00D01BAE">
        <w:rPr>
          <w:lang w:val="en-IE"/>
        </w:rPr>
        <w:t>c</w:t>
      </w:r>
      <w:r w:rsidRPr="00D01BAE">
        <w:rPr>
          <w:lang w:val="en-IE"/>
        </w:rPr>
        <w:t>hapter 1.1.</w:t>
      </w:r>
      <w:r w:rsidR="00F97E41" w:rsidRPr="00D01BAE">
        <w:rPr>
          <w:lang w:val="en-IE"/>
        </w:rPr>
        <w:t>8</w:t>
      </w:r>
      <w:r w:rsidRPr="00D01BAE">
        <w:rPr>
          <w:lang w:val="en-IE"/>
        </w:rPr>
        <w:t xml:space="preserve">. </w:t>
      </w:r>
    </w:p>
    <w:p w14:paraId="0E34181A" w14:textId="3F9917DA" w:rsidR="00C33388" w:rsidRPr="00D01BAE" w:rsidRDefault="00636B0C" w:rsidP="000C05B2">
      <w:pPr>
        <w:pStyle w:val="111"/>
        <w:spacing w:after="100"/>
        <w:rPr>
          <w:lang w:val="en-IE"/>
        </w:rPr>
      </w:pPr>
      <w:r w:rsidRPr="00D01BAE">
        <w:rPr>
          <w:lang w:val="en-IE"/>
        </w:rPr>
        <w:t>2.2.3.</w:t>
      </w:r>
      <w:r w:rsidR="00C33388" w:rsidRPr="00D01BAE">
        <w:rPr>
          <w:lang w:val="en-IE"/>
        </w:rPr>
        <w:tab/>
        <w:t>In-process controls</w:t>
      </w:r>
    </w:p>
    <w:p w14:paraId="7F8D50D8" w14:textId="77777777" w:rsidR="00C33388" w:rsidRPr="00D01BAE" w:rsidRDefault="00C33388" w:rsidP="000C05B2">
      <w:pPr>
        <w:pStyle w:val="111Para"/>
        <w:spacing w:after="220"/>
        <w:rPr>
          <w:lang w:val="en-IE"/>
        </w:rPr>
      </w:pPr>
      <w:r w:rsidRPr="00D01BAE">
        <w:rPr>
          <w:lang w:val="en-IE"/>
        </w:rPr>
        <w:t>In</w:t>
      </w:r>
      <w:r w:rsidR="003B478D" w:rsidRPr="00D01BAE">
        <w:rPr>
          <w:lang w:val="en-IE"/>
        </w:rPr>
        <w:t>-</w:t>
      </w:r>
      <w:r w:rsidRPr="00D01BAE">
        <w:rPr>
          <w:lang w:val="en-IE"/>
        </w:rPr>
        <w:t>process controls will depend on the protocol of production: they include virus titration of bulk antigen and sterility tests.</w:t>
      </w:r>
    </w:p>
    <w:p w14:paraId="6B635F89" w14:textId="77777777" w:rsidR="00C33388" w:rsidRPr="00D01BAE" w:rsidRDefault="00636B0C" w:rsidP="000C05B2">
      <w:pPr>
        <w:pStyle w:val="111"/>
        <w:spacing w:after="100"/>
        <w:rPr>
          <w:lang w:val="en-IE"/>
        </w:rPr>
      </w:pPr>
      <w:r w:rsidRPr="00D01BAE">
        <w:rPr>
          <w:lang w:val="en-IE"/>
        </w:rPr>
        <w:t>2.2.4.</w:t>
      </w:r>
      <w:r w:rsidRPr="00D01BAE">
        <w:rPr>
          <w:lang w:val="en-IE"/>
        </w:rPr>
        <w:tab/>
      </w:r>
      <w:r w:rsidR="00C33388" w:rsidRPr="00D01BAE">
        <w:rPr>
          <w:lang w:val="en-IE"/>
        </w:rPr>
        <w:t>Final product batch/serial test</w:t>
      </w:r>
    </w:p>
    <w:p w14:paraId="5E54E85A" w14:textId="77777777" w:rsidR="00C33388" w:rsidRPr="00D01BAE" w:rsidRDefault="00636B0C" w:rsidP="00636B0C">
      <w:pPr>
        <w:pStyle w:val="i"/>
        <w:rPr>
          <w:lang w:val="en-IE"/>
        </w:rPr>
      </w:pPr>
      <w:proofErr w:type="spellStart"/>
      <w:r w:rsidRPr="00D01BAE">
        <w:rPr>
          <w:lang w:val="en-IE"/>
        </w:rPr>
        <w:t>i</w:t>
      </w:r>
      <w:proofErr w:type="spellEnd"/>
      <w:r w:rsidRPr="00D01BAE">
        <w:rPr>
          <w:lang w:val="en-IE"/>
        </w:rPr>
        <w:t>)</w:t>
      </w:r>
      <w:r w:rsidRPr="00D01BAE">
        <w:rPr>
          <w:lang w:val="en-IE"/>
        </w:rPr>
        <w:tab/>
      </w:r>
      <w:r w:rsidR="00C33388" w:rsidRPr="00D01BAE">
        <w:rPr>
          <w:lang w:val="en-IE"/>
        </w:rPr>
        <w:t>Sterility</w:t>
      </w:r>
    </w:p>
    <w:p w14:paraId="7A62BFF3" w14:textId="04A66126" w:rsidR="00C33388" w:rsidRPr="00D01BAE" w:rsidRDefault="00C33388" w:rsidP="000C05B2">
      <w:pPr>
        <w:pStyle w:val="afourthpara"/>
        <w:spacing w:after="220"/>
        <w:rPr>
          <w:lang w:val="en-IE"/>
        </w:rPr>
      </w:pPr>
      <w:r w:rsidRPr="00D01BAE">
        <w:rPr>
          <w:lang w:val="en-IE"/>
        </w:rPr>
        <w:t xml:space="preserve">Tests for sterility and freedom from contamination </w:t>
      </w:r>
      <w:r w:rsidR="004832C5" w:rsidRPr="00D01BAE">
        <w:rPr>
          <w:lang w:val="en-IE"/>
        </w:rPr>
        <w:t xml:space="preserve">of biological materials intended for veterinary use </w:t>
      </w:r>
      <w:r w:rsidRPr="00D01BAE">
        <w:rPr>
          <w:lang w:val="en-IE"/>
        </w:rPr>
        <w:t xml:space="preserve">may be found in </w:t>
      </w:r>
      <w:r w:rsidR="00EF1AC5" w:rsidRPr="00D01BAE">
        <w:rPr>
          <w:lang w:val="en-IE"/>
        </w:rPr>
        <w:t>c</w:t>
      </w:r>
      <w:r w:rsidRPr="00D01BAE">
        <w:rPr>
          <w:lang w:val="en-IE"/>
        </w:rPr>
        <w:t>hapter 1.1.</w:t>
      </w:r>
      <w:r w:rsidR="00F97E41" w:rsidRPr="00D01BAE">
        <w:rPr>
          <w:lang w:val="en-IE"/>
        </w:rPr>
        <w:t>9</w:t>
      </w:r>
      <w:r w:rsidRPr="00D01BAE">
        <w:rPr>
          <w:lang w:val="en-IE"/>
        </w:rPr>
        <w:t>.</w:t>
      </w:r>
    </w:p>
    <w:p w14:paraId="1B5D3F86" w14:textId="77777777" w:rsidR="00F82A18" w:rsidRDefault="00F82A18">
      <w:pPr>
        <w:tabs>
          <w:tab w:val="clear" w:pos="-720"/>
        </w:tabs>
        <w:spacing w:line="240" w:lineRule="auto"/>
        <w:jc w:val="left"/>
        <w:rPr>
          <w:rFonts w:ascii="Arial" w:hAnsi="Arial" w:cs="Arial"/>
          <w:sz w:val="18"/>
          <w:szCs w:val="18"/>
          <w:lang w:val="en-IE"/>
        </w:rPr>
      </w:pPr>
      <w:r>
        <w:rPr>
          <w:lang w:val="en-IE"/>
        </w:rPr>
        <w:br w:type="page"/>
      </w:r>
    </w:p>
    <w:p w14:paraId="396AC5C3" w14:textId="0F21B659" w:rsidR="00C33388" w:rsidRPr="00D01BAE" w:rsidRDefault="00636B0C" w:rsidP="00636B0C">
      <w:pPr>
        <w:pStyle w:val="i"/>
        <w:rPr>
          <w:lang w:val="en-IE"/>
        </w:rPr>
      </w:pPr>
      <w:r w:rsidRPr="00D01BAE">
        <w:rPr>
          <w:lang w:val="en-IE"/>
        </w:rPr>
        <w:lastRenderedPageBreak/>
        <w:t>ii)</w:t>
      </w:r>
      <w:r w:rsidRPr="00D01BAE">
        <w:rPr>
          <w:lang w:val="en-IE"/>
        </w:rPr>
        <w:tab/>
      </w:r>
      <w:r w:rsidR="00C33388" w:rsidRPr="00D01BAE">
        <w:rPr>
          <w:lang w:val="en-IE"/>
        </w:rPr>
        <w:t>Identity</w:t>
      </w:r>
    </w:p>
    <w:p w14:paraId="5031A6AD" w14:textId="77777777" w:rsidR="00C33388" w:rsidRPr="00D01BAE" w:rsidRDefault="00C33388" w:rsidP="000C05B2">
      <w:pPr>
        <w:pStyle w:val="afourthpara"/>
        <w:spacing w:after="220"/>
        <w:rPr>
          <w:lang w:val="en-IE"/>
        </w:rPr>
      </w:pPr>
      <w:r w:rsidRPr="00D01BAE">
        <w:rPr>
          <w:lang w:val="en-IE"/>
        </w:rPr>
        <w:t xml:space="preserve">Appropriate methods (specific antibodies or specific genome detection methods) should be used for confirmation of the identity of the vaccine virus. </w:t>
      </w:r>
    </w:p>
    <w:p w14:paraId="1BD416B6" w14:textId="77777777" w:rsidR="00C33388" w:rsidRPr="00D01BAE" w:rsidRDefault="00636B0C" w:rsidP="00636B0C">
      <w:pPr>
        <w:pStyle w:val="i"/>
        <w:rPr>
          <w:lang w:val="en-IE"/>
        </w:rPr>
      </w:pPr>
      <w:r w:rsidRPr="00D01BAE">
        <w:rPr>
          <w:lang w:val="en-IE"/>
        </w:rPr>
        <w:t>iii)</w:t>
      </w:r>
      <w:r w:rsidRPr="00D01BAE">
        <w:rPr>
          <w:lang w:val="en-IE"/>
        </w:rPr>
        <w:tab/>
      </w:r>
      <w:r w:rsidR="00C33388" w:rsidRPr="00D01BAE">
        <w:rPr>
          <w:lang w:val="en-IE"/>
        </w:rPr>
        <w:t xml:space="preserve">Residual moisture </w:t>
      </w:r>
    </w:p>
    <w:p w14:paraId="3278121E" w14:textId="3EC05CD4" w:rsidR="00C33388" w:rsidRPr="00D01BAE" w:rsidRDefault="00C33388" w:rsidP="000C05B2">
      <w:pPr>
        <w:pStyle w:val="afourthpara"/>
        <w:spacing w:after="220"/>
        <w:rPr>
          <w:lang w:val="en-IE"/>
        </w:rPr>
      </w:pPr>
      <w:r w:rsidRPr="00D01BAE">
        <w:rPr>
          <w:lang w:val="en-IE"/>
        </w:rPr>
        <w:t xml:space="preserve">The level of moisture contained in desiccated products should be measured as described in </w:t>
      </w:r>
      <w:r w:rsidR="00EF1AC5" w:rsidRPr="00D01BAE">
        <w:rPr>
          <w:lang w:val="en-IE"/>
        </w:rPr>
        <w:t>c</w:t>
      </w:r>
      <w:r w:rsidRPr="00D01BAE">
        <w:rPr>
          <w:lang w:val="en-IE"/>
        </w:rPr>
        <w:t>hapter 1.1.</w:t>
      </w:r>
      <w:r w:rsidR="00F97E41" w:rsidRPr="00D01BAE">
        <w:rPr>
          <w:lang w:val="en-IE"/>
        </w:rPr>
        <w:t>8</w:t>
      </w:r>
      <w:r w:rsidRPr="00D01BAE">
        <w:rPr>
          <w:lang w:val="en-IE"/>
        </w:rPr>
        <w:t>.</w:t>
      </w:r>
    </w:p>
    <w:p w14:paraId="435BE61C" w14:textId="77777777" w:rsidR="00C33388" w:rsidRPr="00D01BAE" w:rsidRDefault="00636B0C" w:rsidP="00636B0C">
      <w:pPr>
        <w:pStyle w:val="i"/>
        <w:rPr>
          <w:lang w:val="en-IE"/>
        </w:rPr>
      </w:pPr>
      <w:r w:rsidRPr="00D01BAE">
        <w:rPr>
          <w:lang w:val="en-IE"/>
        </w:rPr>
        <w:t>iv)</w:t>
      </w:r>
      <w:r w:rsidRPr="00D01BAE">
        <w:rPr>
          <w:lang w:val="en-IE"/>
        </w:rPr>
        <w:tab/>
      </w:r>
      <w:r w:rsidR="00C33388" w:rsidRPr="00D01BAE">
        <w:rPr>
          <w:lang w:val="en-IE"/>
        </w:rPr>
        <w:t xml:space="preserve">Safety </w:t>
      </w:r>
    </w:p>
    <w:p w14:paraId="37979883" w14:textId="05FF456B" w:rsidR="00C33388" w:rsidRPr="00D01BAE" w:rsidRDefault="00C33388" w:rsidP="000C05B2">
      <w:pPr>
        <w:pStyle w:val="afourthpara"/>
        <w:spacing w:after="220"/>
        <w:rPr>
          <w:lang w:val="en-IE"/>
        </w:rPr>
      </w:pPr>
      <w:r w:rsidRPr="00D01BAE">
        <w:rPr>
          <w:lang w:val="en-IE"/>
        </w:rPr>
        <w:t xml:space="preserve">Batch safety testing is to be performed unless consistent safety of the product is demonstrated and approved in the registration dossier and the production process is approved for consistency in accordance with the standard requirements referred to in </w:t>
      </w:r>
      <w:r w:rsidR="00EF1AC5" w:rsidRPr="00D01BAE">
        <w:rPr>
          <w:lang w:val="en-IE"/>
        </w:rPr>
        <w:t>c</w:t>
      </w:r>
      <w:r w:rsidRPr="00D01BAE">
        <w:rPr>
          <w:lang w:val="en-IE"/>
        </w:rPr>
        <w:t>hapter 1.1.</w:t>
      </w:r>
      <w:r w:rsidR="00F97E41" w:rsidRPr="00D01BAE">
        <w:rPr>
          <w:lang w:val="en-IE"/>
        </w:rPr>
        <w:t>8</w:t>
      </w:r>
      <w:r w:rsidRPr="00D01BAE">
        <w:rPr>
          <w:lang w:val="en-IE"/>
        </w:rPr>
        <w:t>.</w:t>
      </w:r>
    </w:p>
    <w:p w14:paraId="4DC2B959" w14:textId="77777777" w:rsidR="00C33388" w:rsidRPr="00D01BAE" w:rsidRDefault="00C33388" w:rsidP="000C05B2">
      <w:pPr>
        <w:pStyle w:val="afourthpara"/>
        <w:spacing w:after="220"/>
        <w:rPr>
          <w:lang w:val="en-IE"/>
        </w:rPr>
      </w:pPr>
      <w:r w:rsidRPr="00D01BAE">
        <w:rPr>
          <w:lang w:val="en-IE"/>
        </w:rPr>
        <w:t>This final product batch safety test is conducted to detect any abnormal local or systemic adverse reactions.</w:t>
      </w:r>
    </w:p>
    <w:p w14:paraId="424D6A6B" w14:textId="77777777" w:rsidR="00C33388" w:rsidRPr="00D01BAE" w:rsidRDefault="00C33388" w:rsidP="000C05B2">
      <w:pPr>
        <w:pStyle w:val="afourthpara"/>
        <w:spacing w:after="220"/>
        <w:rPr>
          <w:lang w:val="en-IE"/>
        </w:rPr>
      </w:pPr>
      <w:r w:rsidRPr="00D01BAE">
        <w:rPr>
          <w:lang w:val="en-IE"/>
        </w:rPr>
        <w:t>For batch/serial safety testing</w:t>
      </w:r>
      <w:r w:rsidR="003B478D" w:rsidRPr="00D01BAE">
        <w:rPr>
          <w:lang w:val="en-IE"/>
        </w:rPr>
        <w:t>,</w:t>
      </w:r>
      <w:r w:rsidRPr="00D01BAE">
        <w:rPr>
          <w:lang w:val="en-IE"/>
        </w:rPr>
        <w:t xml:space="preserve"> use two healthy piglets, 6–10 weeks old, that do not have antibodies against </w:t>
      </w:r>
      <w:proofErr w:type="spellStart"/>
      <w:r w:rsidRPr="00D01BAE">
        <w:rPr>
          <w:lang w:val="en-IE"/>
        </w:rPr>
        <w:t>pestiviruses</w:t>
      </w:r>
      <w:proofErr w:type="spellEnd"/>
      <w:r w:rsidRPr="00D01BAE">
        <w:rPr>
          <w:lang w:val="en-IE"/>
        </w:rPr>
        <w:t>. Administer to each piglet by a recommended route a tenfold dose of the vaccine. Observe the piglets daily for at least 14 days. The vaccine complies with the test if no piglet shows notable signs of disease or dies from causes attributable to the vaccine.</w:t>
      </w:r>
    </w:p>
    <w:p w14:paraId="2EF8519B" w14:textId="77777777" w:rsidR="00C33388" w:rsidRPr="00D01BAE" w:rsidRDefault="00636B0C" w:rsidP="00636B0C">
      <w:pPr>
        <w:pStyle w:val="i"/>
        <w:rPr>
          <w:lang w:val="en-IE"/>
        </w:rPr>
      </w:pPr>
      <w:r w:rsidRPr="00D01BAE">
        <w:rPr>
          <w:lang w:val="en-IE"/>
        </w:rPr>
        <w:t>v)</w:t>
      </w:r>
      <w:r w:rsidRPr="00D01BAE">
        <w:rPr>
          <w:lang w:val="en-IE"/>
        </w:rPr>
        <w:tab/>
      </w:r>
      <w:r w:rsidR="00C33388" w:rsidRPr="00D01BAE">
        <w:rPr>
          <w:lang w:val="en-IE"/>
        </w:rPr>
        <w:t>Batch/ serial potency</w:t>
      </w:r>
    </w:p>
    <w:p w14:paraId="075F6CC5" w14:textId="77777777" w:rsidR="00C33388" w:rsidRPr="00D01BAE" w:rsidRDefault="00C33388" w:rsidP="000C05B2">
      <w:pPr>
        <w:pStyle w:val="afourthpara"/>
        <w:spacing w:after="220"/>
        <w:rPr>
          <w:lang w:val="en-IE"/>
        </w:rPr>
      </w:pPr>
      <w:r w:rsidRPr="00D01BAE">
        <w:rPr>
          <w:lang w:val="en-IE"/>
        </w:rPr>
        <w:t xml:space="preserve">Virus titration is a reliable indicator of vaccine potency once a relationship has been established between the level of protection conferred by the vaccine in pigs and titre of the modified live vaccine </w:t>
      </w:r>
      <w:r w:rsidRPr="00D01BAE">
        <w:rPr>
          <w:i/>
          <w:lang w:val="en-IE"/>
        </w:rPr>
        <w:t>in vitro</w:t>
      </w:r>
      <w:r w:rsidRPr="00D01BAE">
        <w:rPr>
          <w:lang w:val="en-IE"/>
        </w:rPr>
        <w:t>.</w:t>
      </w:r>
    </w:p>
    <w:p w14:paraId="72DC83A6" w14:textId="77777777" w:rsidR="00C33388" w:rsidRPr="00D01BAE" w:rsidRDefault="00C33388" w:rsidP="000C05B2">
      <w:pPr>
        <w:pStyle w:val="afourthpara"/>
        <w:spacing w:after="220"/>
        <w:rPr>
          <w:lang w:val="en-IE"/>
        </w:rPr>
      </w:pPr>
      <w:r w:rsidRPr="00D01BAE">
        <w:rPr>
          <w:lang w:val="en-IE"/>
        </w:rPr>
        <w:t>In the absence of a demonstrated correlation between the virus titre and protection, an efficacy test will be necessary (</w:t>
      </w:r>
      <w:r w:rsidR="00E244F8" w:rsidRPr="00D01BAE">
        <w:rPr>
          <w:lang w:val="en-IE"/>
        </w:rPr>
        <w:t>see</w:t>
      </w:r>
      <w:r w:rsidRPr="00D01BAE">
        <w:rPr>
          <w:lang w:val="en-IE"/>
        </w:rPr>
        <w:t xml:space="preserve"> Section C.2.</w:t>
      </w:r>
      <w:r w:rsidR="003B478D" w:rsidRPr="00D01BAE">
        <w:rPr>
          <w:lang w:val="en-IE"/>
        </w:rPr>
        <w:t>3.3</w:t>
      </w:r>
      <w:r w:rsidRPr="00D01BAE">
        <w:rPr>
          <w:lang w:val="en-IE"/>
        </w:rPr>
        <w:t>).</w:t>
      </w:r>
    </w:p>
    <w:p w14:paraId="10B37F74" w14:textId="3BA0E841" w:rsidR="00C33388" w:rsidRPr="00D01BAE" w:rsidRDefault="00636B0C" w:rsidP="000C05B2">
      <w:pPr>
        <w:pStyle w:val="11"/>
        <w:spacing w:after="200"/>
        <w:rPr>
          <w:lang w:val="en-IE"/>
        </w:rPr>
      </w:pPr>
      <w:r w:rsidRPr="00D01BAE">
        <w:rPr>
          <w:lang w:val="en-IE"/>
        </w:rPr>
        <w:t>2.3.</w:t>
      </w:r>
      <w:r w:rsidR="00C33388" w:rsidRPr="00D01BAE">
        <w:rPr>
          <w:lang w:val="en-IE"/>
        </w:rPr>
        <w:tab/>
        <w:t>Requirements for authorisation/registration/licensing</w:t>
      </w:r>
    </w:p>
    <w:p w14:paraId="512D3A44" w14:textId="77777777" w:rsidR="00C33388" w:rsidRPr="00D01BAE" w:rsidRDefault="00636B0C" w:rsidP="000C05B2">
      <w:pPr>
        <w:pStyle w:val="111"/>
        <w:spacing w:after="100"/>
        <w:rPr>
          <w:lang w:val="en-IE"/>
        </w:rPr>
      </w:pPr>
      <w:r w:rsidRPr="00D01BAE">
        <w:rPr>
          <w:lang w:val="en-IE"/>
        </w:rPr>
        <w:t>2.3.1.</w:t>
      </w:r>
      <w:r w:rsidR="00C33388" w:rsidRPr="00D01BAE">
        <w:rPr>
          <w:lang w:val="en-IE"/>
        </w:rPr>
        <w:tab/>
        <w:t>Manufacturing process</w:t>
      </w:r>
    </w:p>
    <w:p w14:paraId="4F211439" w14:textId="77777777" w:rsidR="00C33388" w:rsidRPr="00D01BAE" w:rsidRDefault="00C33388" w:rsidP="000C05B2">
      <w:pPr>
        <w:pStyle w:val="111Para"/>
        <w:spacing w:after="220"/>
        <w:rPr>
          <w:lang w:val="en-IE"/>
        </w:rPr>
      </w:pPr>
      <w:r w:rsidRPr="00D01BAE">
        <w:rPr>
          <w:lang w:val="en-IE"/>
        </w:rPr>
        <w:t xml:space="preserve">For registration of a vaccine, all relevant details concerning preparation of MSV, manufacture of the vaccine and quality control testing (see </w:t>
      </w:r>
      <w:r w:rsidR="00E244F8" w:rsidRPr="00D01BAE">
        <w:rPr>
          <w:bCs/>
          <w:lang w:val="en-IE"/>
        </w:rPr>
        <w:t>Section</w:t>
      </w:r>
      <w:r w:rsidR="00B42764" w:rsidRPr="00D01BAE">
        <w:rPr>
          <w:bCs/>
          <w:lang w:val="en-IE"/>
        </w:rPr>
        <w:t>s</w:t>
      </w:r>
      <w:r w:rsidR="00E244F8" w:rsidRPr="00D01BAE">
        <w:rPr>
          <w:bCs/>
          <w:lang w:val="en-IE"/>
        </w:rPr>
        <w:t xml:space="preserve"> C.2.</w:t>
      </w:r>
      <w:r w:rsidR="00B42764" w:rsidRPr="00D01BAE">
        <w:rPr>
          <w:bCs/>
          <w:lang w:val="en-IE"/>
        </w:rPr>
        <w:t>1</w:t>
      </w:r>
      <w:r w:rsidR="00E244F8" w:rsidRPr="00D01BAE">
        <w:rPr>
          <w:bCs/>
          <w:lang w:val="en-IE"/>
        </w:rPr>
        <w:t xml:space="preserve"> and </w:t>
      </w:r>
      <w:r w:rsidR="00B42764" w:rsidRPr="00D01BAE">
        <w:rPr>
          <w:lang w:val="en-IE"/>
        </w:rPr>
        <w:t>C.2.2</w:t>
      </w:r>
      <w:r w:rsidRPr="00D01BAE">
        <w:rPr>
          <w:lang w:val="en-IE"/>
        </w:rPr>
        <w:t>) should be submitted to the authorities. This information shall be provided from three consecutive vaccine batches originating from the same MSV, with a volume not less than 1/3 of the typical industrial batch volume.</w:t>
      </w:r>
    </w:p>
    <w:p w14:paraId="4311C086" w14:textId="77777777" w:rsidR="00C33388" w:rsidRPr="00D01BAE" w:rsidRDefault="00C33388" w:rsidP="000C05B2">
      <w:pPr>
        <w:pStyle w:val="111Para"/>
        <w:spacing w:after="220"/>
        <w:rPr>
          <w:lang w:val="en-IE"/>
        </w:rPr>
      </w:pPr>
      <w:r w:rsidRPr="00D01BAE">
        <w:rPr>
          <w:lang w:val="en-IE"/>
        </w:rPr>
        <w:t>The in-process controls are part of the manufacturing process.</w:t>
      </w:r>
    </w:p>
    <w:p w14:paraId="1B13AB26" w14:textId="77777777" w:rsidR="00C33388" w:rsidRPr="00D01BAE" w:rsidRDefault="00636B0C" w:rsidP="00636B0C">
      <w:pPr>
        <w:pStyle w:val="111"/>
        <w:rPr>
          <w:lang w:val="en-IE"/>
        </w:rPr>
      </w:pPr>
      <w:r w:rsidRPr="00D01BAE">
        <w:rPr>
          <w:lang w:val="en-IE"/>
        </w:rPr>
        <w:t>2.3.2.</w:t>
      </w:r>
      <w:r w:rsidR="00C33388" w:rsidRPr="00D01BAE">
        <w:rPr>
          <w:bCs/>
          <w:lang w:val="en-IE"/>
        </w:rPr>
        <w:tab/>
      </w:r>
      <w:r w:rsidR="00C33388" w:rsidRPr="00D01BAE">
        <w:rPr>
          <w:lang w:val="en-IE"/>
        </w:rPr>
        <w:t>Safety requirements</w:t>
      </w:r>
    </w:p>
    <w:p w14:paraId="5C999BCE" w14:textId="77777777" w:rsidR="00C33388" w:rsidRPr="00D01BAE" w:rsidRDefault="00C33388" w:rsidP="000C05B2">
      <w:pPr>
        <w:pStyle w:val="111Para"/>
        <w:spacing w:after="220"/>
        <w:rPr>
          <w:lang w:val="en-IE"/>
        </w:rPr>
      </w:pPr>
      <w:r w:rsidRPr="00D01BAE">
        <w:rPr>
          <w:lang w:val="en-IE"/>
        </w:rPr>
        <w:t>For the purpose of gaining regulatory approval</w:t>
      </w:r>
      <w:r w:rsidR="0075320B" w:rsidRPr="00D01BAE">
        <w:rPr>
          <w:lang w:val="en-IE"/>
        </w:rPr>
        <w:t>,</w:t>
      </w:r>
      <w:r w:rsidRPr="00D01BAE">
        <w:rPr>
          <w:lang w:val="en-IE"/>
        </w:rPr>
        <w:t xml:space="preserve"> the following safety tests should be performed satisfactorily.</w:t>
      </w:r>
    </w:p>
    <w:p w14:paraId="0BFB2739" w14:textId="77777777" w:rsidR="00C33388" w:rsidRPr="00D01BAE" w:rsidRDefault="00C33388" w:rsidP="000C05B2">
      <w:pPr>
        <w:pStyle w:val="111Para"/>
        <w:spacing w:after="220"/>
        <w:rPr>
          <w:lang w:val="en-IE"/>
        </w:rPr>
      </w:pPr>
      <w:r w:rsidRPr="00D01BAE">
        <w:rPr>
          <w:lang w:val="en-IE"/>
        </w:rPr>
        <w:t>Vaccines should be tested for any pathogenic effects on healthy pigs, and in sows to evaluate the safety in pregnant animals and their offspring.</w:t>
      </w:r>
    </w:p>
    <w:p w14:paraId="3D1C7313" w14:textId="32985284" w:rsidR="00C33388" w:rsidRPr="00D01BAE" w:rsidRDefault="00636B0C" w:rsidP="00636B0C">
      <w:pPr>
        <w:pStyle w:val="i"/>
        <w:rPr>
          <w:lang w:val="en-IE"/>
        </w:rPr>
      </w:pPr>
      <w:proofErr w:type="spellStart"/>
      <w:r w:rsidRPr="00D01BAE">
        <w:rPr>
          <w:lang w:val="en-IE"/>
        </w:rPr>
        <w:t>i</w:t>
      </w:r>
      <w:proofErr w:type="spellEnd"/>
      <w:r w:rsidRPr="00D01BAE">
        <w:rPr>
          <w:lang w:val="en-IE"/>
        </w:rPr>
        <w:t>)</w:t>
      </w:r>
      <w:r w:rsidRPr="00D01BAE">
        <w:rPr>
          <w:lang w:val="en-IE"/>
        </w:rPr>
        <w:tab/>
      </w:r>
      <w:r w:rsidR="00C33388" w:rsidRPr="00D01BAE">
        <w:rPr>
          <w:lang w:val="en-IE"/>
        </w:rPr>
        <w:t>Safety in young animals</w:t>
      </w:r>
    </w:p>
    <w:p w14:paraId="077770AE" w14:textId="77777777" w:rsidR="00C33388" w:rsidRPr="00D01BAE" w:rsidRDefault="00C33388" w:rsidP="000C05B2">
      <w:pPr>
        <w:pStyle w:val="afourthpara"/>
        <w:spacing w:after="220"/>
        <w:rPr>
          <w:lang w:val="en-IE"/>
        </w:rPr>
      </w:pPr>
      <w:r w:rsidRPr="00D01BAE">
        <w:rPr>
          <w:lang w:val="en-IE"/>
        </w:rPr>
        <w:t xml:space="preserve">Carry out the test for each recommended route of application using in each case piglets not older than the minimum age recommended for vaccination. Use vaccine virus at the least attenuated passage level that will be present in a batch of the vaccine. </w:t>
      </w:r>
    </w:p>
    <w:p w14:paraId="0C2A6F59" w14:textId="77777777" w:rsidR="00C33388" w:rsidRPr="00D01BAE" w:rsidRDefault="00C33388" w:rsidP="000C05B2">
      <w:pPr>
        <w:pStyle w:val="afourthpara"/>
        <w:spacing w:after="220"/>
        <w:rPr>
          <w:lang w:val="en-IE"/>
        </w:rPr>
      </w:pPr>
      <w:r w:rsidRPr="00D01BAE">
        <w:rPr>
          <w:lang w:val="en-IE"/>
        </w:rPr>
        <w:t xml:space="preserve">Use no fewer than eight piglets of 6–8 weeks of age that do not have antibodies against </w:t>
      </w:r>
      <w:proofErr w:type="spellStart"/>
      <w:r w:rsidRPr="00D01BAE">
        <w:rPr>
          <w:lang w:val="en-IE"/>
        </w:rPr>
        <w:t>pestiviruses</w:t>
      </w:r>
      <w:proofErr w:type="spellEnd"/>
      <w:r w:rsidRPr="00D01BAE">
        <w:rPr>
          <w:lang w:val="en-IE"/>
        </w:rPr>
        <w:t>. Administer to each piglet a quantity of the vaccine virus equivalent to not less than ten times the maximum virus titre likely to be contained in 1 dose of the vaccine. Observe the piglets daily for at least 14</w:t>
      </w:r>
      <w:r w:rsidR="0075320B" w:rsidRPr="00D01BAE">
        <w:rPr>
          <w:lang w:val="en-IE"/>
        </w:rPr>
        <w:t> </w:t>
      </w:r>
      <w:r w:rsidRPr="00D01BAE">
        <w:rPr>
          <w:lang w:val="en-IE"/>
        </w:rPr>
        <w:t xml:space="preserve">days. The body temperature of each vaccinated piglet is measured on at least the 3 days preceding administration of the vaccine, at the time of administration, 4 hours after and then daily for at least 14 days. The vaccine complies with the test if the average body temperature increase for all piglets does not exceed 1.50°C, no piglet shows a temperature rise greater than 1.50°C for a period exceeding 3 consecutive </w:t>
      </w:r>
      <w:r w:rsidRPr="00D01BAE">
        <w:rPr>
          <w:lang w:val="en-IE"/>
        </w:rPr>
        <w:lastRenderedPageBreak/>
        <w:t xml:space="preserve">days, and no piglet shows notable signs of disease or dies from causes attributable to the vaccine. </w:t>
      </w:r>
    </w:p>
    <w:p w14:paraId="52FE5C48" w14:textId="77777777" w:rsidR="00C33388" w:rsidRPr="00D01BAE" w:rsidRDefault="00C33388" w:rsidP="000C05B2">
      <w:pPr>
        <w:pStyle w:val="afourthpara"/>
        <w:spacing w:after="220"/>
        <w:rPr>
          <w:lang w:val="en-IE"/>
        </w:rPr>
      </w:pPr>
      <w:r w:rsidRPr="00D01BAE">
        <w:rPr>
          <w:lang w:val="en-IE"/>
        </w:rPr>
        <w:t>Blood samples are taken at 7 days after vaccination and tested for leu</w:t>
      </w:r>
      <w:r w:rsidR="00AD78B3" w:rsidRPr="00D01BAE">
        <w:rPr>
          <w:lang w:val="en-IE"/>
        </w:rPr>
        <w:t>k</w:t>
      </w:r>
      <w:r w:rsidRPr="00D01BAE">
        <w:rPr>
          <w:lang w:val="en-IE"/>
        </w:rPr>
        <w:t>openia. The average white blood cell (WBC) count should exceed 7 × 10</w:t>
      </w:r>
      <w:r w:rsidRPr="00D01BAE">
        <w:rPr>
          <w:szCs w:val="14"/>
          <w:vertAlign w:val="superscript"/>
          <w:lang w:val="en-IE"/>
        </w:rPr>
        <w:t>6</w:t>
      </w:r>
      <w:r w:rsidRPr="00D01BAE">
        <w:rPr>
          <w:lang w:val="en-IE"/>
        </w:rPr>
        <w:t xml:space="preserve"> cells/ml.</w:t>
      </w:r>
    </w:p>
    <w:p w14:paraId="032723C8" w14:textId="60FE47EA" w:rsidR="00C33388" w:rsidRPr="00D01BAE" w:rsidRDefault="00C33388" w:rsidP="000C05B2">
      <w:pPr>
        <w:pStyle w:val="afourthpara"/>
        <w:spacing w:after="220"/>
        <w:rPr>
          <w:lang w:val="en-IE"/>
        </w:rPr>
      </w:pPr>
      <w:r w:rsidRPr="00D01BAE">
        <w:rPr>
          <w:lang w:val="en-IE"/>
        </w:rPr>
        <w:t>In addition, the vaccines in their commercial presentation should be tested for safety in the field</w:t>
      </w:r>
      <w:r w:rsidR="00AD78B3" w:rsidRPr="00D01BAE">
        <w:rPr>
          <w:lang w:val="en-IE"/>
        </w:rPr>
        <w:t xml:space="preserve"> (see </w:t>
      </w:r>
      <w:r w:rsidR="00EF1AC5" w:rsidRPr="00D01BAE">
        <w:rPr>
          <w:lang w:val="en-IE"/>
        </w:rPr>
        <w:t>c</w:t>
      </w:r>
      <w:r w:rsidRPr="00D01BAE">
        <w:rPr>
          <w:lang w:val="en-IE"/>
        </w:rPr>
        <w:t>hapter 1.1.</w:t>
      </w:r>
      <w:r w:rsidR="00F97E41" w:rsidRPr="00D01BAE">
        <w:rPr>
          <w:lang w:val="en-IE"/>
        </w:rPr>
        <w:t>8</w:t>
      </w:r>
      <w:r w:rsidR="00AD78B3" w:rsidRPr="00D01BAE">
        <w:rPr>
          <w:lang w:val="en-IE"/>
        </w:rPr>
        <w:t>,</w:t>
      </w:r>
      <w:r w:rsidRPr="00D01BAE">
        <w:rPr>
          <w:lang w:val="en-IE"/>
        </w:rPr>
        <w:t xml:space="preserve"> </w:t>
      </w:r>
      <w:r w:rsidR="00AD78B3" w:rsidRPr="00D01BAE">
        <w:rPr>
          <w:lang w:val="en-IE"/>
        </w:rPr>
        <w:t xml:space="preserve">section on </w:t>
      </w:r>
      <w:r w:rsidR="00AD78B3" w:rsidRPr="00D01BAE">
        <w:rPr>
          <w:i/>
          <w:lang w:val="en-IE"/>
        </w:rPr>
        <w:t>F</w:t>
      </w:r>
      <w:r w:rsidRPr="00D01BAE">
        <w:rPr>
          <w:i/>
          <w:lang w:val="en-IE"/>
        </w:rPr>
        <w:t>ield tests</w:t>
      </w:r>
      <w:r w:rsidRPr="00D01BAE">
        <w:rPr>
          <w:lang w:val="en-IE"/>
        </w:rPr>
        <w:t xml:space="preserve"> </w:t>
      </w:r>
      <w:r w:rsidR="00AD78B3" w:rsidRPr="00D01BAE">
        <w:rPr>
          <w:lang w:val="en-IE"/>
        </w:rPr>
        <w:t>[</w:t>
      </w:r>
      <w:r w:rsidRPr="00D01BAE">
        <w:rPr>
          <w:i/>
          <w:lang w:val="en-IE"/>
        </w:rPr>
        <w:t>safety and efficacy</w:t>
      </w:r>
      <w:r w:rsidR="00AD78B3" w:rsidRPr="00D01BAE">
        <w:rPr>
          <w:lang w:val="en-IE"/>
        </w:rPr>
        <w:t>]</w:t>
      </w:r>
      <w:r w:rsidRPr="00D01BAE">
        <w:rPr>
          <w:lang w:val="en-IE"/>
        </w:rPr>
        <w:t>).</w:t>
      </w:r>
    </w:p>
    <w:p w14:paraId="0F94592B" w14:textId="77777777" w:rsidR="00C33388" w:rsidRPr="00D01BAE" w:rsidRDefault="00636B0C" w:rsidP="00636B0C">
      <w:pPr>
        <w:pStyle w:val="i"/>
        <w:rPr>
          <w:lang w:val="en-IE"/>
        </w:rPr>
      </w:pPr>
      <w:r w:rsidRPr="00D01BAE">
        <w:rPr>
          <w:lang w:val="en-IE"/>
        </w:rPr>
        <w:t>ii)</w:t>
      </w:r>
      <w:r w:rsidRPr="00D01BAE">
        <w:rPr>
          <w:lang w:val="en-IE"/>
        </w:rPr>
        <w:tab/>
      </w:r>
      <w:r w:rsidR="00C33388" w:rsidRPr="00D01BAE">
        <w:rPr>
          <w:lang w:val="en-IE"/>
        </w:rPr>
        <w:t>Safety test in pregnant sows and test for transplacental transmission</w:t>
      </w:r>
    </w:p>
    <w:p w14:paraId="492D923A" w14:textId="77777777" w:rsidR="00C33388" w:rsidRPr="00D01BAE" w:rsidRDefault="00C33388" w:rsidP="000C05B2">
      <w:pPr>
        <w:pStyle w:val="afourthpara"/>
        <w:spacing w:after="220"/>
        <w:rPr>
          <w:lang w:val="en-IE"/>
        </w:rPr>
      </w:pPr>
      <w:r w:rsidRPr="00D01BAE">
        <w:rPr>
          <w:lang w:val="en-IE"/>
        </w:rPr>
        <w:t xml:space="preserve">Carry out the test with vaccination by a recommended route using </w:t>
      </w:r>
      <w:r w:rsidR="00D46FED" w:rsidRPr="00D01BAE">
        <w:rPr>
          <w:lang w:val="en-IE"/>
        </w:rPr>
        <w:t>no fewer</w:t>
      </w:r>
      <w:r w:rsidRPr="00D01BAE">
        <w:rPr>
          <w:lang w:val="en-IE"/>
        </w:rPr>
        <w:t xml:space="preserve"> than eight healthy sows or gilts of the same age and origin, between the 55th and 70th days of gestation</w:t>
      </w:r>
      <w:r w:rsidR="0032525E" w:rsidRPr="00D01BAE">
        <w:rPr>
          <w:lang w:val="en-IE"/>
        </w:rPr>
        <w:t>,</w:t>
      </w:r>
      <w:r w:rsidRPr="00D01BAE">
        <w:rPr>
          <w:lang w:val="en-IE"/>
        </w:rPr>
        <w:t xml:space="preserve"> that do not have antibodies against </w:t>
      </w:r>
      <w:proofErr w:type="spellStart"/>
      <w:r w:rsidRPr="00D01BAE">
        <w:rPr>
          <w:lang w:val="en-IE"/>
        </w:rPr>
        <w:t>pestiviruses</w:t>
      </w:r>
      <w:proofErr w:type="spellEnd"/>
      <w:r w:rsidRPr="00D01BAE">
        <w:rPr>
          <w:lang w:val="en-IE"/>
        </w:rPr>
        <w:t>. Use vaccine virus at the least attenuated passage level that will be present in a batch of the vaccine.</w:t>
      </w:r>
    </w:p>
    <w:p w14:paraId="744F901C" w14:textId="77777777" w:rsidR="00C33388" w:rsidRPr="00D01BAE" w:rsidRDefault="00C33388" w:rsidP="000C05B2">
      <w:pPr>
        <w:pStyle w:val="afourthpara"/>
        <w:spacing w:after="220"/>
        <w:rPr>
          <w:lang w:val="en-IE"/>
        </w:rPr>
      </w:pPr>
      <w:r w:rsidRPr="00D01BAE">
        <w:rPr>
          <w:lang w:val="en-IE"/>
        </w:rPr>
        <w:t xml:space="preserve">Administer to each sow a quantity of the vaccine virus equivalent to not less than the maximum virus titre likely to be contained in 1 dose of the vaccine. Clinical observation of animals is carried out daily until farrowing. Blood samples should be taken from </w:t>
      </w:r>
      <w:proofErr w:type="spellStart"/>
      <w:r w:rsidRPr="00D01BAE">
        <w:rPr>
          <w:lang w:val="en-IE"/>
        </w:rPr>
        <w:t>newborn</w:t>
      </w:r>
      <w:proofErr w:type="spellEnd"/>
      <w:r w:rsidRPr="00D01BAE">
        <w:rPr>
          <w:lang w:val="en-IE"/>
        </w:rPr>
        <w:t xml:space="preserve"> piglets before ingestion of colostrum.</w:t>
      </w:r>
    </w:p>
    <w:p w14:paraId="2B588898" w14:textId="77777777" w:rsidR="00C33388" w:rsidRPr="00D01BAE" w:rsidRDefault="00C33388" w:rsidP="000C05B2">
      <w:pPr>
        <w:pStyle w:val="afourthpara"/>
        <w:spacing w:after="220"/>
        <w:rPr>
          <w:lang w:val="en-IE"/>
        </w:rPr>
      </w:pPr>
      <w:r w:rsidRPr="00D01BAE">
        <w:rPr>
          <w:lang w:val="en-IE"/>
        </w:rPr>
        <w:t>The test is invalid if the vaccinated sows do not seroconvert before farrowing. The vaccine virus complies with the test if no abnormalities in the gestation or in the piglets are noted. No sow or gilt shows notable signs of disease or dies from causes attributable to the vaccine.</w:t>
      </w:r>
    </w:p>
    <w:p w14:paraId="7E7D03F6" w14:textId="77777777" w:rsidR="00C33388" w:rsidRPr="00D01BAE" w:rsidRDefault="00C33388" w:rsidP="000C05B2">
      <w:pPr>
        <w:pStyle w:val="afourthpara"/>
        <w:spacing w:after="220"/>
        <w:rPr>
          <w:lang w:val="en-IE"/>
        </w:rPr>
      </w:pPr>
      <w:r w:rsidRPr="00D01BAE">
        <w:rPr>
          <w:lang w:val="en-IE"/>
        </w:rPr>
        <w:t xml:space="preserve">Vaccine virus or antibodies against CSFV must not be present in blood samples from </w:t>
      </w:r>
      <w:proofErr w:type="spellStart"/>
      <w:r w:rsidRPr="00D01BAE">
        <w:rPr>
          <w:lang w:val="en-IE"/>
        </w:rPr>
        <w:t>newborn</w:t>
      </w:r>
      <w:proofErr w:type="spellEnd"/>
      <w:r w:rsidRPr="00D01BAE">
        <w:rPr>
          <w:lang w:val="en-IE"/>
        </w:rPr>
        <w:t xml:space="preserve"> piglets.</w:t>
      </w:r>
    </w:p>
    <w:p w14:paraId="1D0DDEEB" w14:textId="77777777" w:rsidR="00C33388" w:rsidRPr="00D01BAE" w:rsidRDefault="00636B0C" w:rsidP="00636B0C">
      <w:pPr>
        <w:pStyle w:val="i"/>
        <w:rPr>
          <w:lang w:val="en-IE"/>
        </w:rPr>
      </w:pPr>
      <w:r w:rsidRPr="00D01BAE">
        <w:rPr>
          <w:lang w:val="en-IE"/>
        </w:rPr>
        <w:t>iii)</w:t>
      </w:r>
      <w:r w:rsidRPr="00D01BAE">
        <w:rPr>
          <w:lang w:val="en-IE"/>
        </w:rPr>
        <w:tab/>
      </w:r>
      <w:r w:rsidR="00C33388" w:rsidRPr="00D01BAE">
        <w:rPr>
          <w:lang w:val="en-IE"/>
        </w:rPr>
        <w:t>Non-transmissibility</w:t>
      </w:r>
    </w:p>
    <w:p w14:paraId="382D9C3D" w14:textId="77777777" w:rsidR="00C33388" w:rsidRPr="00D01BAE" w:rsidRDefault="00C33388" w:rsidP="000C05B2">
      <w:pPr>
        <w:pStyle w:val="afourthpara"/>
        <w:spacing w:after="220"/>
        <w:rPr>
          <w:lang w:val="en-IE"/>
        </w:rPr>
      </w:pPr>
      <w:r w:rsidRPr="00D01BAE">
        <w:rPr>
          <w:lang w:val="en-IE"/>
        </w:rPr>
        <w:t xml:space="preserve">Keep together for the test </w:t>
      </w:r>
      <w:r w:rsidR="00D46FED" w:rsidRPr="00D01BAE">
        <w:rPr>
          <w:lang w:val="en-IE"/>
        </w:rPr>
        <w:t>no fewer</w:t>
      </w:r>
      <w:r w:rsidRPr="00D01BAE">
        <w:rPr>
          <w:lang w:val="en-IE"/>
        </w:rPr>
        <w:t xml:space="preserve"> than 12 healthy piglets, 6–10 weeks old and of the same origin, that do not have antibodies against </w:t>
      </w:r>
      <w:proofErr w:type="spellStart"/>
      <w:r w:rsidRPr="00D01BAE">
        <w:rPr>
          <w:lang w:val="en-IE"/>
        </w:rPr>
        <w:t>pestiviruses</w:t>
      </w:r>
      <w:proofErr w:type="spellEnd"/>
      <w:r w:rsidRPr="00D01BAE">
        <w:rPr>
          <w:lang w:val="en-IE"/>
        </w:rPr>
        <w:t xml:space="preserve">. Use vaccine virus at the least attenuated passage level that will be present between the master seed lot and a batch of the vaccine. Administer by a recommended route to </w:t>
      </w:r>
      <w:r w:rsidR="00D46FED" w:rsidRPr="00D01BAE">
        <w:rPr>
          <w:lang w:val="en-IE"/>
        </w:rPr>
        <w:t>no fewer</w:t>
      </w:r>
      <w:r w:rsidRPr="00D01BAE">
        <w:rPr>
          <w:lang w:val="en-IE"/>
        </w:rPr>
        <w:t xml:space="preserve"> than </w:t>
      </w:r>
      <w:r w:rsidR="0032525E" w:rsidRPr="00D01BAE">
        <w:rPr>
          <w:lang w:val="en-IE"/>
        </w:rPr>
        <w:t>six</w:t>
      </w:r>
      <w:r w:rsidRPr="00D01BAE">
        <w:rPr>
          <w:lang w:val="en-IE"/>
        </w:rPr>
        <w:t xml:space="preserve"> piglets a quantity of the vaccine virus equivalent to not less than the maximum virus titre likely to be contained in 1 dose of the vaccine.</w:t>
      </w:r>
    </w:p>
    <w:p w14:paraId="48CF92D9" w14:textId="77777777" w:rsidR="00C33388" w:rsidRPr="00D01BAE" w:rsidRDefault="00C33388" w:rsidP="00636B0C">
      <w:pPr>
        <w:pStyle w:val="afourthpara"/>
        <w:rPr>
          <w:lang w:val="en-IE"/>
        </w:rPr>
      </w:pPr>
      <w:r w:rsidRPr="00D01BAE">
        <w:rPr>
          <w:lang w:val="en-IE"/>
        </w:rPr>
        <w:t xml:space="preserve">Maintain </w:t>
      </w:r>
      <w:r w:rsidR="00D46FED" w:rsidRPr="00D01BAE">
        <w:rPr>
          <w:lang w:val="en-IE"/>
        </w:rPr>
        <w:t>no fewer</w:t>
      </w:r>
      <w:r w:rsidRPr="00D01BAE">
        <w:rPr>
          <w:lang w:val="en-IE"/>
        </w:rPr>
        <w:t xml:space="preserve"> than </w:t>
      </w:r>
      <w:r w:rsidR="0075320B" w:rsidRPr="00D01BAE">
        <w:rPr>
          <w:lang w:val="en-IE"/>
        </w:rPr>
        <w:t>six</w:t>
      </w:r>
      <w:r w:rsidRPr="00D01BAE">
        <w:rPr>
          <w:lang w:val="en-IE"/>
        </w:rPr>
        <w:t xml:space="preserve"> piglets as contact controls. The mixing of vaccinated piglets and contact piglets is done 24 hours after vaccination.</w:t>
      </w:r>
    </w:p>
    <w:p w14:paraId="5E415BA2" w14:textId="77777777" w:rsidR="00C33388" w:rsidRPr="00D01BAE" w:rsidRDefault="00C33388" w:rsidP="00636B0C">
      <w:pPr>
        <w:pStyle w:val="afourthpara"/>
        <w:rPr>
          <w:lang w:val="en-IE"/>
        </w:rPr>
      </w:pPr>
      <w:r w:rsidRPr="00D01BAE">
        <w:rPr>
          <w:lang w:val="en-IE"/>
        </w:rPr>
        <w:t xml:space="preserve">After 45 days, </w:t>
      </w:r>
      <w:r w:rsidR="002B04FF" w:rsidRPr="00D01BAE">
        <w:rPr>
          <w:lang w:val="en-IE"/>
        </w:rPr>
        <w:t xml:space="preserve">kill </w:t>
      </w:r>
      <w:r w:rsidRPr="00D01BAE">
        <w:rPr>
          <w:lang w:val="en-IE"/>
        </w:rPr>
        <w:t>all piglets</w:t>
      </w:r>
      <w:r w:rsidR="002B04FF" w:rsidRPr="00D01BAE">
        <w:rPr>
          <w:lang w:val="en-IE"/>
        </w:rPr>
        <w:t xml:space="preserve"> humanely</w:t>
      </w:r>
      <w:r w:rsidRPr="00D01BAE">
        <w:rPr>
          <w:lang w:val="en-IE"/>
        </w:rPr>
        <w:t xml:space="preserve">. Carry out appropriate tests on the piglets to detect antibodies against </w:t>
      </w:r>
      <w:r w:rsidR="0075320B" w:rsidRPr="00D01BAE">
        <w:rPr>
          <w:lang w:val="en-IE"/>
        </w:rPr>
        <w:t>CSFV</w:t>
      </w:r>
      <w:r w:rsidRPr="00D01BAE">
        <w:rPr>
          <w:lang w:val="en-IE"/>
        </w:rPr>
        <w:t xml:space="preserve"> and on the control piglets to detect </w:t>
      </w:r>
      <w:r w:rsidR="0075320B" w:rsidRPr="00D01BAE">
        <w:rPr>
          <w:lang w:val="en-IE"/>
        </w:rPr>
        <w:t>CSFV</w:t>
      </w:r>
      <w:r w:rsidRPr="00D01BAE">
        <w:rPr>
          <w:lang w:val="en-IE"/>
        </w:rPr>
        <w:t xml:space="preserve"> in the tonsils. The vaccine complies with the test if antibodies are found in all vaccinated piglets and if no antibodies and no virus are found in the control piglets.</w:t>
      </w:r>
    </w:p>
    <w:p w14:paraId="0C6536AA" w14:textId="77777777" w:rsidR="00C33388" w:rsidRPr="00D01BAE" w:rsidRDefault="00636B0C" w:rsidP="00636B0C">
      <w:pPr>
        <w:pStyle w:val="i"/>
        <w:rPr>
          <w:lang w:val="en-IE"/>
        </w:rPr>
      </w:pPr>
      <w:r w:rsidRPr="00D01BAE">
        <w:rPr>
          <w:lang w:val="en-IE"/>
        </w:rPr>
        <w:t>iv)</w:t>
      </w:r>
      <w:r w:rsidRPr="00D01BAE">
        <w:rPr>
          <w:lang w:val="en-IE"/>
        </w:rPr>
        <w:tab/>
      </w:r>
      <w:r w:rsidR="00C33388" w:rsidRPr="00D01BAE">
        <w:rPr>
          <w:lang w:val="en-IE"/>
        </w:rPr>
        <w:t>Reversion-to-virulence</w:t>
      </w:r>
    </w:p>
    <w:p w14:paraId="21EEBEF3" w14:textId="77777777" w:rsidR="00C33388" w:rsidRPr="00D01BAE" w:rsidRDefault="00C33388" w:rsidP="00636B0C">
      <w:pPr>
        <w:pStyle w:val="afourthpara"/>
        <w:rPr>
          <w:lang w:val="en-IE"/>
        </w:rPr>
      </w:pPr>
      <w:r w:rsidRPr="00D01BAE">
        <w:rPr>
          <w:lang w:val="en-IE"/>
        </w:rPr>
        <w:t xml:space="preserve">The test for increase in virulence consists of the administration of the vaccine virus from the master seed lot or one or two passages above to piglets that do not have antibodies against </w:t>
      </w:r>
      <w:proofErr w:type="spellStart"/>
      <w:r w:rsidRPr="00D01BAE">
        <w:rPr>
          <w:lang w:val="en-IE"/>
        </w:rPr>
        <w:t>pestiviruses</w:t>
      </w:r>
      <w:proofErr w:type="spellEnd"/>
      <w:r w:rsidRPr="00D01BAE">
        <w:rPr>
          <w:lang w:val="en-IE"/>
        </w:rPr>
        <w:t>.</w:t>
      </w:r>
    </w:p>
    <w:p w14:paraId="5F2023AD" w14:textId="77777777" w:rsidR="00C33388" w:rsidRPr="00D01BAE" w:rsidRDefault="00C33388" w:rsidP="00636B0C">
      <w:pPr>
        <w:pStyle w:val="afourthpara"/>
        <w:rPr>
          <w:lang w:val="en-IE"/>
        </w:rPr>
      </w:pPr>
      <w:r w:rsidRPr="00D01BAE">
        <w:rPr>
          <w:lang w:val="en-IE"/>
        </w:rPr>
        <w:t xml:space="preserve">This protocol is repeated five times. Administer to each of two healthy piglets free of antibodies to </w:t>
      </w:r>
      <w:proofErr w:type="spellStart"/>
      <w:r w:rsidRPr="00D01BAE">
        <w:rPr>
          <w:lang w:val="en-IE"/>
        </w:rPr>
        <w:t>pestiviruses</w:t>
      </w:r>
      <w:proofErr w:type="spellEnd"/>
      <w:r w:rsidRPr="00D01BAE">
        <w:rPr>
          <w:lang w:val="en-IE"/>
        </w:rPr>
        <w:t>, 6</w:t>
      </w:r>
      <w:r w:rsidR="0075320B" w:rsidRPr="00D01BAE">
        <w:rPr>
          <w:lang w:val="en-IE"/>
        </w:rPr>
        <w:t>–</w:t>
      </w:r>
      <w:r w:rsidRPr="00D01BAE">
        <w:rPr>
          <w:lang w:val="en-IE"/>
        </w:rPr>
        <w:t>10 weeks old, by a recommended route, a quantity of the vaccine virus equivalent to not less than the maximum virus titre likely to be contained in 1</w:t>
      </w:r>
      <w:r w:rsidR="0032525E" w:rsidRPr="00D01BAE">
        <w:rPr>
          <w:lang w:val="en-IE"/>
        </w:rPr>
        <w:t> </w:t>
      </w:r>
      <w:r w:rsidRPr="00D01BAE">
        <w:rPr>
          <w:lang w:val="en-IE"/>
        </w:rPr>
        <w:t xml:space="preserve">dose of the vaccine. Collect an appropriate quantity of blood from each piglet daily between day 2 and day 7 after administration of the vaccine virus, and pool the samples taken on the same day. Then </w:t>
      </w:r>
      <w:r w:rsidR="002B04FF" w:rsidRPr="00D01BAE">
        <w:rPr>
          <w:lang w:val="en-IE"/>
        </w:rPr>
        <w:t xml:space="preserve">kill </w:t>
      </w:r>
      <w:r w:rsidRPr="00D01BAE">
        <w:rPr>
          <w:lang w:val="en-IE"/>
        </w:rPr>
        <w:t>the piglets and take the tonsils of both of them, pool the tonsils and prepare a 10% sus</w:t>
      </w:r>
      <w:r w:rsidR="0075320B" w:rsidRPr="00D01BAE">
        <w:rPr>
          <w:lang w:val="en-IE"/>
        </w:rPr>
        <w:t xml:space="preserve">pension in PBS, pH 7.2 kept at </w:t>
      </w:r>
      <w:r w:rsidRPr="00D01BAE">
        <w:rPr>
          <w:lang w:val="en-IE"/>
        </w:rPr>
        <w:t>4°C or at –70°C for longer storage. At the same time, the presence of CSF antigens is confirmed at each passage. Blood and pooled tonsillar tissue are used to inoculate two further pigs of the same age and origin by the same route as before.</w:t>
      </w:r>
    </w:p>
    <w:p w14:paraId="6F0594E9" w14:textId="77777777" w:rsidR="00C33388" w:rsidRPr="00D01BAE" w:rsidRDefault="00C33388" w:rsidP="00636B0C">
      <w:pPr>
        <w:pStyle w:val="afourthpara"/>
        <w:rPr>
          <w:lang w:val="en-IE"/>
        </w:rPr>
      </w:pPr>
      <w:r w:rsidRPr="00D01BAE">
        <w:rPr>
          <w:lang w:val="en-IE"/>
        </w:rPr>
        <w:t xml:space="preserve">Administer 2 ml of the pooled material (blood and tonsillar tissue) with the highest virus titre by a recommended route to each of </w:t>
      </w:r>
      <w:r w:rsidR="0075320B" w:rsidRPr="00D01BAE">
        <w:rPr>
          <w:lang w:val="en-IE"/>
        </w:rPr>
        <w:t>two</w:t>
      </w:r>
      <w:r w:rsidRPr="00D01BAE">
        <w:rPr>
          <w:lang w:val="en-IE"/>
        </w:rPr>
        <w:t xml:space="preserve"> other piglets of the same age and origin. If no virus is found, repeat the administration once again with the same material and another two piglets. If no virus is found at this point, end the process here. If, however, virus is found, </w:t>
      </w:r>
      <w:r w:rsidRPr="00D01BAE">
        <w:rPr>
          <w:lang w:val="en-IE"/>
        </w:rPr>
        <w:lastRenderedPageBreak/>
        <w:t xml:space="preserve">carry out a </w:t>
      </w:r>
      <w:r w:rsidR="0032525E" w:rsidRPr="00D01BAE">
        <w:rPr>
          <w:lang w:val="en-IE"/>
        </w:rPr>
        <w:t>seco</w:t>
      </w:r>
      <w:r w:rsidRPr="00D01BAE">
        <w:rPr>
          <w:lang w:val="en-IE"/>
        </w:rPr>
        <w:t>nd series of passages by administering 2 ml of positive material by a recommended route to each of two other piglets of the same age and origin.</w:t>
      </w:r>
    </w:p>
    <w:p w14:paraId="442EB285" w14:textId="77777777" w:rsidR="00C33388" w:rsidRPr="00D01BAE" w:rsidRDefault="00C33388" w:rsidP="00636B0C">
      <w:pPr>
        <w:pStyle w:val="afourthpara"/>
        <w:rPr>
          <w:lang w:val="en-IE"/>
        </w:rPr>
      </w:pPr>
      <w:r w:rsidRPr="00D01BAE">
        <w:rPr>
          <w:lang w:val="en-IE"/>
        </w:rPr>
        <w:t xml:space="preserve">Carry out this passage operation </w:t>
      </w:r>
      <w:r w:rsidR="00D46FED" w:rsidRPr="00D01BAE">
        <w:rPr>
          <w:lang w:val="en-IE"/>
        </w:rPr>
        <w:t>no fewer</w:t>
      </w:r>
      <w:r w:rsidRPr="00D01BAE">
        <w:rPr>
          <w:lang w:val="en-IE"/>
        </w:rPr>
        <w:t xml:space="preserve"> than </w:t>
      </w:r>
      <w:r w:rsidR="0075320B" w:rsidRPr="00D01BAE">
        <w:rPr>
          <w:lang w:val="en-IE"/>
        </w:rPr>
        <w:t>four</w:t>
      </w:r>
      <w:r w:rsidRPr="00D01BAE">
        <w:rPr>
          <w:lang w:val="en-IE"/>
        </w:rPr>
        <w:t xml:space="preserve"> times (in total five groups from the start of the test should be vaccinated), verifying the presence of the virus at each passage in blood and tonsils. Care must be taken to avoid contamination by virus from previous passages.</w:t>
      </w:r>
    </w:p>
    <w:p w14:paraId="4E83662B" w14:textId="77777777" w:rsidR="00C33388" w:rsidRPr="00D01BAE" w:rsidRDefault="00C33388" w:rsidP="00636B0C">
      <w:pPr>
        <w:pStyle w:val="afourthpara"/>
        <w:rPr>
          <w:lang w:val="en-IE"/>
        </w:rPr>
      </w:pPr>
      <w:r w:rsidRPr="00D01BAE">
        <w:rPr>
          <w:lang w:val="en-IE"/>
        </w:rPr>
        <w:t xml:space="preserve">The vaccine virus complies with the test if no indication of increasing virulence (monitored by clinical observations) of the maximally passaged virus compared with the </w:t>
      </w:r>
      <w:proofErr w:type="spellStart"/>
      <w:r w:rsidRPr="00D01BAE">
        <w:rPr>
          <w:lang w:val="en-IE"/>
        </w:rPr>
        <w:t>unpassaged</w:t>
      </w:r>
      <w:proofErr w:type="spellEnd"/>
      <w:r w:rsidRPr="00D01BAE">
        <w:rPr>
          <w:lang w:val="en-IE"/>
        </w:rPr>
        <w:t xml:space="preserve"> virus is observed. </w:t>
      </w:r>
    </w:p>
    <w:p w14:paraId="21F34EE6" w14:textId="77777777" w:rsidR="00C33388" w:rsidRPr="00D01BAE" w:rsidRDefault="00C33388" w:rsidP="00636B0C">
      <w:pPr>
        <w:pStyle w:val="afourthpara"/>
        <w:rPr>
          <w:lang w:val="en-IE"/>
        </w:rPr>
      </w:pPr>
      <w:r w:rsidRPr="00D01BAE">
        <w:rPr>
          <w:lang w:val="en-IE"/>
        </w:rPr>
        <w:t>If virus is not recover</w:t>
      </w:r>
      <w:r w:rsidR="0075320B" w:rsidRPr="00D01BAE">
        <w:rPr>
          <w:lang w:val="en-IE"/>
        </w:rPr>
        <w:t>ed at any passage level in the fir</w:t>
      </w:r>
      <w:r w:rsidRPr="00D01BAE">
        <w:rPr>
          <w:lang w:val="en-IE"/>
        </w:rPr>
        <w:t xml:space="preserve">st and </w:t>
      </w:r>
      <w:r w:rsidR="0075320B" w:rsidRPr="00D01BAE">
        <w:rPr>
          <w:lang w:val="en-IE"/>
        </w:rPr>
        <w:t>seco</w:t>
      </w:r>
      <w:r w:rsidRPr="00D01BAE">
        <w:rPr>
          <w:lang w:val="en-IE"/>
        </w:rPr>
        <w:t>nd series of passages, the vaccine virus also complies with the test.</w:t>
      </w:r>
    </w:p>
    <w:p w14:paraId="0E2687C7" w14:textId="77777777" w:rsidR="00C33388" w:rsidRPr="00D01BAE" w:rsidRDefault="00636B0C" w:rsidP="00636B0C">
      <w:pPr>
        <w:pStyle w:val="111"/>
        <w:rPr>
          <w:lang w:val="en-IE"/>
        </w:rPr>
      </w:pPr>
      <w:r w:rsidRPr="00D01BAE">
        <w:rPr>
          <w:lang w:val="en-IE"/>
        </w:rPr>
        <w:t>2.3.3.</w:t>
      </w:r>
      <w:r w:rsidRPr="00D01BAE">
        <w:rPr>
          <w:lang w:val="en-IE"/>
        </w:rPr>
        <w:tab/>
      </w:r>
      <w:r w:rsidR="00C33388" w:rsidRPr="00D01BAE">
        <w:rPr>
          <w:lang w:val="en-IE"/>
        </w:rPr>
        <w:t>Efficacy requirements</w:t>
      </w:r>
    </w:p>
    <w:p w14:paraId="773395F0" w14:textId="77777777" w:rsidR="00C33388" w:rsidRPr="00D01BAE" w:rsidRDefault="00636B0C" w:rsidP="00636B0C">
      <w:pPr>
        <w:pStyle w:val="i"/>
        <w:rPr>
          <w:lang w:val="en-IE"/>
        </w:rPr>
      </w:pPr>
      <w:proofErr w:type="spellStart"/>
      <w:r w:rsidRPr="00D01BAE">
        <w:rPr>
          <w:lang w:val="en-IE"/>
        </w:rPr>
        <w:t>i</w:t>
      </w:r>
      <w:proofErr w:type="spellEnd"/>
      <w:r w:rsidRPr="00D01BAE">
        <w:rPr>
          <w:lang w:val="en-IE"/>
        </w:rPr>
        <w:t>)</w:t>
      </w:r>
      <w:r w:rsidRPr="00D01BAE">
        <w:rPr>
          <w:lang w:val="en-IE"/>
        </w:rPr>
        <w:tab/>
      </w:r>
      <w:r w:rsidR="00C33388" w:rsidRPr="00D01BAE">
        <w:rPr>
          <w:lang w:val="en-IE"/>
        </w:rPr>
        <w:t>Protective dose</w:t>
      </w:r>
    </w:p>
    <w:p w14:paraId="110BFE51" w14:textId="77777777" w:rsidR="00C33388" w:rsidRPr="00D01BAE" w:rsidRDefault="00C33388" w:rsidP="00636B0C">
      <w:pPr>
        <w:pStyle w:val="afourthpara"/>
        <w:rPr>
          <w:lang w:val="en-IE"/>
        </w:rPr>
      </w:pPr>
      <w:r w:rsidRPr="00D01BAE">
        <w:rPr>
          <w:lang w:val="en-IE"/>
        </w:rPr>
        <w:t>Vaccine efficacy is estimated in vaccinated animals directly, by evaluating their resistance to live virus challenge and is expressed by the number of 50</w:t>
      </w:r>
      <w:r w:rsidR="0075320B" w:rsidRPr="00D01BAE">
        <w:rPr>
          <w:lang w:val="en-IE"/>
        </w:rPr>
        <w:t>%</w:t>
      </w:r>
      <w:r w:rsidRPr="00D01BAE">
        <w:rPr>
          <w:lang w:val="en-IE"/>
        </w:rPr>
        <w:t xml:space="preserve"> protective doses (PD</w:t>
      </w:r>
      <w:r w:rsidRPr="00D01BAE">
        <w:rPr>
          <w:szCs w:val="14"/>
          <w:vertAlign w:val="subscript"/>
          <w:lang w:val="en-IE"/>
        </w:rPr>
        <w:t>50</w:t>
      </w:r>
      <w:r w:rsidRPr="00D01BAE">
        <w:rPr>
          <w:lang w:val="en-IE"/>
        </w:rPr>
        <w:t>) for pigs contained in the vaccine dose.</w:t>
      </w:r>
    </w:p>
    <w:p w14:paraId="14283315" w14:textId="77777777" w:rsidR="00C33388" w:rsidRPr="00D01BAE" w:rsidRDefault="00C33388" w:rsidP="00636B0C">
      <w:pPr>
        <w:pStyle w:val="afourthpara"/>
        <w:rPr>
          <w:lang w:val="en-IE"/>
        </w:rPr>
      </w:pPr>
      <w:r w:rsidRPr="00D01BAE">
        <w:rPr>
          <w:lang w:val="en-IE"/>
        </w:rPr>
        <w:t>The test consists of a vaccination/challenge trial in</w:t>
      </w:r>
      <w:r w:rsidR="00C82A60" w:rsidRPr="00D01BAE">
        <w:rPr>
          <w:lang w:val="en-IE"/>
        </w:rPr>
        <w:t xml:space="preserve"> </w:t>
      </w:r>
      <w:r w:rsidRPr="00D01BAE">
        <w:rPr>
          <w:lang w:val="en-IE"/>
        </w:rPr>
        <w:t>piglets aged 6–10 weeks using different dilutions of the vaccine in question</w:t>
      </w:r>
      <w:r w:rsidR="003711AB" w:rsidRPr="00D01BAE">
        <w:rPr>
          <w:lang w:val="en-IE"/>
        </w:rPr>
        <w:t xml:space="preserve"> and five piglets per dilution</w:t>
      </w:r>
      <w:r w:rsidRPr="00D01BAE">
        <w:rPr>
          <w:lang w:val="en-IE"/>
        </w:rPr>
        <w:t xml:space="preserve">. An additional group of </w:t>
      </w:r>
      <w:r w:rsidR="004D0D2A" w:rsidRPr="00D01BAE">
        <w:rPr>
          <w:lang w:val="en-IE"/>
        </w:rPr>
        <w:t xml:space="preserve">two </w:t>
      </w:r>
      <w:r w:rsidRPr="00D01BAE">
        <w:rPr>
          <w:lang w:val="en-IE"/>
        </w:rPr>
        <w:t>piglets of the same age an</w:t>
      </w:r>
      <w:r w:rsidR="00094706" w:rsidRPr="00D01BAE">
        <w:rPr>
          <w:lang w:val="en-IE"/>
        </w:rPr>
        <w:t>d</w:t>
      </w:r>
      <w:r w:rsidRPr="00D01BAE">
        <w:rPr>
          <w:lang w:val="en-IE"/>
        </w:rPr>
        <w:t xml:space="preserve"> origin are used as controls. All animals have to be free from antibodies against </w:t>
      </w:r>
      <w:proofErr w:type="spellStart"/>
      <w:r w:rsidRPr="00D01BAE">
        <w:rPr>
          <w:lang w:val="en-IE"/>
        </w:rPr>
        <w:t>pestiviruses</w:t>
      </w:r>
      <w:proofErr w:type="spellEnd"/>
      <w:r w:rsidRPr="00D01BAE">
        <w:rPr>
          <w:lang w:val="en-IE"/>
        </w:rPr>
        <w:t xml:space="preserve"> prior to the trial. Each group of piglets</w:t>
      </w:r>
      <w:r w:rsidR="00094706" w:rsidRPr="00D01BAE">
        <w:rPr>
          <w:lang w:val="en-IE"/>
        </w:rPr>
        <w:t>,</w:t>
      </w:r>
      <w:r w:rsidRPr="00D01BAE">
        <w:rPr>
          <w:lang w:val="en-IE"/>
        </w:rPr>
        <w:t xml:space="preserve"> except the control group</w:t>
      </w:r>
      <w:r w:rsidR="00094706" w:rsidRPr="00D01BAE">
        <w:rPr>
          <w:lang w:val="en-IE"/>
        </w:rPr>
        <w:t>,</w:t>
      </w:r>
      <w:r w:rsidRPr="00D01BAE">
        <w:rPr>
          <w:lang w:val="en-IE"/>
        </w:rPr>
        <w:t xml:space="preserve"> is vaccinated with an appropriate dilution of the reconstituted vaccine (e.g. 1/40 and 1/160 using a suitable buffer solution.</w:t>
      </w:r>
    </w:p>
    <w:p w14:paraId="653C754F" w14:textId="77777777" w:rsidR="00C33388" w:rsidRPr="00D01BAE" w:rsidRDefault="00C33388" w:rsidP="00636B0C">
      <w:pPr>
        <w:pStyle w:val="afourthpara"/>
        <w:rPr>
          <w:lang w:val="en-IE"/>
        </w:rPr>
      </w:pPr>
      <w:r w:rsidRPr="00D01BAE">
        <w:rPr>
          <w:lang w:val="en-IE"/>
        </w:rPr>
        <w:t>Fourteen days after the single injection of vaccine, challenge the piglets by a suitable route with a dose of a virulent strain of CSFV that kills at least 50</w:t>
      </w:r>
      <w:r w:rsidR="0075320B" w:rsidRPr="00D01BAE">
        <w:rPr>
          <w:lang w:val="en-IE"/>
        </w:rPr>
        <w:t>%</w:t>
      </w:r>
      <w:r w:rsidRPr="00D01BAE">
        <w:rPr>
          <w:lang w:val="en-IE"/>
        </w:rPr>
        <w:t xml:space="preserve"> of the non-vaccinated piglets in less than 21 days. Observe the piglets for 21 days an</w:t>
      </w:r>
      <w:r w:rsidR="00094706" w:rsidRPr="00D01BAE">
        <w:rPr>
          <w:lang w:val="en-IE"/>
        </w:rPr>
        <w:t>d record the body temperature 3 </w:t>
      </w:r>
      <w:r w:rsidRPr="00D01BAE">
        <w:rPr>
          <w:lang w:val="en-IE"/>
        </w:rPr>
        <w:t>days before challenge and daily after challenge for 21 days. The PD</w:t>
      </w:r>
      <w:r w:rsidRPr="00D01BAE">
        <w:rPr>
          <w:szCs w:val="14"/>
          <w:vertAlign w:val="subscript"/>
          <w:lang w:val="en-IE"/>
        </w:rPr>
        <w:t>50</w:t>
      </w:r>
      <w:r w:rsidRPr="00D01BAE">
        <w:rPr>
          <w:lang w:val="en-IE"/>
        </w:rPr>
        <w:t xml:space="preserve"> content of the vaccine is calculated from the number of animals protected in each group using the Spearman-</w:t>
      </w:r>
      <w:proofErr w:type="spellStart"/>
      <w:r w:rsidRPr="00D01BAE">
        <w:rPr>
          <w:lang w:val="en-IE"/>
        </w:rPr>
        <w:t>Kärber</w:t>
      </w:r>
      <w:proofErr w:type="spellEnd"/>
      <w:r w:rsidRPr="00D01BAE">
        <w:rPr>
          <w:lang w:val="en-IE"/>
        </w:rPr>
        <w:t xml:space="preserve"> method.</w:t>
      </w:r>
    </w:p>
    <w:p w14:paraId="5B6D38E1" w14:textId="77777777" w:rsidR="00C33388" w:rsidRPr="00D01BAE" w:rsidRDefault="00C33388" w:rsidP="00636B0C">
      <w:pPr>
        <w:pStyle w:val="afourthpara"/>
        <w:rPr>
          <w:lang w:val="en-IE"/>
        </w:rPr>
      </w:pPr>
      <w:r w:rsidRPr="00D01BAE">
        <w:rPr>
          <w:lang w:val="en-IE"/>
        </w:rPr>
        <w:t xml:space="preserve">The test is invalid if </w:t>
      </w:r>
      <w:r w:rsidR="00094706" w:rsidRPr="00D01BAE">
        <w:rPr>
          <w:lang w:val="en-IE"/>
        </w:rPr>
        <w:t>less</w:t>
      </w:r>
      <w:r w:rsidRPr="00D01BAE">
        <w:rPr>
          <w:lang w:val="en-IE"/>
        </w:rPr>
        <w:t xml:space="preserve"> than 50</w:t>
      </w:r>
      <w:r w:rsidR="0075320B" w:rsidRPr="00D01BAE">
        <w:rPr>
          <w:lang w:val="en-IE"/>
        </w:rPr>
        <w:t>%</w:t>
      </w:r>
      <w:r w:rsidRPr="00D01BAE">
        <w:rPr>
          <w:lang w:val="en-IE"/>
        </w:rPr>
        <w:t xml:space="preserve"> of the control piglets display typical signs of serious infection with </w:t>
      </w:r>
      <w:r w:rsidR="00094706" w:rsidRPr="00D01BAE">
        <w:rPr>
          <w:lang w:val="en-IE"/>
        </w:rPr>
        <w:t>CSFV</w:t>
      </w:r>
      <w:r w:rsidRPr="00D01BAE">
        <w:rPr>
          <w:lang w:val="en-IE"/>
        </w:rPr>
        <w:t xml:space="preserve">, and die, and if </w:t>
      </w:r>
      <w:r w:rsidR="00094706" w:rsidRPr="00D01BAE">
        <w:rPr>
          <w:lang w:val="en-IE"/>
        </w:rPr>
        <w:t>less</w:t>
      </w:r>
      <w:r w:rsidRPr="00D01BAE">
        <w:rPr>
          <w:lang w:val="en-IE"/>
        </w:rPr>
        <w:t xml:space="preserve"> than 100</w:t>
      </w:r>
      <w:r w:rsidR="0075320B" w:rsidRPr="00D01BAE">
        <w:rPr>
          <w:lang w:val="en-IE"/>
        </w:rPr>
        <w:t>%</w:t>
      </w:r>
      <w:r w:rsidRPr="00D01BAE">
        <w:rPr>
          <w:lang w:val="en-IE"/>
        </w:rPr>
        <w:t xml:space="preserve"> of the control piglets show clinical signs of disease within the 21 days following challenge. </w:t>
      </w:r>
    </w:p>
    <w:p w14:paraId="082C0022" w14:textId="04690D74" w:rsidR="00C33388" w:rsidRPr="00D01BAE" w:rsidRDefault="00C33388" w:rsidP="00636B0C">
      <w:pPr>
        <w:pStyle w:val="afourthpara"/>
        <w:rPr>
          <w:lang w:val="en-IE"/>
        </w:rPr>
      </w:pPr>
      <w:r w:rsidRPr="00D01BAE">
        <w:rPr>
          <w:lang w:val="en-IE"/>
        </w:rPr>
        <w:t>The vaccine complies with the test if the minimum dose corresponds to not less than 100</w:t>
      </w:r>
      <w:r w:rsidR="00094706" w:rsidRPr="00D01BAE">
        <w:rPr>
          <w:lang w:val="en-IE"/>
        </w:rPr>
        <w:t> </w:t>
      </w:r>
      <w:r w:rsidRPr="00D01BAE">
        <w:rPr>
          <w:lang w:val="en-IE"/>
        </w:rPr>
        <w:t>PD</w:t>
      </w:r>
      <w:r w:rsidRPr="00D01BAE">
        <w:rPr>
          <w:szCs w:val="14"/>
          <w:vertAlign w:val="subscript"/>
          <w:lang w:val="en-IE"/>
        </w:rPr>
        <w:t>50</w:t>
      </w:r>
      <w:r w:rsidRPr="00D01BAE">
        <w:rPr>
          <w:lang w:val="en-IE"/>
        </w:rPr>
        <w:t>.</w:t>
      </w:r>
    </w:p>
    <w:p w14:paraId="0C609D41" w14:textId="47482D28" w:rsidR="00BD015C" w:rsidRPr="00D01BAE" w:rsidRDefault="00165168" w:rsidP="00636B0C">
      <w:pPr>
        <w:pStyle w:val="afourthpara"/>
        <w:rPr>
          <w:u w:val="double"/>
          <w:lang w:val="en-IE"/>
        </w:rPr>
      </w:pPr>
      <w:r w:rsidRPr="00D01BAE">
        <w:rPr>
          <w:u w:val="double"/>
          <w:lang w:val="en-IE"/>
        </w:rPr>
        <w:t>In addition, protection from</w:t>
      </w:r>
      <w:r w:rsidR="006D2AB3" w:rsidRPr="00D01BAE">
        <w:rPr>
          <w:u w:val="double"/>
          <w:lang w:val="en-IE"/>
        </w:rPr>
        <w:t xml:space="preserve"> virus replication conferred by the vaccine should be evaluated </w:t>
      </w:r>
      <w:r w:rsidRPr="00D01BAE">
        <w:rPr>
          <w:u w:val="double"/>
          <w:lang w:val="en-IE"/>
        </w:rPr>
        <w:t xml:space="preserve">in the blood and tissues from vaccinated animals using the protocols previously described in </w:t>
      </w:r>
      <w:r w:rsidR="00074498" w:rsidRPr="00D01BAE">
        <w:rPr>
          <w:u w:val="double"/>
          <w:lang w:val="en-IE"/>
        </w:rPr>
        <w:t>Sections B.</w:t>
      </w:r>
      <w:r w:rsidRPr="00D01BAE">
        <w:rPr>
          <w:u w:val="double"/>
          <w:lang w:val="en-IE"/>
        </w:rPr>
        <w:t xml:space="preserve">1.1.3 and </w:t>
      </w:r>
      <w:r w:rsidR="00074498" w:rsidRPr="00D01BAE">
        <w:rPr>
          <w:u w:val="double"/>
          <w:lang w:val="en-IE"/>
        </w:rPr>
        <w:t>B.</w:t>
      </w:r>
      <w:r w:rsidRPr="00D01BAE">
        <w:rPr>
          <w:u w:val="double"/>
          <w:lang w:val="en-IE"/>
        </w:rPr>
        <w:t>1.1.4</w:t>
      </w:r>
      <w:r w:rsidR="00074498" w:rsidRPr="00D01BAE">
        <w:rPr>
          <w:u w:val="double"/>
          <w:lang w:val="en-IE"/>
        </w:rPr>
        <w:t>.</w:t>
      </w:r>
    </w:p>
    <w:p w14:paraId="1B0DDD83" w14:textId="77777777" w:rsidR="00C33388" w:rsidRPr="00D01BAE" w:rsidRDefault="00636B0C" w:rsidP="00636B0C">
      <w:pPr>
        <w:pStyle w:val="i"/>
        <w:rPr>
          <w:lang w:val="en-IE"/>
        </w:rPr>
      </w:pPr>
      <w:r w:rsidRPr="00D01BAE">
        <w:rPr>
          <w:lang w:val="en-IE"/>
        </w:rPr>
        <w:t>ii)</w:t>
      </w:r>
      <w:r w:rsidRPr="00D01BAE">
        <w:rPr>
          <w:lang w:val="en-IE"/>
        </w:rPr>
        <w:tab/>
      </w:r>
      <w:r w:rsidR="00C33388" w:rsidRPr="00D01BAE">
        <w:rPr>
          <w:lang w:val="en-IE"/>
        </w:rPr>
        <w:t>Protection against transplacental infection</w:t>
      </w:r>
    </w:p>
    <w:p w14:paraId="7DF7B72A" w14:textId="77777777" w:rsidR="00C33388" w:rsidRPr="00D01BAE" w:rsidRDefault="00C33388" w:rsidP="00636B0C">
      <w:pPr>
        <w:pStyle w:val="afourthpara"/>
        <w:rPr>
          <w:lang w:val="en-IE"/>
        </w:rPr>
      </w:pPr>
      <w:r w:rsidRPr="00D01BAE">
        <w:rPr>
          <w:lang w:val="en-IE"/>
        </w:rPr>
        <w:t xml:space="preserve">Use eight sows that do not have antibodies against </w:t>
      </w:r>
      <w:proofErr w:type="spellStart"/>
      <w:r w:rsidRPr="00D01BAE">
        <w:rPr>
          <w:lang w:val="en-IE"/>
        </w:rPr>
        <w:t>pestiviruses</w:t>
      </w:r>
      <w:proofErr w:type="spellEnd"/>
      <w:r w:rsidRPr="00D01BAE">
        <w:rPr>
          <w:lang w:val="en-IE"/>
        </w:rPr>
        <w:t>, randomly allocated to either the vaccine group (</w:t>
      </w:r>
      <w:r w:rsidRPr="00D01BAE">
        <w:rPr>
          <w:i/>
          <w:lang w:val="en-IE"/>
        </w:rPr>
        <w:t>n</w:t>
      </w:r>
      <w:r w:rsidRPr="00D01BAE">
        <w:rPr>
          <w:lang w:val="en-IE"/>
        </w:rPr>
        <w:t xml:space="preserve"> = 6) or the control group (</w:t>
      </w:r>
      <w:r w:rsidRPr="00D01BAE">
        <w:rPr>
          <w:i/>
          <w:lang w:val="en-IE"/>
        </w:rPr>
        <w:t>n</w:t>
      </w:r>
      <w:r w:rsidRPr="00D01BAE">
        <w:rPr>
          <w:lang w:val="en-IE"/>
        </w:rPr>
        <w:t xml:space="preserve"> = 2).</w:t>
      </w:r>
    </w:p>
    <w:p w14:paraId="233AB887" w14:textId="77777777" w:rsidR="00C33388" w:rsidRPr="00D01BAE" w:rsidRDefault="00C33388" w:rsidP="00636B0C">
      <w:pPr>
        <w:pStyle w:val="afourthpara"/>
        <w:rPr>
          <w:lang w:val="en-IE"/>
        </w:rPr>
      </w:pPr>
      <w:r w:rsidRPr="00D01BAE">
        <w:rPr>
          <w:lang w:val="en-IE"/>
        </w:rPr>
        <w:t>Between the 34</w:t>
      </w:r>
      <w:r w:rsidRPr="00D01BAE">
        <w:rPr>
          <w:vertAlign w:val="superscript"/>
          <w:lang w:val="en-IE"/>
        </w:rPr>
        <w:t>th</w:t>
      </w:r>
      <w:r w:rsidRPr="00D01BAE">
        <w:rPr>
          <w:lang w:val="en-IE"/>
        </w:rPr>
        <w:t xml:space="preserve"> and 49</w:t>
      </w:r>
      <w:r w:rsidRPr="00D01BAE">
        <w:rPr>
          <w:vertAlign w:val="superscript"/>
          <w:lang w:val="en-IE"/>
        </w:rPr>
        <w:t>th</w:t>
      </w:r>
      <w:r w:rsidRPr="00D01BAE">
        <w:rPr>
          <w:lang w:val="en-IE"/>
        </w:rPr>
        <w:t xml:space="preserve"> day of gestation, all sows allocated to the vaccine group are vaccinated once with 1 dose of vaccine containing not more than the minimum titre stated on the label. Three weeks after vaccination, all </w:t>
      </w:r>
      <w:r w:rsidR="003517D1" w:rsidRPr="00D01BAE">
        <w:rPr>
          <w:lang w:val="en-IE"/>
        </w:rPr>
        <w:t>eight</w:t>
      </w:r>
      <w:r w:rsidRPr="00D01BAE">
        <w:rPr>
          <w:lang w:val="en-IE"/>
        </w:rPr>
        <w:t xml:space="preserve"> sows are challenged by a suitable route with a dose of virulent strain of CSFV that would be sufficient to kill at least 50</w:t>
      </w:r>
      <w:r w:rsidR="0075320B" w:rsidRPr="00D01BAE">
        <w:rPr>
          <w:lang w:val="en-IE"/>
        </w:rPr>
        <w:t>%</w:t>
      </w:r>
      <w:r w:rsidRPr="00D01BAE">
        <w:rPr>
          <w:lang w:val="en-IE"/>
        </w:rPr>
        <w:t xml:space="preserve"> of non-vaccinated piglets in less than 21 days.</w:t>
      </w:r>
    </w:p>
    <w:p w14:paraId="419C0D16" w14:textId="77777777" w:rsidR="00074498" w:rsidRPr="00D01BAE" w:rsidRDefault="00C33388" w:rsidP="00636B0C">
      <w:pPr>
        <w:pStyle w:val="afourthpara"/>
        <w:rPr>
          <w:lang w:val="en-IE"/>
        </w:rPr>
      </w:pPr>
      <w:r w:rsidRPr="00D01BAE">
        <w:rPr>
          <w:lang w:val="en-IE"/>
        </w:rPr>
        <w:t xml:space="preserve">Just before farrowing, the sows are </w:t>
      </w:r>
      <w:r w:rsidR="002B04FF" w:rsidRPr="00D01BAE">
        <w:rPr>
          <w:lang w:val="en-IE"/>
        </w:rPr>
        <w:t xml:space="preserve">killed humanely </w:t>
      </w:r>
      <w:r w:rsidRPr="00D01BAE">
        <w:rPr>
          <w:lang w:val="en-IE"/>
        </w:rPr>
        <w:t>and</w:t>
      </w:r>
      <w:r w:rsidR="0075320B" w:rsidRPr="00D01BAE">
        <w:rPr>
          <w:lang w:val="en-IE"/>
        </w:rPr>
        <w:t xml:space="preserve"> their </w:t>
      </w:r>
      <w:proofErr w:type="spellStart"/>
      <w:r w:rsidR="0075320B" w:rsidRPr="00D01BAE">
        <w:rPr>
          <w:lang w:val="en-IE"/>
        </w:rPr>
        <w:t>f</w:t>
      </w:r>
      <w:r w:rsidRPr="00D01BAE">
        <w:rPr>
          <w:lang w:val="en-IE"/>
        </w:rPr>
        <w:t>etuses</w:t>
      </w:r>
      <w:proofErr w:type="spellEnd"/>
      <w:r w:rsidRPr="00D01BAE">
        <w:rPr>
          <w:lang w:val="en-IE"/>
        </w:rPr>
        <w:t xml:space="preserve"> are examined for CSFV</w:t>
      </w:r>
      <w:r w:rsidR="0075320B" w:rsidRPr="00D01BAE">
        <w:rPr>
          <w:lang w:val="en-IE"/>
        </w:rPr>
        <w:t xml:space="preserve">. Serum samples from sows and </w:t>
      </w:r>
      <w:proofErr w:type="spellStart"/>
      <w:r w:rsidR="0075320B" w:rsidRPr="00D01BAE">
        <w:rPr>
          <w:lang w:val="en-IE"/>
        </w:rPr>
        <w:t>f</w:t>
      </w:r>
      <w:r w:rsidRPr="00D01BAE">
        <w:rPr>
          <w:lang w:val="en-IE"/>
        </w:rPr>
        <w:t>etuses</w:t>
      </w:r>
      <w:proofErr w:type="spellEnd"/>
      <w:r w:rsidRPr="00D01BAE">
        <w:rPr>
          <w:lang w:val="en-IE"/>
        </w:rPr>
        <w:t xml:space="preserve"> are tested for the presence of antibodies against </w:t>
      </w:r>
      <w:r w:rsidR="0075320B" w:rsidRPr="00D01BAE">
        <w:rPr>
          <w:lang w:val="en-IE"/>
        </w:rPr>
        <w:t>CSFV</w:t>
      </w:r>
      <w:r w:rsidRPr="00D01BAE">
        <w:rPr>
          <w:lang w:val="en-IE"/>
        </w:rPr>
        <w:t>. Isolation of CSFV is carried out from blood of the sows (collected 7 and 9</w:t>
      </w:r>
      <w:r w:rsidR="00A32339" w:rsidRPr="00D01BAE">
        <w:rPr>
          <w:lang w:val="en-IE"/>
        </w:rPr>
        <w:t> </w:t>
      </w:r>
      <w:r w:rsidRPr="00D01BAE">
        <w:rPr>
          <w:lang w:val="en-IE"/>
        </w:rPr>
        <w:t>days after challenge and at euthanasia), and from homogenised organ material (tonsils, spleen, kidneys, lymph nodes) of</w:t>
      </w:r>
      <w:r w:rsidR="002B4AB6" w:rsidRPr="00D01BAE">
        <w:rPr>
          <w:lang w:val="en-IE"/>
        </w:rPr>
        <w:t xml:space="preserve"> the </w:t>
      </w:r>
      <w:proofErr w:type="spellStart"/>
      <w:r w:rsidR="002B4AB6" w:rsidRPr="00D01BAE">
        <w:rPr>
          <w:lang w:val="en-IE"/>
        </w:rPr>
        <w:t>f</w:t>
      </w:r>
      <w:r w:rsidRPr="00D01BAE">
        <w:rPr>
          <w:lang w:val="en-IE"/>
        </w:rPr>
        <w:t>etuses</w:t>
      </w:r>
      <w:proofErr w:type="spellEnd"/>
      <w:r w:rsidRPr="00D01BAE">
        <w:rPr>
          <w:lang w:val="en-IE"/>
        </w:rPr>
        <w:t>.</w:t>
      </w:r>
    </w:p>
    <w:p w14:paraId="24636DBB" w14:textId="740A6BBE" w:rsidR="00C33388" w:rsidRPr="00D01BAE" w:rsidRDefault="00357686" w:rsidP="00636B0C">
      <w:pPr>
        <w:pStyle w:val="afourthpara"/>
        <w:rPr>
          <w:lang w:val="en-IE"/>
        </w:rPr>
      </w:pPr>
      <w:r w:rsidRPr="00D01BAE">
        <w:rPr>
          <w:u w:val="double"/>
          <w:lang w:val="en-IE"/>
        </w:rPr>
        <w:lastRenderedPageBreak/>
        <w:t xml:space="preserve">The </w:t>
      </w:r>
      <w:r w:rsidR="00074498" w:rsidRPr="00D01BAE">
        <w:rPr>
          <w:u w:val="double"/>
          <w:lang w:val="en-IE"/>
        </w:rPr>
        <w:t xml:space="preserve">real-time </w:t>
      </w:r>
      <w:r w:rsidRPr="00D01BAE">
        <w:rPr>
          <w:u w:val="double"/>
          <w:lang w:val="en-IE"/>
        </w:rPr>
        <w:t xml:space="preserve">RT-PCR assay can be performed following the methodology described in </w:t>
      </w:r>
      <w:r w:rsidR="00074498" w:rsidRPr="00D01BAE">
        <w:rPr>
          <w:u w:val="double"/>
          <w:lang w:val="en-IE"/>
        </w:rPr>
        <w:t xml:space="preserve">Section </w:t>
      </w:r>
      <w:r w:rsidR="0081392F">
        <w:rPr>
          <w:u w:val="double"/>
          <w:lang w:val="en-IE"/>
        </w:rPr>
        <w:t>B.</w:t>
      </w:r>
      <w:r w:rsidRPr="00D01BAE">
        <w:rPr>
          <w:u w:val="double"/>
          <w:lang w:val="en-IE"/>
        </w:rPr>
        <w:t>1.1.4., although always in correlation with the virus isolation test.</w:t>
      </w:r>
      <w:r w:rsidRPr="00D01BAE">
        <w:rPr>
          <w:lang w:val="en-IE"/>
        </w:rPr>
        <w:t xml:space="preserve"> </w:t>
      </w:r>
      <w:r w:rsidR="00C33388" w:rsidRPr="00D01BAE">
        <w:rPr>
          <w:lang w:val="en-IE"/>
        </w:rPr>
        <w:t>The test is valid if virus is found in at least 50</w:t>
      </w:r>
      <w:r w:rsidR="0075320B" w:rsidRPr="00D01BAE">
        <w:rPr>
          <w:lang w:val="en-IE"/>
        </w:rPr>
        <w:t>%</w:t>
      </w:r>
      <w:r w:rsidR="00CA0155" w:rsidRPr="00D01BAE">
        <w:rPr>
          <w:lang w:val="en-IE"/>
        </w:rPr>
        <w:t xml:space="preserve"> of the </w:t>
      </w:r>
      <w:proofErr w:type="spellStart"/>
      <w:r w:rsidR="00CA0155" w:rsidRPr="00D01BAE">
        <w:rPr>
          <w:lang w:val="en-IE"/>
        </w:rPr>
        <w:t>f</w:t>
      </w:r>
      <w:r w:rsidR="00C33388" w:rsidRPr="00D01BAE">
        <w:rPr>
          <w:lang w:val="en-IE"/>
        </w:rPr>
        <w:t>etuses</w:t>
      </w:r>
      <w:proofErr w:type="spellEnd"/>
      <w:r w:rsidR="00C33388" w:rsidRPr="00D01BAE">
        <w:rPr>
          <w:lang w:val="en-IE"/>
        </w:rPr>
        <w:t xml:space="preserve"> from the cont</w:t>
      </w:r>
      <w:r w:rsidR="00CA0155" w:rsidRPr="00D01BAE">
        <w:rPr>
          <w:lang w:val="en-IE"/>
        </w:rPr>
        <w:t xml:space="preserve">rol sows (excluding mummified </w:t>
      </w:r>
      <w:proofErr w:type="spellStart"/>
      <w:r w:rsidR="00CA0155" w:rsidRPr="00D01BAE">
        <w:rPr>
          <w:lang w:val="en-IE"/>
        </w:rPr>
        <w:t>f</w:t>
      </w:r>
      <w:r w:rsidR="00C33388" w:rsidRPr="00D01BAE">
        <w:rPr>
          <w:lang w:val="en-IE"/>
        </w:rPr>
        <w:t>etuses</w:t>
      </w:r>
      <w:proofErr w:type="spellEnd"/>
      <w:r w:rsidR="00C33388" w:rsidRPr="00D01BAE">
        <w:rPr>
          <w:lang w:val="en-IE"/>
        </w:rPr>
        <w:t>).</w:t>
      </w:r>
    </w:p>
    <w:p w14:paraId="15757015" w14:textId="5233DC84" w:rsidR="00C33388" w:rsidRPr="00D01BAE" w:rsidRDefault="00C33388" w:rsidP="00636B0C">
      <w:pPr>
        <w:pStyle w:val="afourthpara"/>
        <w:rPr>
          <w:lang w:val="en-IE"/>
        </w:rPr>
      </w:pPr>
      <w:r w:rsidRPr="00D01BAE">
        <w:rPr>
          <w:lang w:val="en-IE"/>
        </w:rPr>
        <w:t xml:space="preserve">The vaccine complies with the test if no virus is found in the blood of vaccinated sows and in </w:t>
      </w:r>
      <w:proofErr w:type="spellStart"/>
      <w:r w:rsidR="002B4AB6" w:rsidRPr="00D01BAE">
        <w:rPr>
          <w:lang w:val="en-IE"/>
        </w:rPr>
        <w:t>fet</w:t>
      </w:r>
      <w:r w:rsidRPr="00D01BAE">
        <w:rPr>
          <w:lang w:val="en-IE"/>
        </w:rPr>
        <w:t>uses</w:t>
      </w:r>
      <w:proofErr w:type="spellEnd"/>
      <w:r w:rsidRPr="00D01BAE">
        <w:rPr>
          <w:lang w:val="en-IE"/>
        </w:rPr>
        <w:t xml:space="preserve"> from the vaccinated sows, and antibodies against </w:t>
      </w:r>
      <w:r w:rsidR="0075320B" w:rsidRPr="00D01BAE">
        <w:rPr>
          <w:lang w:val="en-IE"/>
        </w:rPr>
        <w:t xml:space="preserve">CSFV </w:t>
      </w:r>
      <w:r w:rsidRPr="00D01BAE">
        <w:rPr>
          <w:lang w:val="en-IE"/>
        </w:rPr>
        <w:t xml:space="preserve">should not be found in the serum of the </w:t>
      </w:r>
      <w:proofErr w:type="spellStart"/>
      <w:r w:rsidR="002B4AB6" w:rsidRPr="00D01BAE">
        <w:rPr>
          <w:lang w:val="en-IE"/>
        </w:rPr>
        <w:t>fet</w:t>
      </w:r>
      <w:r w:rsidRPr="00D01BAE">
        <w:rPr>
          <w:lang w:val="en-IE"/>
        </w:rPr>
        <w:t>uses</w:t>
      </w:r>
      <w:proofErr w:type="spellEnd"/>
      <w:r w:rsidRPr="00D01BAE">
        <w:rPr>
          <w:lang w:val="en-IE"/>
        </w:rPr>
        <w:t xml:space="preserve"> from the vaccinated </w:t>
      </w:r>
      <w:proofErr w:type="spellStart"/>
      <w:r w:rsidRPr="00D01BAE">
        <w:rPr>
          <w:lang w:val="en-IE"/>
        </w:rPr>
        <w:t>sows</w:t>
      </w:r>
      <w:r w:rsidR="00165168" w:rsidRPr="00D01BAE">
        <w:rPr>
          <w:lang w:val="en-IE"/>
        </w:rPr>
        <w:t>.</w:t>
      </w:r>
      <w:proofErr w:type="spellEnd"/>
      <w:r w:rsidR="00165168" w:rsidRPr="00D01BAE">
        <w:rPr>
          <w:lang w:val="en-IE"/>
        </w:rPr>
        <w:t xml:space="preserve"> </w:t>
      </w:r>
    </w:p>
    <w:p w14:paraId="5559A49A" w14:textId="743C8DAC" w:rsidR="00C33388" w:rsidRPr="00D01BAE" w:rsidRDefault="00C33388" w:rsidP="00636B0C">
      <w:pPr>
        <w:pStyle w:val="afourthpara"/>
        <w:rPr>
          <w:lang w:val="en-IE"/>
        </w:rPr>
      </w:pPr>
      <w:r w:rsidRPr="00D01BAE">
        <w:rPr>
          <w:lang w:val="en-IE"/>
        </w:rPr>
        <w:t>In addition, where appropriate, the vaccines should be tested for efficacy in the field</w:t>
      </w:r>
      <w:r w:rsidR="00CA0155" w:rsidRPr="00D01BAE">
        <w:rPr>
          <w:lang w:val="en-IE"/>
        </w:rPr>
        <w:t xml:space="preserve"> (see chapter 1.1.</w:t>
      </w:r>
      <w:r w:rsidR="00F97E41" w:rsidRPr="00D01BAE">
        <w:rPr>
          <w:lang w:val="en-IE"/>
        </w:rPr>
        <w:t>8</w:t>
      </w:r>
      <w:r w:rsidR="00CA0155" w:rsidRPr="00D01BAE">
        <w:rPr>
          <w:lang w:val="en-IE"/>
        </w:rPr>
        <w:t xml:space="preserve">, section on </w:t>
      </w:r>
      <w:r w:rsidR="00CA0155" w:rsidRPr="00D01BAE">
        <w:rPr>
          <w:i/>
          <w:lang w:val="en-IE"/>
        </w:rPr>
        <w:t>Field tests</w:t>
      </w:r>
      <w:r w:rsidR="00CA0155" w:rsidRPr="00D01BAE">
        <w:rPr>
          <w:lang w:val="en-IE"/>
        </w:rPr>
        <w:t xml:space="preserve"> [</w:t>
      </w:r>
      <w:r w:rsidR="00CA0155" w:rsidRPr="00D01BAE">
        <w:rPr>
          <w:i/>
          <w:lang w:val="en-IE"/>
        </w:rPr>
        <w:t>safety and efficacy</w:t>
      </w:r>
      <w:r w:rsidR="00CA0155" w:rsidRPr="00D01BAE">
        <w:rPr>
          <w:lang w:val="en-IE"/>
        </w:rPr>
        <w:t>])</w:t>
      </w:r>
      <w:r w:rsidRPr="00D01BAE">
        <w:rPr>
          <w:lang w:val="en-IE"/>
        </w:rPr>
        <w:t>.</w:t>
      </w:r>
    </w:p>
    <w:p w14:paraId="6B0C9304" w14:textId="77777777" w:rsidR="00C33388" w:rsidRPr="00D01BAE" w:rsidRDefault="00636B0C" w:rsidP="00636B0C">
      <w:pPr>
        <w:pStyle w:val="111"/>
        <w:rPr>
          <w:lang w:val="en-IE"/>
        </w:rPr>
      </w:pPr>
      <w:r w:rsidRPr="00D01BAE">
        <w:rPr>
          <w:lang w:val="en-IE"/>
        </w:rPr>
        <w:t>2.3.4.</w:t>
      </w:r>
      <w:r w:rsidR="00C33388" w:rsidRPr="00D01BAE">
        <w:rPr>
          <w:lang w:val="en-IE"/>
        </w:rPr>
        <w:tab/>
        <w:t>Duration of immunity</w:t>
      </w:r>
    </w:p>
    <w:p w14:paraId="5C70EFF2" w14:textId="77777777" w:rsidR="00C33388" w:rsidRPr="00D01BAE" w:rsidRDefault="00C33388" w:rsidP="00636B0C">
      <w:pPr>
        <w:pStyle w:val="111Para"/>
        <w:rPr>
          <w:lang w:val="en-IE"/>
        </w:rPr>
      </w:pPr>
      <w:r w:rsidRPr="00D01BAE">
        <w:rPr>
          <w:lang w:val="en-IE"/>
        </w:rPr>
        <w:t>As part of the authorisation procedure the manufacturer should demonstrate the duration of immunity of a given vaccine by either challenge or the use of a validated alternative test, at the end of the claimed period of protection.</w:t>
      </w:r>
    </w:p>
    <w:p w14:paraId="73B1FB8A" w14:textId="0E19AB5E" w:rsidR="00C33388" w:rsidRPr="00D01BAE" w:rsidRDefault="00C33388" w:rsidP="00636B0C">
      <w:pPr>
        <w:pStyle w:val="111Para"/>
        <w:rPr>
          <w:lang w:val="en-IE"/>
        </w:rPr>
      </w:pPr>
      <w:r w:rsidRPr="00D01BAE">
        <w:rPr>
          <w:lang w:val="en-IE"/>
        </w:rPr>
        <w:t>At least ten vaccinated pigs are each inoculated with an amount of virus corresponding to 10</w:t>
      </w:r>
      <w:r w:rsidRPr="00D01BAE">
        <w:rPr>
          <w:szCs w:val="14"/>
          <w:vertAlign w:val="superscript"/>
          <w:lang w:val="en-IE"/>
        </w:rPr>
        <w:t>5</w:t>
      </w:r>
      <w:r w:rsidR="00AB4068" w:rsidRPr="00D01BAE">
        <w:rPr>
          <w:lang w:val="en-IE"/>
        </w:rPr>
        <w:t> </w:t>
      </w:r>
      <w:r w:rsidRPr="00D01BAE">
        <w:rPr>
          <w:lang w:val="en-IE"/>
        </w:rPr>
        <w:t>PID</w:t>
      </w:r>
      <w:r w:rsidRPr="00D01BAE">
        <w:rPr>
          <w:szCs w:val="14"/>
          <w:vertAlign w:val="subscript"/>
          <w:lang w:val="en-IE"/>
        </w:rPr>
        <w:t>50</w:t>
      </w:r>
      <w:r w:rsidRPr="00D01BAE">
        <w:rPr>
          <w:lang w:val="en-IE"/>
        </w:rPr>
        <w:t xml:space="preserve"> </w:t>
      </w:r>
      <w:r w:rsidR="00AB4068" w:rsidRPr="00D01BAE">
        <w:rPr>
          <w:lang w:val="en-IE"/>
        </w:rPr>
        <w:t xml:space="preserve">(median pig infectious dose) </w:t>
      </w:r>
      <w:r w:rsidRPr="00D01BAE">
        <w:rPr>
          <w:lang w:val="en-IE"/>
        </w:rPr>
        <w:t>of a virulent strain of CSF</w:t>
      </w:r>
      <w:r w:rsidR="003519C8" w:rsidRPr="00D01BAE">
        <w:rPr>
          <w:lang w:val="en-IE"/>
        </w:rPr>
        <w:t>V</w:t>
      </w:r>
      <w:r w:rsidRPr="00D01BAE">
        <w:rPr>
          <w:lang w:val="en-IE"/>
        </w:rPr>
        <w:t xml:space="preserve"> and observed for 3 weeks. The vaccinated animals have to remain healthy, </w:t>
      </w:r>
      <w:r w:rsidR="0090200E" w:rsidRPr="00D01BAE">
        <w:rPr>
          <w:lang w:val="en-IE"/>
        </w:rPr>
        <w:t>o</w:t>
      </w:r>
      <w:r w:rsidRPr="00D01BAE">
        <w:rPr>
          <w:lang w:val="en-IE"/>
        </w:rPr>
        <w:t>nly the controls should die.</w:t>
      </w:r>
    </w:p>
    <w:p w14:paraId="0E0BDB2A" w14:textId="77777777" w:rsidR="00C33388" w:rsidRPr="00D01BAE" w:rsidRDefault="00C33388" w:rsidP="00636B0C">
      <w:pPr>
        <w:pStyle w:val="111Para"/>
        <w:rPr>
          <w:lang w:val="en-IE"/>
        </w:rPr>
      </w:pPr>
      <w:r w:rsidRPr="00D01BAE">
        <w:rPr>
          <w:lang w:val="en-IE"/>
        </w:rPr>
        <w:t>The duration of immunity after vaccination against CSF shall not be less than 6 months.</w:t>
      </w:r>
    </w:p>
    <w:p w14:paraId="77E3A1D0" w14:textId="77777777" w:rsidR="00C33388" w:rsidRPr="00D01BAE" w:rsidRDefault="00636B0C" w:rsidP="00636B0C">
      <w:pPr>
        <w:pStyle w:val="111"/>
        <w:rPr>
          <w:lang w:val="en-IE"/>
        </w:rPr>
      </w:pPr>
      <w:r w:rsidRPr="00D01BAE">
        <w:rPr>
          <w:lang w:val="en-IE"/>
        </w:rPr>
        <w:t>2.3.5.</w:t>
      </w:r>
      <w:r w:rsidRPr="00D01BAE">
        <w:rPr>
          <w:lang w:val="en-IE"/>
        </w:rPr>
        <w:tab/>
      </w:r>
      <w:r w:rsidR="00C33388" w:rsidRPr="00D01BAE">
        <w:rPr>
          <w:lang w:val="en-IE"/>
        </w:rPr>
        <w:t>Stability</w:t>
      </w:r>
    </w:p>
    <w:p w14:paraId="72C3944E" w14:textId="77777777" w:rsidR="00C33388" w:rsidRPr="00D01BAE" w:rsidRDefault="00C33388" w:rsidP="00636B0C">
      <w:pPr>
        <w:pStyle w:val="111Para"/>
        <w:rPr>
          <w:lang w:val="en-IE"/>
        </w:rPr>
      </w:pPr>
      <w:r w:rsidRPr="00D01BAE">
        <w:rPr>
          <w:lang w:val="en-IE"/>
        </w:rPr>
        <w:t>The stability of all vaccines should be demonstrated as part of the shelf-life determination studies for authorisation.</w:t>
      </w:r>
    </w:p>
    <w:p w14:paraId="541D7C54" w14:textId="77777777" w:rsidR="00C33388" w:rsidRPr="00D01BAE" w:rsidRDefault="00C33388" w:rsidP="00636B0C">
      <w:pPr>
        <w:pStyle w:val="111Para"/>
        <w:rPr>
          <w:lang w:val="en-IE"/>
        </w:rPr>
      </w:pPr>
      <w:r w:rsidRPr="00D01BAE">
        <w:rPr>
          <w:lang w:val="en-IE"/>
        </w:rPr>
        <w:t xml:space="preserve">The period of validity of lyophilised CSF vaccine should </w:t>
      </w:r>
      <w:r w:rsidR="00C82A60" w:rsidRPr="00D01BAE">
        <w:rPr>
          <w:lang w:val="en-IE"/>
        </w:rPr>
        <w:t xml:space="preserve">be shown to be at least </w:t>
      </w:r>
      <w:r w:rsidRPr="00D01BAE">
        <w:rPr>
          <w:lang w:val="en-IE"/>
        </w:rPr>
        <w:t>1 year</w:t>
      </w:r>
      <w:r w:rsidR="00C82A60" w:rsidRPr="00D01BAE">
        <w:rPr>
          <w:lang w:val="en-IE"/>
        </w:rPr>
        <w:t>.</w:t>
      </w:r>
    </w:p>
    <w:p w14:paraId="0A37966F" w14:textId="1E12A0C6" w:rsidR="00C33388" w:rsidRPr="00D01BAE" w:rsidRDefault="00C33388" w:rsidP="00C33388">
      <w:pPr>
        <w:pStyle w:val="1"/>
        <w:rPr>
          <w:lang w:val="en-IE"/>
        </w:rPr>
      </w:pPr>
      <w:r w:rsidRPr="00D01BAE">
        <w:rPr>
          <w:lang w:val="en-IE"/>
        </w:rPr>
        <w:t>3.</w:t>
      </w:r>
      <w:r w:rsidRPr="00D01BAE">
        <w:rPr>
          <w:lang w:val="en-IE"/>
        </w:rPr>
        <w:tab/>
        <w:t>Requirements for other vaccines</w:t>
      </w:r>
    </w:p>
    <w:p w14:paraId="1192D3BA" w14:textId="77777777" w:rsidR="00C33388" w:rsidRPr="00D01BAE" w:rsidRDefault="00C33388" w:rsidP="00636B0C">
      <w:pPr>
        <w:pStyle w:val="11"/>
        <w:rPr>
          <w:lang w:val="en-IE"/>
        </w:rPr>
      </w:pPr>
      <w:r w:rsidRPr="00D01BAE">
        <w:rPr>
          <w:lang w:val="en-IE"/>
        </w:rPr>
        <w:t>3.1.</w:t>
      </w:r>
      <w:r w:rsidRPr="00D01BAE">
        <w:rPr>
          <w:lang w:val="en-IE"/>
        </w:rPr>
        <w:tab/>
        <w:t xml:space="preserve">Oral vaccine </w:t>
      </w:r>
    </w:p>
    <w:p w14:paraId="48D15146" w14:textId="77777777" w:rsidR="00C33388" w:rsidRPr="00D01BAE" w:rsidRDefault="00C33388" w:rsidP="00636B0C">
      <w:pPr>
        <w:pStyle w:val="111"/>
        <w:rPr>
          <w:lang w:val="en-IE"/>
        </w:rPr>
      </w:pPr>
      <w:r w:rsidRPr="00D01BAE">
        <w:rPr>
          <w:lang w:val="en-IE"/>
        </w:rPr>
        <w:t>3.1.1</w:t>
      </w:r>
      <w:r w:rsidR="0090200E" w:rsidRPr="00D01BAE">
        <w:rPr>
          <w:lang w:val="en-IE"/>
        </w:rPr>
        <w:t>.</w:t>
      </w:r>
      <w:r w:rsidR="00636B0C" w:rsidRPr="00D01BAE">
        <w:rPr>
          <w:lang w:val="en-IE"/>
        </w:rPr>
        <w:tab/>
      </w:r>
      <w:r w:rsidRPr="00D01BAE">
        <w:rPr>
          <w:lang w:val="en-IE"/>
        </w:rPr>
        <w:t>Background</w:t>
      </w:r>
    </w:p>
    <w:p w14:paraId="2127C7F1" w14:textId="6FE21434" w:rsidR="00C33388" w:rsidRPr="00D01BAE" w:rsidRDefault="00C33388" w:rsidP="00636B0C">
      <w:pPr>
        <w:pStyle w:val="111Para"/>
        <w:rPr>
          <w:i/>
          <w:lang w:val="en-IE"/>
        </w:rPr>
      </w:pPr>
      <w:r w:rsidRPr="00D01BAE">
        <w:rPr>
          <w:lang w:val="en-IE"/>
        </w:rPr>
        <w:t>The most widely applied concept of oral bait vaccination of wild boar against CSF, including bait design and immunisation scheme was developed, evaluated, and optim</w:t>
      </w:r>
      <w:r w:rsidR="003C57E4" w:rsidRPr="00D01BAE">
        <w:rPr>
          <w:lang w:val="en-IE"/>
        </w:rPr>
        <w:t>i</w:t>
      </w:r>
      <w:r w:rsidR="0090200E" w:rsidRPr="00D01BAE">
        <w:rPr>
          <w:lang w:val="en-IE"/>
        </w:rPr>
        <w:t>s</w:t>
      </w:r>
      <w:r w:rsidRPr="00D01BAE">
        <w:rPr>
          <w:lang w:val="en-IE"/>
        </w:rPr>
        <w:t xml:space="preserve">ed by Kaden </w:t>
      </w:r>
      <w:r w:rsidRPr="00D01BAE">
        <w:rPr>
          <w:i/>
          <w:lang w:val="en-IE"/>
        </w:rPr>
        <w:t>et al.</w:t>
      </w:r>
      <w:r w:rsidRPr="00D01BAE">
        <w:rPr>
          <w:lang w:val="en-IE"/>
        </w:rPr>
        <w:t xml:space="preserve"> (2010). The respective vaccines are conventional </w:t>
      </w:r>
      <w:r w:rsidR="008C6842" w:rsidRPr="00D01BAE">
        <w:rPr>
          <w:lang w:val="en-IE"/>
        </w:rPr>
        <w:t>MLV</w:t>
      </w:r>
      <w:r w:rsidRPr="00D01BAE">
        <w:rPr>
          <w:lang w:val="en-IE"/>
        </w:rPr>
        <w:t xml:space="preserve">s. Immunisation occurs by uptake of the oral vaccine through the lymphoid tissues of the oral mucosa and tonsils, where expression of virus stimulates the immune system (Kaden </w:t>
      </w:r>
      <w:r w:rsidRPr="00D01BAE">
        <w:rPr>
          <w:i/>
          <w:lang w:val="en-IE"/>
        </w:rPr>
        <w:t xml:space="preserve">et al., </w:t>
      </w:r>
      <w:r w:rsidRPr="00D01BAE">
        <w:rPr>
          <w:lang w:val="en-IE"/>
        </w:rPr>
        <w:t>2000</w:t>
      </w:r>
      <w:r w:rsidRPr="004E256A">
        <w:rPr>
          <w:lang w:val="en-IE"/>
        </w:rPr>
        <w:t xml:space="preserve">; </w:t>
      </w:r>
      <w:r w:rsidRPr="004E256A">
        <w:rPr>
          <w:strike/>
          <w:lang w:val="en-IE"/>
        </w:rPr>
        <w:t>2002; 2003; 2004</w:t>
      </w:r>
      <w:r w:rsidRPr="00D01BAE">
        <w:rPr>
          <w:lang w:val="en-IE"/>
        </w:rPr>
        <w:t xml:space="preserve">; </w:t>
      </w:r>
      <w:r w:rsidRPr="004E256A">
        <w:rPr>
          <w:strike/>
          <w:lang w:val="en-IE"/>
        </w:rPr>
        <w:t xml:space="preserve">Kaden &amp; Lange, 2004; </w:t>
      </w:r>
      <w:r w:rsidR="00124FEF" w:rsidRPr="004E256A">
        <w:rPr>
          <w:u w:val="double"/>
          <w:lang w:val="en-IE"/>
        </w:rPr>
        <w:t>2010;</w:t>
      </w:r>
      <w:r w:rsidR="004E256A" w:rsidRPr="004E256A">
        <w:rPr>
          <w:strike/>
          <w:lang w:val="en-IE"/>
        </w:rPr>
        <w:t xml:space="preserve"> </w:t>
      </w:r>
      <w:r w:rsidRPr="004E256A">
        <w:rPr>
          <w:strike/>
          <w:lang w:val="en-IE"/>
        </w:rPr>
        <w:t xml:space="preserve">Rossi </w:t>
      </w:r>
      <w:r w:rsidRPr="004E256A">
        <w:rPr>
          <w:i/>
          <w:strike/>
          <w:lang w:val="en-IE"/>
        </w:rPr>
        <w:t>et al.</w:t>
      </w:r>
      <w:r w:rsidR="002B4AB6" w:rsidRPr="004E256A">
        <w:rPr>
          <w:i/>
          <w:strike/>
          <w:lang w:val="en-IE"/>
        </w:rPr>
        <w:t xml:space="preserve">, </w:t>
      </w:r>
      <w:r w:rsidRPr="004E256A">
        <w:rPr>
          <w:strike/>
          <w:lang w:val="en-IE"/>
        </w:rPr>
        <w:t>2010</w:t>
      </w:r>
      <w:r w:rsidRPr="00D01BAE">
        <w:rPr>
          <w:lang w:val="en-IE"/>
        </w:rPr>
        <w:t>).</w:t>
      </w:r>
    </w:p>
    <w:p w14:paraId="0E2E3668" w14:textId="63422052" w:rsidR="00C33388" w:rsidRPr="00D01BAE" w:rsidRDefault="00C33388" w:rsidP="00636B0C">
      <w:pPr>
        <w:pStyle w:val="111Para"/>
        <w:rPr>
          <w:lang w:val="en-IE"/>
        </w:rPr>
      </w:pPr>
      <w:r w:rsidRPr="00D01BAE">
        <w:rPr>
          <w:lang w:val="en-IE"/>
        </w:rPr>
        <w:t xml:space="preserve">Safety is of paramount consideration for oral vaccine use, not only for the target animals, but for the environment (see </w:t>
      </w:r>
      <w:r w:rsidR="00EF1AC5" w:rsidRPr="00D01BAE">
        <w:rPr>
          <w:lang w:val="en-IE"/>
        </w:rPr>
        <w:t>c</w:t>
      </w:r>
      <w:r w:rsidRPr="00D01BAE">
        <w:rPr>
          <w:lang w:val="en-IE"/>
        </w:rPr>
        <w:t>hapter 1.1.</w:t>
      </w:r>
      <w:r w:rsidR="00F97E41" w:rsidRPr="00D01BAE">
        <w:rPr>
          <w:lang w:val="en-IE"/>
        </w:rPr>
        <w:t>8</w:t>
      </w:r>
      <w:r w:rsidRPr="00D01BAE">
        <w:rPr>
          <w:lang w:val="en-IE"/>
        </w:rPr>
        <w:t xml:space="preserve">) and other species </w:t>
      </w:r>
      <w:r w:rsidR="008C6842" w:rsidRPr="00D01BAE">
        <w:rPr>
          <w:lang w:val="en-IE"/>
        </w:rPr>
        <w:t>that</w:t>
      </w:r>
      <w:r w:rsidRPr="00D01BAE">
        <w:rPr>
          <w:lang w:val="en-IE"/>
        </w:rPr>
        <w:t xml:space="preserve"> may come in contact with the vaccine.</w:t>
      </w:r>
    </w:p>
    <w:p w14:paraId="1DE9DCB2" w14:textId="77777777" w:rsidR="00C33388" w:rsidRPr="00D01BAE" w:rsidRDefault="00C33388" w:rsidP="00636B0C">
      <w:pPr>
        <w:pStyle w:val="111"/>
        <w:rPr>
          <w:lang w:val="en-IE"/>
        </w:rPr>
      </w:pPr>
      <w:r w:rsidRPr="00D01BAE">
        <w:rPr>
          <w:lang w:val="en-IE"/>
        </w:rPr>
        <w:t>3.1.2.</w:t>
      </w:r>
      <w:r w:rsidR="00636B0C" w:rsidRPr="00D01BAE">
        <w:rPr>
          <w:lang w:val="en-IE"/>
        </w:rPr>
        <w:tab/>
      </w:r>
      <w:r w:rsidRPr="00D01BAE">
        <w:rPr>
          <w:lang w:val="en-IE"/>
        </w:rPr>
        <w:t>Outline of production and minimum requirements for vaccines</w:t>
      </w:r>
    </w:p>
    <w:p w14:paraId="2FC452E2" w14:textId="77777777" w:rsidR="00C33388" w:rsidRPr="00D01BAE" w:rsidRDefault="00C33388" w:rsidP="00636B0C">
      <w:pPr>
        <w:pStyle w:val="111Para"/>
        <w:rPr>
          <w:lang w:val="en-IE"/>
        </w:rPr>
      </w:pPr>
      <w:r w:rsidRPr="00D01BAE">
        <w:rPr>
          <w:lang w:val="en-IE"/>
        </w:rPr>
        <w:t>In addition to the outline of production described for injectable vaccines above, the following specific requirements must be met:</w:t>
      </w:r>
    </w:p>
    <w:p w14:paraId="19AC871D" w14:textId="77777777" w:rsidR="00C33388" w:rsidRPr="00D01BAE" w:rsidRDefault="00636B0C" w:rsidP="00636B0C">
      <w:pPr>
        <w:pStyle w:val="i"/>
        <w:rPr>
          <w:lang w:val="en-IE"/>
        </w:rPr>
      </w:pPr>
      <w:proofErr w:type="spellStart"/>
      <w:r w:rsidRPr="00D01BAE">
        <w:rPr>
          <w:lang w:val="en-IE"/>
        </w:rPr>
        <w:t>i</w:t>
      </w:r>
      <w:proofErr w:type="spellEnd"/>
      <w:r w:rsidR="00C33388" w:rsidRPr="00D01BAE">
        <w:rPr>
          <w:lang w:val="en-IE"/>
        </w:rPr>
        <w:t>)</w:t>
      </w:r>
      <w:r w:rsidR="00C33388" w:rsidRPr="00D01BAE">
        <w:rPr>
          <w:lang w:val="en-IE"/>
        </w:rPr>
        <w:tab/>
        <w:t>Method of manufacture</w:t>
      </w:r>
    </w:p>
    <w:p w14:paraId="0AC8234D" w14:textId="77777777" w:rsidR="00C33388" w:rsidRPr="00D01BAE" w:rsidRDefault="00636B0C" w:rsidP="00C97175">
      <w:pPr>
        <w:pStyle w:val="ififthlevellist"/>
        <w:rPr>
          <w:lang w:val="en-IE"/>
        </w:rPr>
      </w:pPr>
      <w:r w:rsidRPr="00D01BAE">
        <w:rPr>
          <w:lang w:val="en-IE"/>
        </w:rPr>
        <w:t>a</w:t>
      </w:r>
      <w:r w:rsidR="00C33388" w:rsidRPr="00D01BAE">
        <w:rPr>
          <w:lang w:val="en-IE"/>
        </w:rPr>
        <w:t>)</w:t>
      </w:r>
      <w:r w:rsidR="00C33388" w:rsidRPr="00D01BAE">
        <w:rPr>
          <w:lang w:val="en-IE"/>
        </w:rPr>
        <w:tab/>
        <w:t>Final product batch/serial test</w:t>
      </w:r>
    </w:p>
    <w:p w14:paraId="3AFF0A8E" w14:textId="77777777" w:rsidR="00C33388" w:rsidRPr="00D01BAE" w:rsidRDefault="00C33388" w:rsidP="00C97175">
      <w:pPr>
        <w:pStyle w:val="ififthpara"/>
        <w:rPr>
          <w:lang w:val="en-IE"/>
        </w:rPr>
      </w:pPr>
      <w:r w:rsidRPr="00D01BAE">
        <w:rPr>
          <w:lang w:val="en-IE"/>
        </w:rPr>
        <w:t>After combining all of the ingredients</w:t>
      </w:r>
      <w:r w:rsidR="002B4AB6" w:rsidRPr="00D01BAE">
        <w:rPr>
          <w:lang w:val="en-IE"/>
        </w:rPr>
        <w:t>,</w:t>
      </w:r>
      <w:r w:rsidRPr="00D01BAE">
        <w:rPr>
          <w:lang w:val="en-IE"/>
        </w:rPr>
        <w:t xml:space="preserve"> the final blend contains the definitive formulation that is usually used in liquid form. The last step </w:t>
      </w:r>
      <w:r w:rsidR="00D07447" w:rsidRPr="00D01BAE">
        <w:rPr>
          <w:lang w:val="en-IE"/>
        </w:rPr>
        <w:t>in</w:t>
      </w:r>
      <w:r w:rsidRPr="00D01BAE">
        <w:rPr>
          <w:lang w:val="en-IE"/>
        </w:rPr>
        <w:t xml:space="preserve"> production of a batch/serial is filling</w:t>
      </w:r>
      <w:r w:rsidR="00D07447" w:rsidRPr="00D01BAE">
        <w:rPr>
          <w:lang w:val="en-IE"/>
        </w:rPr>
        <w:t xml:space="preserve"> the final blend into blisters/</w:t>
      </w:r>
      <w:r w:rsidRPr="00D01BAE">
        <w:rPr>
          <w:lang w:val="en-IE"/>
        </w:rPr>
        <w:t>capsules to be included in baits or filling directly into the bait. This final batch/serial is tested as described for the injectable vaccines,</w:t>
      </w:r>
      <w:r w:rsidR="002B4AB6" w:rsidRPr="00D01BAE">
        <w:rPr>
          <w:lang w:val="en-IE"/>
        </w:rPr>
        <w:t xml:space="preserve"> with the following differences</w:t>
      </w:r>
      <w:r w:rsidR="00D07447" w:rsidRPr="00D01BAE">
        <w:rPr>
          <w:lang w:val="en-IE"/>
        </w:rPr>
        <w:t>:</w:t>
      </w:r>
    </w:p>
    <w:p w14:paraId="6544AB4C" w14:textId="77777777" w:rsidR="00C33388" w:rsidRPr="00D01BAE" w:rsidRDefault="00D07447" w:rsidP="00D07447">
      <w:pPr>
        <w:pStyle w:val="dotsixthlevel"/>
        <w:rPr>
          <w:lang w:val="en-IE"/>
        </w:rPr>
      </w:pPr>
      <w:r w:rsidRPr="00D01BAE">
        <w:rPr>
          <w:lang w:val="en-IE"/>
        </w:rPr>
        <w:sym w:font="Wingdings 2" w:char="F097"/>
      </w:r>
      <w:r w:rsidR="00C33388" w:rsidRPr="00D01BAE">
        <w:rPr>
          <w:lang w:val="en-IE"/>
        </w:rPr>
        <w:tab/>
        <w:t>Residual moisture test</w:t>
      </w:r>
    </w:p>
    <w:p w14:paraId="166C67EA" w14:textId="77777777" w:rsidR="00C33388" w:rsidRPr="00D01BAE" w:rsidRDefault="00D07447" w:rsidP="00D07447">
      <w:pPr>
        <w:pStyle w:val="dotsixthpara"/>
        <w:rPr>
          <w:lang w:val="en-IE"/>
        </w:rPr>
      </w:pPr>
      <w:r w:rsidRPr="00D01BAE">
        <w:rPr>
          <w:lang w:val="en-IE"/>
        </w:rPr>
        <w:t>The residual moisture test d</w:t>
      </w:r>
      <w:r w:rsidR="00C33388" w:rsidRPr="00D01BAE">
        <w:rPr>
          <w:lang w:val="en-IE"/>
        </w:rPr>
        <w:t>oes not apply if the oral vaccine is presented in liquid form</w:t>
      </w:r>
      <w:r w:rsidRPr="00D01BAE">
        <w:rPr>
          <w:lang w:val="en-IE"/>
        </w:rPr>
        <w:t>.</w:t>
      </w:r>
    </w:p>
    <w:p w14:paraId="57DB45A9" w14:textId="77777777" w:rsidR="00C33388" w:rsidRPr="00D01BAE" w:rsidRDefault="00D07447" w:rsidP="00D07447">
      <w:pPr>
        <w:pStyle w:val="dotsixthlevel"/>
        <w:rPr>
          <w:lang w:val="en-IE"/>
        </w:rPr>
      </w:pPr>
      <w:r w:rsidRPr="00D01BAE">
        <w:rPr>
          <w:lang w:val="en-IE"/>
        </w:rPr>
        <w:lastRenderedPageBreak/>
        <w:sym w:font="Wingdings 2" w:char="F097"/>
      </w:r>
      <w:r w:rsidR="00C33388" w:rsidRPr="00D01BAE">
        <w:rPr>
          <w:lang w:val="en-IE"/>
        </w:rPr>
        <w:tab/>
        <w:t>Safety</w:t>
      </w:r>
    </w:p>
    <w:p w14:paraId="120C5371" w14:textId="77777777" w:rsidR="00C33388" w:rsidRPr="00D01BAE" w:rsidRDefault="00C33388" w:rsidP="00D07447">
      <w:pPr>
        <w:pStyle w:val="dotsixthpara"/>
        <w:rPr>
          <w:lang w:val="en-IE"/>
        </w:rPr>
      </w:pPr>
      <w:r w:rsidRPr="00D01BAE">
        <w:rPr>
          <w:lang w:val="en-IE"/>
        </w:rPr>
        <w:t>Administer orally by syringe to each piglet a volume corresponding to ten oral doses as indicated by the manufacturer.</w:t>
      </w:r>
    </w:p>
    <w:p w14:paraId="7DE9D0DE" w14:textId="77777777" w:rsidR="00C33388" w:rsidRPr="00D01BAE" w:rsidRDefault="00033FD2" w:rsidP="00033FD2">
      <w:pPr>
        <w:pStyle w:val="i"/>
        <w:rPr>
          <w:lang w:val="en-IE"/>
        </w:rPr>
      </w:pPr>
      <w:r w:rsidRPr="00D01BAE">
        <w:rPr>
          <w:lang w:val="en-IE"/>
        </w:rPr>
        <w:t>ii</w:t>
      </w:r>
      <w:r w:rsidR="00C33388" w:rsidRPr="00D01BAE">
        <w:rPr>
          <w:lang w:val="en-IE"/>
        </w:rPr>
        <w:t>)</w:t>
      </w:r>
      <w:r w:rsidR="00C33388" w:rsidRPr="00D01BAE">
        <w:rPr>
          <w:lang w:val="en-IE"/>
        </w:rPr>
        <w:tab/>
        <w:t>Requirements for authorisation/registration/licensing</w:t>
      </w:r>
    </w:p>
    <w:p w14:paraId="0DFEC50B" w14:textId="77777777" w:rsidR="00C33388" w:rsidRPr="00D01BAE" w:rsidRDefault="00C33388" w:rsidP="00033FD2">
      <w:pPr>
        <w:pStyle w:val="afourthpara"/>
        <w:rPr>
          <w:lang w:val="en-IE"/>
        </w:rPr>
      </w:pPr>
      <w:r w:rsidRPr="00D01BAE">
        <w:rPr>
          <w:lang w:val="en-IE"/>
        </w:rPr>
        <w:t>In addition to the requirements described for injectable vaccines, the following specific requirements must be met.</w:t>
      </w:r>
    </w:p>
    <w:p w14:paraId="01D9FC29" w14:textId="77777777" w:rsidR="00C33388" w:rsidRPr="00D01BAE" w:rsidRDefault="004378EA" w:rsidP="004378EA">
      <w:pPr>
        <w:pStyle w:val="ififthlevellist"/>
        <w:rPr>
          <w:lang w:val="en-IE"/>
        </w:rPr>
      </w:pPr>
      <w:r w:rsidRPr="00D01BAE">
        <w:rPr>
          <w:lang w:val="en-IE"/>
        </w:rPr>
        <w:t>a)</w:t>
      </w:r>
      <w:r w:rsidR="00C33388" w:rsidRPr="00D01BAE">
        <w:rPr>
          <w:lang w:val="en-IE"/>
        </w:rPr>
        <w:tab/>
        <w:t>The bait</w:t>
      </w:r>
    </w:p>
    <w:p w14:paraId="22AB571C" w14:textId="77777777" w:rsidR="00C33388" w:rsidRPr="00D01BAE" w:rsidRDefault="00C33388" w:rsidP="00D07447">
      <w:pPr>
        <w:pStyle w:val="ififthpara"/>
        <w:rPr>
          <w:lang w:val="en-IE"/>
        </w:rPr>
      </w:pPr>
      <w:r w:rsidRPr="00D01BAE">
        <w:rPr>
          <w:lang w:val="en-IE"/>
        </w:rPr>
        <w:t>The bait is an integral part of the product and should ideally meet the following criteria:</w:t>
      </w:r>
    </w:p>
    <w:p w14:paraId="22399914" w14:textId="14402C0E" w:rsidR="00C33388" w:rsidRPr="00D01BAE" w:rsidRDefault="004378EA" w:rsidP="00D07447">
      <w:pPr>
        <w:pStyle w:val="dotsixthlevel"/>
        <w:rPr>
          <w:lang w:val="en-IE"/>
        </w:rPr>
      </w:pPr>
      <w:r w:rsidRPr="00D01BAE">
        <w:rPr>
          <w:lang w:val="en-IE"/>
        </w:rPr>
        <w:sym w:font="Wingdings 2" w:char="F097"/>
      </w:r>
      <w:r w:rsidRPr="00D01BAE">
        <w:rPr>
          <w:lang w:val="en-IE"/>
        </w:rPr>
        <w:tab/>
      </w:r>
      <w:r w:rsidR="00C33388" w:rsidRPr="00D01BAE">
        <w:rPr>
          <w:lang w:val="en-IE"/>
        </w:rPr>
        <w:t>Designed for and attractive to the target species and adapted to the mode of distribution</w:t>
      </w:r>
      <w:r w:rsidR="00535946" w:rsidRPr="00D01BAE">
        <w:rPr>
          <w:lang w:val="en-IE"/>
        </w:rPr>
        <w:t>.</w:t>
      </w:r>
    </w:p>
    <w:p w14:paraId="16B25ED2" w14:textId="7CE6DB5E" w:rsidR="00C33388" w:rsidRPr="00D01BAE" w:rsidRDefault="004378EA" w:rsidP="00D07447">
      <w:pPr>
        <w:pStyle w:val="dotsixthlevel"/>
        <w:rPr>
          <w:lang w:val="en-IE"/>
        </w:rPr>
      </w:pPr>
      <w:r w:rsidRPr="00D01BAE">
        <w:rPr>
          <w:lang w:val="en-IE"/>
        </w:rPr>
        <w:sym w:font="Wingdings 2" w:char="F097"/>
      </w:r>
      <w:r w:rsidRPr="00D01BAE">
        <w:rPr>
          <w:lang w:val="en-IE"/>
        </w:rPr>
        <w:tab/>
      </w:r>
      <w:r w:rsidR="00C33388" w:rsidRPr="00D01BAE">
        <w:rPr>
          <w:lang w:val="en-IE"/>
        </w:rPr>
        <w:t>Keep its form and shape under a wide range of temperature and weather conditions</w:t>
      </w:r>
      <w:r w:rsidR="00535946" w:rsidRPr="00D01BAE">
        <w:rPr>
          <w:lang w:val="en-IE"/>
        </w:rPr>
        <w:t>.</w:t>
      </w:r>
    </w:p>
    <w:p w14:paraId="53EC6DDD" w14:textId="3F7AA487" w:rsidR="00C33388" w:rsidRPr="00D01BAE" w:rsidRDefault="004378EA" w:rsidP="00D07447">
      <w:pPr>
        <w:pStyle w:val="dotsixthlevel"/>
        <w:rPr>
          <w:lang w:val="en-IE"/>
        </w:rPr>
      </w:pPr>
      <w:r w:rsidRPr="00D01BAE">
        <w:rPr>
          <w:lang w:val="en-IE"/>
        </w:rPr>
        <w:sym w:font="Wingdings 2" w:char="F097"/>
      </w:r>
      <w:r w:rsidRPr="00D01BAE">
        <w:rPr>
          <w:lang w:val="en-IE"/>
        </w:rPr>
        <w:tab/>
      </w:r>
      <w:r w:rsidR="00C33388" w:rsidRPr="00D01BAE">
        <w:rPr>
          <w:lang w:val="en-IE"/>
        </w:rPr>
        <w:t>Ingredients are non-harmful, comply with animal feed standards and should not interfere with vaccine activity</w:t>
      </w:r>
      <w:r w:rsidR="00535946" w:rsidRPr="00D01BAE">
        <w:rPr>
          <w:lang w:val="en-IE"/>
        </w:rPr>
        <w:t>.</w:t>
      </w:r>
    </w:p>
    <w:p w14:paraId="303F8D61" w14:textId="77777777" w:rsidR="00C33388" w:rsidRPr="00D01BAE" w:rsidRDefault="004378EA" w:rsidP="00D07447">
      <w:pPr>
        <w:pStyle w:val="dotsixthlevel"/>
        <w:rPr>
          <w:lang w:val="en-IE"/>
        </w:rPr>
      </w:pPr>
      <w:r w:rsidRPr="00D01BAE">
        <w:rPr>
          <w:lang w:val="en-IE"/>
        </w:rPr>
        <w:sym w:font="Wingdings 2" w:char="F097"/>
      </w:r>
      <w:r w:rsidRPr="00D01BAE">
        <w:rPr>
          <w:lang w:val="en-IE"/>
        </w:rPr>
        <w:tab/>
      </w:r>
      <w:r w:rsidR="00C33388" w:rsidRPr="00D01BAE">
        <w:rPr>
          <w:lang w:val="en-IE"/>
        </w:rPr>
        <w:t>Feature a labelling system with a public warning and identification of the product</w:t>
      </w:r>
      <w:r w:rsidRPr="00D01BAE">
        <w:rPr>
          <w:lang w:val="en-IE"/>
        </w:rPr>
        <w:t>.</w:t>
      </w:r>
    </w:p>
    <w:p w14:paraId="111F90C4" w14:textId="77777777" w:rsidR="00C33388" w:rsidRPr="00D01BAE" w:rsidRDefault="004378EA" w:rsidP="004378EA">
      <w:pPr>
        <w:pStyle w:val="ififthlevellist"/>
        <w:rPr>
          <w:lang w:val="en-IE"/>
        </w:rPr>
      </w:pPr>
      <w:r w:rsidRPr="00D01BAE">
        <w:rPr>
          <w:lang w:val="en-IE"/>
        </w:rPr>
        <w:t>b</w:t>
      </w:r>
      <w:r w:rsidR="00C33388" w:rsidRPr="00D01BAE">
        <w:rPr>
          <w:lang w:val="en-IE"/>
        </w:rPr>
        <w:t>)</w:t>
      </w:r>
      <w:r w:rsidR="00C33388" w:rsidRPr="00D01BAE">
        <w:rPr>
          <w:lang w:val="en-IE"/>
        </w:rPr>
        <w:tab/>
        <w:t>Safety requirements</w:t>
      </w:r>
    </w:p>
    <w:p w14:paraId="03017078" w14:textId="77777777" w:rsidR="00C33388" w:rsidRPr="00D01BAE" w:rsidRDefault="00C33388" w:rsidP="004378EA">
      <w:pPr>
        <w:pStyle w:val="ififthpara"/>
        <w:rPr>
          <w:lang w:val="en-IE"/>
        </w:rPr>
      </w:pPr>
      <w:r w:rsidRPr="00D01BAE">
        <w:rPr>
          <w:lang w:val="en-IE"/>
        </w:rPr>
        <w:t>For all the tests the liquid vaccine is administered orally with a syringe (not in the final bait formulation) to ensure that each animal receives the full dose.</w:t>
      </w:r>
    </w:p>
    <w:p w14:paraId="69446716" w14:textId="02575391" w:rsidR="00C33388" w:rsidRPr="00D01BAE" w:rsidRDefault="004378EA" w:rsidP="00D07447">
      <w:pPr>
        <w:pStyle w:val="dotsixthlevel"/>
        <w:rPr>
          <w:lang w:val="en-IE"/>
        </w:rPr>
      </w:pPr>
      <w:r w:rsidRPr="00D01BAE">
        <w:rPr>
          <w:lang w:val="en-IE"/>
        </w:rPr>
        <w:sym w:font="Wingdings 2" w:char="F097"/>
      </w:r>
      <w:r w:rsidRPr="00D01BAE">
        <w:rPr>
          <w:lang w:val="en-IE"/>
        </w:rPr>
        <w:tab/>
      </w:r>
      <w:r w:rsidR="00C33388" w:rsidRPr="00D01BAE">
        <w:rPr>
          <w:lang w:val="en-IE"/>
        </w:rPr>
        <w:t>Precaution hazards</w:t>
      </w:r>
    </w:p>
    <w:p w14:paraId="00339961" w14:textId="53D4F1AE" w:rsidR="00C33388" w:rsidRPr="00D01BAE" w:rsidRDefault="00C33388" w:rsidP="00D07447">
      <w:pPr>
        <w:pStyle w:val="dotsixthpara"/>
        <w:rPr>
          <w:lang w:val="en-IE"/>
        </w:rPr>
      </w:pPr>
      <w:r w:rsidRPr="00D01BAE">
        <w:rPr>
          <w:lang w:val="en-IE"/>
        </w:rPr>
        <w:t xml:space="preserve">The release of oral vaccines in the environment shall comply with the requirements in </w:t>
      </w:r>
      <w:r w:rsidR="00EF1AC5" w:rsidRPr="00D01BAE">
        <w:rPr>
          <w:lang w:val="en-IE"/>
        </w:rPr>
        <w:t>c</w:t>
      </w:r>
      <w:r w:rsidRPr="00D01BAE">
        <w:rPr>
          <w:lang w:val="en-IE"/>
        </w:rPr>
        <w:t>hapter 1.1.</w:t>
      </w:r>
      <w:r w:rsidR="00F97E41" w:rsidRPr="00D01BAE">
        <w:rPr>
          <w:lang w:val="en-IE"/>
        </w:rPr>
        <w:t>8</w:t>
      </w:r>
      <w:r w:rsidRPr="00D01BAE">
        <w:rPr>
          <w:lang w:val="en-IE"/>
        </w:rPr>
        <w:t>.</w:t>
      </w:r>
    </w:p>
    <w:p w14:paraId="568FD54F" w14:textId="77777777" w:rsidR="00C33388" w:rsidRPr="00D01BAE" w:rsidRDefault="004378EA" w:rsidP="004378EA">
      <w:pPr>
        <w:pStyle w:val="ififthlevellist"/>
        <w:rPr>
          <w:lang w:val="en-IE"/>
        </w:rPr>
      </w:pPr>
      <w:r w:rsidRPr="00D01BAE">
        <w:rPr>
          <w:lang w:val="en-IE"/>
        </w:rPr>
        <w:t>c</w:t>
      </w:r>
      <w:r w:rsidR="00C33388" w:rsidRPr="00D01BAE">
        <w:rPr>
          <w:lang w:val="en-IE"/>
        </w:rPr>
        <w:t>)</w:t>
      </w:r>
      <w:r w:rsidR="00C33388" w:rsidRPr="00D01BAE">
        <w:rPr>
          <w:lang w:val="en-IE"/>
        </w:rPr>
        <w:tab/>
        <w:t>Efficacy requirements</w:t>
      </w:r>
    </w:p>
    <w:p w14:paraId="66F724F2" w14:textId="77777777" w:rsidR="00C33388" w:rsidRPr="00D01BAE" w:rsidRDefault="00C33388" w:rsidP="004378EA">
      <w:pPr>
        <w:pStyle w:val="ififthpara"/>
        <w:rPr>
          <w:lang w:val="en-IE"/>
        </w:rPr>
      </w:pPr>
      <w:r w:rsidRPr="00D01BAE">
        <w:rPr>
          <w:lang w:val="en-IE"/>
        </w:rPr>
        <w:t>Efficacy should be proven using the liquid vaccine administered by syringe to ensure that each animal receives the full dose. Proof-of-concept studies for the final formulation (vaccine integrated into bait) should be provided.</w:t>
      </w:r>
    </w:p>
    <w:p w14:paraId="325139B2" w14:textId="5F06A0CA" w:rsidR="00C33388" w:rsidRPr="00D01BAE" w:rsidRDefault="00C33388" w:rsidP="004378EA">
      <w:pPr>
        <w:pStyle w:val="11"/>
        <w:rPr>
          <w:lang w:val="en-IE"/>
        </w:rPr>
      </w:pPr>
      <w:r w:rsidRPr="00D01BAE">
        <w:rPr>
          <w:lang w:val="en-IE"/>
        </w:rPr>
        <w:t>3.2.</w:t>
      </w:r>
      <w:r w:rsidRPr="00D01BAE">
        <w:rPr>
          <w:lang w:val="en-IE"/>
        </w:rPr>
        <w:tab/>
      </w:r>
      <w:r w:rsidRPr="00D01BAE">
        <w:rPr>
          <w:strike/>
          <w:lang w:val="en-IE"/>
        </w:rPr>
        <w:t>Biotechnology</w:t>
      </w:r>
      <w:r w:rsidR="00074498" w:rsidRPr="00D01BAE">
        <w:rPr>
          <w:strike/>
          <w:lang w:val="en-IE"/>
        </w:rPr>
        <w:t xml:space="preserve"> </w:t>
      </w:r>
      <w:r w:rsidR="009B7314" w:rsidRPr="00D01BAE">
        <w:rPr>
          <w:u w:val="double"/>
          <w:lang w:val="en-IE"/>
        </w:rPr>
        <w:t xml:space="preserve">Recombinant </w:t>
      </w:r>
      <w:r w:rsidR="00B97A5E" w:rsidRPr="00D01BAE">
        <w:rPr>
          <w:u w:val="double"/>
          <w:lang w:val="en-IE"/>
        </w:rPr>
        <w:t>E2 glycoprotein</w:t>
      </w:r>
      <w:r w:rsidR="00B97A5E" w:rsidRPr="00D01BAE">
        <w:rPr>
          <w:lang w:val="en-IE"/>
        </w:rPr>
        <w:t>-based</w:t>
      </w:r>
      <w:r w:rsidRPr="00D01BAE">
        <w:rPr>
          <w:lang w:val="en-IE"/>
        </w:rPr>
        <w:t xml:space="preserve"> vaccines</w:t>
      </w:r>
    </w:p>
    <w:p w14:paraId="711F3D13" w14:textId="77777777" w:rsidR="00C33388" w:rsidRPr="00D01BAE" w:rsidRDefault="002B4AB6" w:rsidP="004378EA">
      <w:pPr>
        <w:pStyle w:val="111"/>
        <w:rPr>
          <w:lang w:val="en-IE"/>
        </w:rPr>
      </w:pPr>
      <w:r w:rsidRPr="00D01BAE">
        <w:rPr>
          <w:lang w:val="en-IE"/>
        </w:rPr>
        <w:t>3.2.1.</w:t>
      </w:r>
      <w:r w:rsidR="00266292" w:rsidRPr="00D01BAE">
        <w:rPr>
          <w:lang w:val="en-IE"/>
        </w:rPr>
        <w:tab/>
      </w:r>
      <w:r w:rsidR="00C33388" w:rsidRPr="00D01BAE">
        <w:rPr>
          <w:lang w:val="en-IE"/>
        </w:rPr>
        <w:t>Background</w:t>
      </w:r>
    </w:p>
    <w:p w14:paraId="5676F2D1" w14:textId="17605209" w:rsidR="00C33388" w:rsidRPr="00D01BAE" w:rsidRDefault="00C33388" w:rsidP="004378EA">
      <w:pPr>
        <w:pStyle w:val="111Para"/>
        <w:rPr>
          <w:lang w:val="en-IE"/>
        </w:rPr>
      </w:pPr>
      <w:r w:rsidRPr="00D01BAE">
        <w:rPr>
          <w:lang w:val="en-IE"/>
        </w:rPr>
        <w:t xml:space="preserve">As described in </w:t>
      </w:r>
      <w:r w:rsidR="002B4AB6" w:rsidRPr="00D01BAE">
        <w:rPr>
          <w:lang w:val="en-IE"/>
        </w:rPr>
        <w:t>Guideline 3.3 Section E</w:t>
      </w:r>
      <w:r w:rsidR="002B4AB6" w:rsidRPr="00D01BAE">
        <w:rPr>
          <w:strike/>
          <w:lang w:val="en-IE"/>
        </w:rPr>
        <w:t xml:space="preserve"> </w:t>
      </w:r>
      <w:r w:rsidR="002B4AB6" w:rsidRPr="00D01BAE">
        <w:rPr>
          <w:i/>
          <w:strike/>
          <w:lang w:val="en-IE"/>
        </w:rPr>
        <w:t>Subunit vaccines</w:t>
      </w:r>
      <w:r w:rsidRPr="00D01BAE">
        <w:rPr>
          <w:lang w:val="en-IE"/>
        </w:rPr>
        <w:t>, conventional, live attenuated CSF vaccines have a rapid onset of immunity and are effective at preventing transmission of infection (</w:t>
      </w:r>
      <w:r w:rsidRPr="004E256A">
        <w:rPr>
          <w:strike/>
          <w:lang w:val="en-IE"/>
        </w:rPr>
        <w:t>Van Oirschot, 2003</w:t>
      </w:r>
      <w:r w:rsidR="004E256A">
        <w:rPr>
          <w:strike/>
          <w:lang w:val="en-IE"/>
        </w:rPr>
        <w:t xml:space="preserve"> </w:t>
      </w:r>
      <w:r w:rsidR="004E256A" w:rsidRPr="004E256A">
        <w:rPr>
          <w:u w:val="double"/>
          <w:lang w:val="en-IE"/>
        </w:rPr>
        <w:t xml:space="preserve">Ganges </w:t>
      </w:r>
      <w:r w:rsidR="004E256A" w:rsidRPr="004E256A">
        <w:rPr>
          <w:i/>
          <w:iCs/>
          <w:u w:val="double"/>
          <w:lang w:val="en-IE"/>
        </w:rPr>
        <w:t>et al.,</w:t>
      </w:r>
      <w:r w:rsidR="004E256A" w:rsidRPr="004E256A">
        <w:rPr>
          <w:u w:val="double"/>
          <w:lang w:val="en-IE"/>
        </w:rPr>
        <w:t xml:space="preserve"> 2020</w:t>
      </w:r>
      <w:r w:rsidR="004E256A">
        <w:rPr>
          <w:u w:val="double"/>
          <w:lang w:val="en-IE"/>
        </w:rPr>
        <w:t xml:space="preserve">; </w:t>
      </w:r>
      <w:r w:rsidR="00210897" w:rsidRPr="004E256A">
        <w:rPr>
          <w:u w:val="double"/>
          <w:lang w:val="en-IE"/>
        </w:rPr>
        <w:t xml:space="preserve">Postel </w:t>
      </w:r>
      <w:r w:rsidR="00210897" w:rsidRPr="004E256A">
        <w:rPr>
          <w:i/>
          <w:iCs/>
          <w:u w:val="double"/>
          <w:lang w:val="en-IE"/>
        </w:rPr>
        <w:t>et al.,</w:t>
      </w:r>
      <w:r w:rsidR="00210897" w:rsidRPr="004E256A">
        <w:rPr>
          <w:u w:val="double"/>
          <w:lang w:val="en-IE"/>
        </w:rPr>
        <w:t xml:space="preserve"> 2018</w:t>
      </w:r>
      <w:r w:rsidRPr="00D01BAE">
        <w:rPr>
          <w:lang w:val="en-IE"/>
        </w:rPr>
        <w:t>)</w:t>
      </w:r>
      <w:r w:rsidR="002B4AB6" w:rsidRPr="00D01BAE">
        <w:rPr>
          <w:lang w:val="en-IE"/>
        </w:rPr>
        <w:t>,</w:t>
      </w:r>
      <w:r w:rsidRPr="00D01BAE">
        <w:rPr>
          <w:lang w:val="en-IE"/>
        </w:rPr>
        <w:t xml:space="preserve"> but have the disadvantage that it is not possible using serological methods (e.g. ELISA) to differentiate infected pigs from those that have merely been vaccinated. Commercial E2 subunit vaccines (Marker vaccine) have a slower onset of immunity and reduce</w:t>
      </w:r>
      <w:r w:rsidR="00266292" w:rsidRPr="00D01BAE">
        <w:rPr>
          <w:lang w:val="en-IE"/>
        </w:rPr>
        <w:t>,</w:t>
      </w:r>
      <w:r w:rsidRPr="00D01BAE">
        <w:rPr>
          <w:lang w:val="en-IE"/>
        </w:rPr>
        <w:t xml:space="preserve"> but may not completely prevent</w:t>
      </w:r>
      <w:r w:rsidR="00266292" w:rsidRPr="00D01BAE">
        <w:rPr>
          <w:lang w:val="en-IE"/>
        </w:rPr>
        <w:t>,</w:t>
      </w:r>
      <w:r w:rsidRPr="00D01BAE">
        <w:rPr>
          <w:lang w:val="en-IE"/>
        </w:rPr>
        <w:t xml:space="preserve"> viral shedding and transplacental infection. However, the</w:t>
      </w:r>
      <w:r w:rsidR="00266292" w:rsidRPr="00D01BAE">
        <w:rPr>
          <w:lang w:val="en-IE"/>
        </w:rPr>
        <w:t>se vaccines</w:t>
      </w:r>
      <w:r w:rsidRPr="00D01BAE">
        <w:rPr>
          <w:lang w:val="en-IE"/>
        </w:rPr>
        <w:t xml:space="preserve"> enable a DIVA strategy to be followed thereby facilitating a ‘vaccination to live’ strategy.</w:t>
      </w:r>
    </w:p>
    <w:p w14:paraId="2C4E31F0" w14:textId="406DE53B" w:rsidR="00C33388" w:rsidRPr="00D01BAE" w:rsidRDefault="00C33388" w:rsidP="004378EA">
      <w:pPr>
        <w:pStyle w:val="111Para"/>
        <w:rPr>
          <w:lang w:val="en-IE"/>
        </w:rPr>
      </w:pPr>
      <w:r w:rsidRPr="00D01BAE">
        <w:rPr>
          <w:lang w:val="en-IE"/>
        </w:rPr>
        <w:t>The vaccine only elicits antibodies against the E2 glycoprotein and therefore antibodies against other CSFV antigens, such as the E</w:t>
      </w:r>
      <w:r w:rsidRPr="00D01BAE">
        <w:rPr>
          <w:szCs w:val="14"/>
          <w:vertAlign w:val="superscript"/>
          <w:lang w:val="en-IE"/>
        </w:rPr>
        <w:t>RNS</w:t>
      </w:r>
      <w:r w:rsidRPr="00D01BAE">
        <w:rPr>
          <w:lang w:val="en-IE"/>
        </w:rPr>
        <w:t xml:space="preserve"> antigen, can be used as markers of infection.</w:t>
      </w:r>
      <w:r w:rsidR="00A47CFA" w:rsidRPr="00D01BAE">
        <w:rPr>
          <w:lang w:val="en-IE"/>
        </w:rPr>
        <w:t xml:space="preserve"> </w:t>
      </w:r>
      <w:r w:rsidR="00A47CFA" w:rsidRPr="00D01BAE">
        <w:rPr>
          <w:u w:val="double"/>
          <w:lang w:val="en-IE"/>
        </w:rPr>
        <w:t xml:space="preserve">New E2-based formulations, with improved efficacy and/or </w:t>
      </w:r>
      <w:r w:rsidR="00EA1166" w:rsidRPr="00D01BAE">
        <w:rPr>
          <w:u w:val="double"/>
          <w:lang w:val="en-IE"/>
        </w:rPr>
        <w:t xml:space="preserve">produced in </w:t>
      </w:r>
      <w:r w:rsidR="007F4FC6" w:rsidRPr="00D01BAE">
        <w:rPr>
          <w:u w:val="double"/>
          <w:lang w:val="en-IE"/>
        </w:rPr>
        <w:t>non</w:t>
      </w:r>
      <w:r w:rsidR="00AC26C6" w:rsidRPr="00D01BAE">
        <w:rPr>
          <w:u w:val="double"/>
          <w:lang w:val="en-IE"/>
        </w:rPr>
        <w:t>-</w:t>
      </w:r>
      <w:r w:rsidR="007F4FC6" w:rsidRPr="00D01BAE">
        <w:rPr>
          <w:u w:val="double"/>
          <w:lang w:val="en-IE"/>
        </w:rPr>
        <w:t>baculovirus based</w:t>
      </w:r>
      <w:r w:rsidR="00A47CFA" w:rsidRPr="00D01BAE">
        <w:rPr>
          <w:u w:val="double"/>
          <w:lang w:val="en-IE"/>
        </w:rPr>
        <w:t xml:space="preserve"> expression systems </w:t>
      </w:r>
      <w:r w:rsidR="007F4FC6" w:rsidRPr="00D01BAE">
        <w:rPr>
          <w:u w:val="double"/>
          <w:lang w:val="en-IE"/>
        </w:rPr>
        <w:t>have been (</w:t>
      </w:r>
      <w:r w:rsidR="007F4FC6" w:rsidRPr="00D01BAE">
        <w:rPr>
          <w:color w:val="323232"/>
          <w:u w:val="double"/>
          <w:shd w:val="clear" w:color="auto" w:fill="F5F5F5"/>
          <w:lang w:val="en-IE"/>
        </w:rPr>
        <w:t>Su</w:t>
      </w:r>
      <w:r w:rsidR="0081392F">
        <w:rPr>
          <w:color w:val="323232"/>
          <w:u w:val="double"/>
          <w:shd w:val="clear" w:color="auto" w:fill="F5F5F5"/>
          <w:lang w:val="en-IE"/>
        </w:rPr>
        <w:t>a</w:t>
      </w:r>
      <w:r w:rsidR="007F4FC6" w:rsidRPr="00D01BAE">
        <w:rPr>
          <w:color w:val="323232"/>
          <w:u w:val="double"/>
          <w:shd w:val="clear" w:color="auto" w:fill="F5F5F5"/>
          <w:lang w:val="en-IE"/>
        </w:rPr>
        <w:t>rez</w:t>
      </w:r>
      <w:r w:rsidR="0081392F">
        <w:rPr>
          <w:color w:val="323232"/>
          <w:u w:val="double"/>
          <w:shd w:val="clear" w:color="auto" w:fill="F5F5F5"/>
          <w:lang w:val="en-IE"/>
        </w:rPr>
        <w:t xml:space="preserve"> </w:t>
      </w:r>
      <w:r w:rsidR="0081392F" w:rsidRPr="0081392F">
        <w:rPr>
          <w:i/>
          <w:iCs/>
          <w:color w:val="323232"/>
          <w:u w:val="double"/>
          <w:shd w:val="clear" w:color="auto" w:fill="F5F5F5"/>
          <w:lang w:val="en-IE"/>
        </w:rPr>
        <w:t>et al.</w:t>
      </w:r>
      <w:r w:rsidR="00074498" w:rsidRPr="0081392F">
        <w:rPr>
          <w:i/>
          <w:iCs/>
          <w:color w:val="323232"/>
          <w:u w:val="double"/>
          <w:shd w:val="clear" w:color="auto" w:fill="F5F5F5"/>
          <w:lang w:val="en-IE"/>
        </w:rPr>
        <w:t>,</w:t>
      </w:r>
      <w:r w:rsidR="007F4FC6" w:rsidRPr="00D01BAE">
        <w:rPr>
          <w:color w:val="323232"/>
          <w:u w:val="double"/>
          <w:shd w:val="clear" w:color="auto" w:fill="F5F5F5"/>
          <w:lang w:val="en-IE"/>
        </w:rPr>
        <w:t xml:space="preserve"> 2017)</w:t>
      </w:r>
      <w:r w:rsidR="007F4FC6" w:rsidRPr="00D01BAE">
        <w:rPr>
          <w:rFonts w:ascii="NexusSans" w:hAnsi="NexusSans"/>
          <w:color w:val="323232"/>
          <w:u w:val="double"/>
          <w:shd w:val="clear" w:color="auto" w:fill="F5F5F5"/>
          <w:lang w:val="en-IE"/>
        </w:rPr>
        <w:t>,</w:t>
      </w:r>
      <w:r w:rsidR="007F4FC6" w:rsidRPr="00D01BAE">
        <w:rPr>
          <w:u w:val="double"/>
          <w:lang w:val="en-IE"/>
        </w:rPr>
        <w:t xml:space="preserve"> or </w:t>
      </w:r>
      <w:r w:rsidR="00A47CFA" w:rsidRPr="00D01BAE">
        <w:rPr>
          <w:u w:val="double"/>
          <w:lang w:val="en-IE"/>
        </w:rPr>
        <w:t xml:space="preserve">are being </w:t>
      </w:r>
      <w:r w:rsidR="006D0AF0" w:rsidRPr="00D01BAE">
        <w:rPr>
          <w:u w:val="double"/>
          <w:lang w:val="en-IE"/>
        </w:rPr>
        <w:t>developed</w:t>
      </w:r>
      <w:r w:rsidR="00A47CFA" w:rsidRPr="00D01BAE">
        <w:rPr>
          <w:u w:val="double"/>
          <w:lang w:val="en-IE"/>
        </w:rPr>
        <w:t xml:space="preserve"> (Blome </w:t>
      </w:r>
      <w:r w:rsidR="00A47CFA" w:rsidRPr="00D01BAE">
        <w:rPr>
          <w:i/>
          <w:u w:val="double"/>
          <w:lang w:val="en-IE"/>
        </w:rPr>
        <w:t>et al</w:t>
      </w:r>
      <w:r w:rsidR="00A47CFA" w:rsidRPr="00D01BAE">
        <w:rPr>
          <w:u w:val="double"/>
          <w:lang w:val="en-IE"/>
        </w:rPr>
        <w:t xml:space="preserve">., </w:t>
      </w:r>
      <w:r w:rsidR="00A47CFA" w:rsidRPr="0081392F">
        <w:rPr>
          <w:u w:val="double"/>
          <w:lang w:val="en-IE"/>
        </w:rPr>
        <w:t>2017b</w:t>
      </w:r>
      <w:r w:rsidR="00074498" w:rsidRPr="00D01BAE">
        <w:rPr>
          <w:u w:val="double"/>
          <w:lang w:val="en-IE"/>
        </w:rPr>
        <w:t>;</w:t>
      </w:r>
      <w:r w:rsidR="00A47CFA" w:rsidRPr="00D01BAE">
        <w:rPr>
          <w:u w:val="double"/>
          <w:lang w:val="en-IE"/>
        </w:rPr>
        <w:t xml:space="preserve"> </w:t>
      </w:r>
      <w:r w:rsidR="002C775D" w:rsidRPr="00D01BAE">
        <w:rPr>
          <w:u w:val="double"/>
          <w:lang w:val="en-IE"/>
        </w:rPr>
        <w:t xml:space="preserve">Gong </w:t>
      </w:r>
      <w:r w:rsidR="002C775D" w:rsidRPr="00D01BAE">
        <w:rPr>
          <w:i/>
          <w:u w:val="double"/>
          <w:lang w:val="en-IE"/>
        </w:rPr>
        <w:t>et al.,</w:t>
      </w:r>
      <w:r w:rsidR="00074498" w:rsidRPr="00D01BAE">
        <w:rPr>
          <w:i/>
          <w:u w:val="double"/>
          <w:lang w:val="en-IE"/>
        </w:rPr>
        <w:t xml:space="preserve"> </w:t>
      </w:r>
      <w:r w:rsidR="002C775D" w:rsidRPr="00D01BAE">
        <w:rPr>
          <w:rFonts w:eastAsia="SimSun"/>
          <w:u w:val="double"/>
          <w:lang w:val="en-IE" w:eastAsia="zh-CN"/>
        </w:rPr>
        <w:t>2019</w:t>
      </w:r>
      <w:r w:rsidR="00074498" w:rsidRPr="00D01BAE">
        <w:rPr>
          <w:rFonts w:eastAsia="SimSun"/>
          <w:i/>
          <w:u w:val="double"/>
          <w:lang w:val="en-IE" w:eastAsia="zh-CN"/>
        </w:rPr>
        <w:t xml:space="preserve">; </w:t>
      </w:r>
      <w:r w:rsidR="00A47CFA" w:rsidRPr="00D01BAE">
        <w:rPr>
          <w:u w:val="double"/>
          <w:lang w:val="en-IE"/>
        </w:rPr>
        <w:t xml:space="preserve">Ganges </w:t>
      </w:r>
      <w:r w:rsidR="00A47CFA" w:rsidRPr="00D01BAE">
        <w:rPr>
          <w:i/>
          <w:u w:val="double"/>
          <w:lang w:val="en-IE"/>
        </w:rPr>
        <w:t xml:space="preserve">et al., </w:t>
      </w:r>
      <w:r w:rsidR="00A47CFA" w:rsidRPr="00D01BAE">
        <w:rPr>
          <w:u w:val="double"/>
          <w:lang w:val="en-IE"/>
        </w:rPr>
        <w:t>2020</w:t>
      </w:r>
      <w:r w:rsidR="00074498" w:rsidRPr="00D01BAE">
        <w:rPr>
          <w:u w:val="double"/>
          <w:lang w:val="en-IE"/>
        </w:rPr>
        <w:t>).</w:t>
      </w:r>
    </w:p>
    <w:p w14:paraId="4EDEA13F" w14:textId="4EA2C053" w:rsidR="00C33388" w:rsidRPr="00D01BAE" w:rsidRDefault="002B4AB6" w:rsidP="004378EA">
      <w:pPr>
        <w:pStyle w:val="111"/>
        <w:rPr>
          <w:lang w:val="en-IE"/>
        </w:rPr>
      </w:pPr>
      <w:r w:rsidRPr="00D01BAE">
        <w:rPr>
          <w:lang w:val="en-IE"/>
        </w:rPr>
        <w:t>3.2.2.</w:t>
      </w:r>
      <w:r w:rsidR="00266292" w:rsidRPr="00D01BAE">
        <w:rPr>
          <w:lang w:val="en-IE"/>
        </w:rPr>
        <w:tab/>
      </w:r>
      <w:r w:rsidR="00C33388" w:rsidRPr="00D01BAE">
        <w:rPr>
          <w:lang w:val="en-IE"/>
        </w:rPr>
        <w:t>Outline of production</w:t>
      </w:r>
    </w:p>
    <w:p w14:paraId="4DDCDEA7" w14:textId="77777777" w:rsidR="00C33388" w:rsidRPr="00D01BAE" w:rsidRDefault="004378EA" w:rsidP="004378EA">
      <w:pPr>
        <w:pStyle w:val="i"/>
        <w:rPr>
          <w:lang w:val="en-IE"/>
        </w:rPr>
      </w:pPr>
      <w:proofErr w:type="spellStart"/>
      <w:r w:rsidRPr="00D01BAE">
        <w:rPr>
          <w:lang w:val="en-IE"/>
        </w:rPr>
        <w:t>i</w:t>
      </w:r>
      <w:proofErr w:type="spellEnd"/>
      <w:r w:rsidR="00C33388" w:rsidRPr="00D01BAE">
        <w:rPr>
          <w:lang w:val="en-IE"/>
        </w:rPr>
        <w:t>)</w:t>
      </w:r>
      <w:r w:rsidR="00C33388" w:rsidRPr="00D01BAE">
        <w:rPr>
          <w:lang w:val="en-IE"/>
        </w:rPr>
        <w:tab/>
        <w:t>Characteristics of the seed</w:t>
      </w:r>
    </w:p>
    <w:p w14:paraId="2D5694AB" w14:textId="6EAE3C61" w:rsidR="00C33388" w:rsidRPr="00D01BAE" w:rsidRDefault="002B4AB6" w:rsidP="00882D5B">
      <w:pPr>
        <w:pStyle w:val="afourthpara"/>
        <w:rPr>
          <w:lang w:val="en-IE"/>
        </w:rPr>
      </w:pPr>
      <w:r w:rsidRPr="00D01BAE">
        <w:rPr>
          <w:lang w:val="en-IE"/>
        </w:rPr>
        <w:t>E2 sub</w:t>
      </w:r>
      <w:r w:rsidR="00C33388" w:rsidRPr="00D01BAE">
        <w:rPr>
          <w:lang w:val="en-IE"/>
        </w:rPr>
        <w:t>unit marker vaccine i</w:t>
      </w:r>
      <w:r w:rsidRPr="00D01BAE">
        <w:rPr>
          <w:lang w:val="en-IE"/>
        </w:rPr>
        <w:t xml:space="preserve">s prepared by the use of </w:t>
      </w:r>
      <w:r w:rsidRPr="00D01BAE">
        <w:rPr>
          <w:i/>
          <w:lang w:val="en-IE"/>
        </w:rPr>
        <w:t>Baculo</w:t>
      </w:r>
      <w:r w:rsidR="00C33388" w:rsidRPr="00D01BAE">
        <w:rPr>
          <w:i/>
          <w:lang w:val="en-IE"/>
        </w:rPr>
        <w:t>virus</w:t>
      </w:r>
      <w:r w:rsidR="00C33388" w:rsidRPr="00D01BAE">
        <w:rPr>
          <w:lang w:val="en-IE"/>
        </w:rPr>
        <w:t xml:space="preserve"> expressing the E2 antigen of </w:t>
      </w:r>
      <w:r w:rsidR="0075320B" w:rsidRPr="00D01BAE">
        <w:rPr>
          <w:lang w:val="en-IE"/>
        </w:rPr>
        <w:t>CSFV</w:t>
      </w:r>
      <w:r w:rsidR="00C33388" w:rsidRPr="00D01BAE">
        <w:rPr>
          <w:lang w:val="en-IE"/>
        </w:rPr>
        <w:t>. The vaccine therefore does not contain any CSF</w:t>
      </w:r>
      <w:r w:rsidRPr="00D01BAE">
        <w:rPr>
          <w:lang w:val="en-IE"/>
        </w:rPr>
        <w:t>V</w:t>
      </w:r>
      <w:r w:rsidR="00C33388" w:rsidRPr="00D01BAE">
        <w:rPr>
          <w:lang w:val="en-IE"/>
        </w:rPr>
        <w:t xml:space="preserve"> while the </w:t>
      </w:r>
      <w:proofErr w:type="spellStart"/>
      <w:r w:rsidR="00C33388" w:rsidRPr="00D01BAE">
        <w:rPr>
          <w:lang w:val="en-IE"/>
        </w:rPr>
        <w:t>baculo</w:t>
      </w:r>
      <w:proofErr w:type="spellEnd"/>
      <w:r w:rsidR="00C33388" w:rsidRPr="00D01BAE">
        <w:rPr>
          <w:lang w:val="en-IE"/>
        </w:rPr>
        <w:t xml:space="preserve"> (vector) virus is chemically inactivated.</w:t>
      </w:r>
    </w:p>
    <w:p w14:paraId="52B07D1A" w14:textId="77777777" w:rsidR="00F82A18" w:rsidRDefault="00F82A18">
      <w:pPr>
        <w:tabs>
          <w:tab w:val="clear" w:pos="-720"/>
        </w:tabs>
        <w:spacing w:line="240" w:lineRule="auto"/>
        <w:jc w:val="left"/>
        <w:rPr>
          <w:rFonts w:ascii="Arial" w:eastAsiaTheme="minorHAnsi" w:hAnsi="Arial" w:cs="Arial"/>
          <w:sz w:val="18"/>
          <w:szCs w:val="18"/>
          <w:lang w:val="en-IE" w:eastAsia="en-US"/>
        </w:rPr>
      </w:pPr>
      <w:r>
        <w:rPr>
          <w:lang w:val="en-IE"/>
        </w:rPr>
        <w:br w:type="page"/>
      </w:r>
    </w:p>
    <w:p w14:paraId="6D924274" w14:textId="372CF49A" w:rsidR="00C33388" w:rsidRPr="00D01BAE" w:rsidRDefault="00882D5B" w:rsidP="00882D5B">
      <w:pPr>
        <w:pStyle w:val="ififthlevellist"/>
        <w:rPr>
          <w:lang w:val="en-IE"/>
        </w:rPr>
      </w:pPr>
      <w:r w:rsidRPr="00D01BAE">
        <w:rPr>
          <w:lang w:val="en-IE"/>
        </w:rPr>
        <w:lastRenderedPageBreak/>
        <w:t>a</w:t>
      </w:r>
      <w:r w:rsidR="00C33388" w:rsidRPr="00D01BAE">
        <w:rPr>
          <w:lang w:val="en-IE"/>
        </w:rPr>
        <w:t>)</w:t>
      </w:r>
      <w:r w:rsidR="00C33388" w:rsidRPr="00D01BAE">
        <w:rPr>
          <w:lang w:val="en-IE"/>
        </w:rPr>
        <w:tab/>
        <w:t>Biological characteristic of the master seed</w:t>
      </w:r>
    </w:p>
    <w:p w14:paraId="1F0C5048" w14:textId="75A74266" w:rsidR="00C33388" w:rsidRPr="00D01BAE" w:rsidRDefault="00C33388" w:rsidP="00882D5B">
      <w:pPr>
        <w:pStyle w:val="ififthpara"/>
        <w:rPr>
          <w:lang w:val="en-IE"/>
        </w:rPr>
      </w:pPr>
      <w:r w:rsidRPr="00D01BAE">
        <w:rPr>
          <w:lang w:val="en-IE"/>
        </w:rPr>
        <w:t xml:space="preserve">Production is carried out in insect cell cultures, based on a seed-lot system. </w:t>
      </w:r>
    </w:p>
    <w:p w14:paraId="3670A29D" w14:textId="77777777" w:rsidR="00C33388" w:rsidRPr="00D01BAE" w:rsidRDefault="00C33388" w:rsidP="00882D5B">
      <w:pPr>
        <w:pStyle w:val="ififthpara"/>
        <w:rPr>
          <w:lang w:val="en-IE"/>
        </w:rPr>
      </w:pPr>
      <w:r w:rsidRPr="00D01BAE">
        <w:rPr>
          <w:lang w:val="en-IE"/>
        </w:rPr>
        <w:t xml:space="preserve">Selection of </w:t>
      </w:r>
      <w:r w:rsidR="00266292" w:rsidRPr="00D01BAE">
        <w:rPr>
          <w:lang w:val="en-IE"/>
        </w:rPr>
        <w:t>MSVs</w:t>
      </w:r>
      <w:r w:rsidRPr="00D01BAE">
        <w:rPr>
          <w:lang w:val="en-IE"/>
        </w:rPr>
        <w:t xml:space="preserve"> should ideally be based on their ease of growth in cell culture, virus yield and stability.</w:t>
      </w:r>
    </w:p>
    <w:p w14:paraId="1A1B2D51" w14:textId="77777777" w:rsidR="00C33388" w:rsidRPr="00D01BAE" w:rsidRDefault="00C33388" w:rsidP="00882D5B">
      <w:pPr>
        <w:pStyle w:val="ififthpara"/>
        <w:rPr>
          <w:lang w:val="en-IE"/>
        </w:rPr>
      </w:pPr>
      <w:r w:rsidRPr="00D01BAE">
        <w:rPr>
          <w:lang w:val="en-IE"/>
        </w:rPr>
        <w:t>The exact source of the isolate including its sequence and passage history should be recorded.</w:t>
      </w:r>
    </w:p>
    <w:p w14:paraId="1FA62C75" w14:textId="77777777" w:rsidR="00C33388" w:rsidRPr="00D01BAE" w:rsidRDefault="00882D5B" w:rsidP="00882D5B">
      <w:pPr>
        <w:pStyle w:val="ififthlevellist"/>
        <w:rPr>
          <w:rFonts w:eastAsia="MS Mincho"/>
          <w:lang w:val="en-IE" w:eastAsia="ja-JP"/>
        </w:rPr>
      </w:pPr>
      <w:r w:rsidRPr="00D01BAE">
        <w:rPr>
          <w:lang w:val="en-IE"/>
        </w:rPr>
        <w:t>b</w:t>
      </w:r>
      <w:r w:rsidR="00C33388" w:rsidRPr="00D01BAE">
        <w:rPr>
          <w:lang w:val="en-IE"/>
        </w:rPr>
        <w:t>)</w:t>
      </w:r>
      <w:r w:rsidR="00C33388" w:rsidRPr="00D01BAE">
        <w:rPr>
          <w:lang w:val="en-IE"/>
        </w:rPr>
        <w:tab/>
        <w:t>Quality criteria</w:t>
      </w:r>
    </w:p>
    <w:p w14:paraId="4504488A" w14:textId="15F51C9B" w:rsidR="00C33388" w:rsidRPr="00D01BAE" w:rsidRDefault="00C33388" w:rsidP="00882D5B">
      <w:pPr>
        <w:pStyle w:val="ififthpara"/>
        <w:rPr>
          <w:lang w:val="en-IE"/>
        </w:rPr>
      </w:pPr>
      <w:r w:rsidRPr="00D01BAE">
        <w:rPr>
          <w:lang w:val="en-IE"/>
        </w:rPr>
        <w:t xml:space="preserve">Only MSVs </w:t>
      </w:r>
      <w:r w:rsidR="002B4AB6" w:rsidRPr="00D01BAE">
        <w:rPr>
          <w:lang w:val="en-IE"/>
        </w:rPr>
        <w:t>that</w:t>
      </w:r>
      <w:r w:rsidRPr="00D01BAE">
        <w:rPr>
          <w:lang w:val="en-IE"/>
        </w:rPr>
        <w:t xml:space="preserve"> have been established as sterile and pure (free of extraneous agents as described in </w:t>
      </w:r>
      <w:r w:rsidR="00EF1AC5" w:rsidRPr="00D01BAE">
        <w:rPr>
          <w:lang w:val="en-IE"/>
        </w:rPr>
        <w:t>c</w:t>
      </w:r>
      <w:r w:rsidRPr="00D01BAE">
        <w:rPr>
          <w:lang w:val="en-IE"/>
        </w:rPr>
        <w:t>hapter 1.1.</w:t>
      </w:r>
      <w:r w:rsidR="00F97E41" w:rsidRPr="00D01BAE">
        <w:rPr>
          <w:lang w:val="en-IE"/>
        </w:rPr>
        <w:t>9</w:t>
      </w:r>
      <w:r w:rsidRPr="00D01BAE">
        <w:rPr>
          <w:lang w:val="en-IE"/>
        </w:rPr>
        <w:t xml:space="preserve"> and those listed by the appropriate licensing authorities), and immunogenic, shall be used for preparing the vaccine virus production.</w:t>
      </w:r>
    </w:p>
    <w:p w14:paraId="505FAD46" w14:textId="77777777" w:rsidR="00C33388" w:rsidRPr="00D01BAE" w:rsidRDefault="00C33388" w:rsidP="00882D5B">
      <w:pPr>
        <w:pStyle w:val="ififthpara"/>
        <w:rPr>
          <w:lang w:val="en-IE"/>
        </w:rPr>
      </w:pPr>
      <w:r w:rsidRPr="00D01BAE">
        <w:rPr>
          <w:lang w:val="en-IE"/>
        </w:rPr>
        <w:t xml:space="preserve">Appropriate methods (specific antibodies or specific genome detection methods) should be used for confirmation of the identity of the </w:t>
      </w:r>
      <w:r w:rsidR="002B4AB6" w:rsidRPr="00D01BAE">
        <w:rPr>
          <w:lang w:val="en-IE"/>
        </w:rPr>
        <w:t>MSV</w:t>
      </w:r>
      <w:r w:rsidRPr="00D01BAE">
        <w:rPr>
          <w:lang w:val="en-IE"/>
        </w:rPr>
        <w:t xml:space="preserve">. </w:t>
      </w:r>
    </w:p>
    <w:p w14:paraId="018739CA" w14:textId="77777777" w:rsidR="00C33388" w:rsidRPr="00D01BAE" w:rsidRDefault="00882D5B" w:rsidP="00882D5B">
      <w:pPr>
        <w:pStyle w:val="ififthlevellist"/>
        <w:rPr>
          <w:lang w:val="en-IE"/>
        </w:rPr>
      </w:pPr>
      <w:r w:rsidRPr="00D01BAE">
        <w:rPr>
          <w:lang w:val="en-IE"/>
        </w:rPr>
        <w:t>c</w:t>
      </w:r>
      <w:r w:rsidR="00C33388" w:rsidRPr="00D01BAE">
        <w:rPr>
          <w:lang w:val="en-IE"/>
        </w:rPr>
        <w:t>)</w:t>
      </w:r>
      <w:r w:rsidR="00C33388" w:rsidRPr="00D01BAE">
        <w:rPr>
          <w:lang w:val="en-IE"/>
        </w:rPr>
        <w:tab/>
        <w:t xml:space="preserve">Validation as vaccine strain </w:t>
      </w:r>
    </w:p>
    <w:p w14:paraId="3BC0A850" w14:textId="77777777" w:rsidR="00C33388" w:rsidRPr="00D01BAE" w:rsidRDefault="00C33388" w:rsidP="00882D5B">
      <w:pPr>
        <w:pStyle w:val="ififthpara"/>
        <w:rPr>
          <w:lang w:val="en-IE"/>
        </w:rPr>
      </w:pPr>
      <w:r w:rsidRPr="00D01BAE">
        <w:rPr>
          <w:lang w:val="en-IE"/>
        </w:rPr>
        <w:t>The vaccine prepared from the MSV is shown to be satisfactory with respect to safety and efficacy for the swine for which it is intended.</w:t>
      </w:r>
    </w:p>
    <w:p w14:paraId="6905EC2A" w14:textId="6459BC1F" w:rsidR="00C33388" w:rsidRPr="00D01BAE" w:rsidRDefault="003711AB" w:rsidP="00882D5B">
      <w:pPr>
        <w:pStyle w:val="ififthpara"/>
        <w:rPr>
          <w:lang w:val="en-IE"/>
        </w:rPr>
      </w:pPr>
      <w:r w:rsidRPr="00D01BAE">
        <w:rPr>
          <w:lang w:val="en-IE"/>
        </w:rPr>
        <w:t>In accordance with chapter 1.1.</w:t>
      </w:r>
      <w:r w:rsidR="00F97E41" w:rsidRPr="00D01BAE">
        <w:rPr>
          <w:lang w:val="en-IE"/>
        </w:rPr>
        <w:t>8</w:t>
      </w:r>
      <w:r w:rsidRPr="00D01BAE">
        <w:rPr>
          <w:lang w:val="en-IE"/>
        </w:rPr>
        <w:t>, c</w:t>
      </w:r>
      <w:r w:rsidR="00C33388" w:rsidRPr="00D01BAE">
        <w:rPr>
          <w:lang w:val="en-IE"/>
        </w:rPr>
        <w:t xml:space="preserve">onsideration should also be given to minimising the risk of transmission of </w:t>
      </w:r>
      <w:r w:rsidR="00266292" w:rsidRPr="00D01BAE">
        <w:rPr>
          <w:lang w:val="en-IE"/>
        </w:rPr>
        <w:t xml:space="preserve">TSE </w:t>
      </w:r>
      <w:r w:rsidR="00C33388" w:rsidRPr="00D01BAE">
        <w:rPr>
          <w:lang w:val="en-IE"/>
        </w:rPr>
        <w:t>agents by ensuring that TSE risk materials are not used as the source of the virus or in any of the media used in virus propagation.</w:t>
      </w:r>
    </w:p>
    <w:p w14:paraId="2341EA2A" w14:textId="381F324F" w:rsidR="00C33388" w:rsidRPr="00D01BAE" w:rsidRDefault="00C33388" w:rsidP="00882D5B">
      <w:pPr>
        <w:pStyle w:val="ififthpara"/>
        <w:rPr>
          <w:lang w:val="en-IE"/>
        </w:rPr>
      </w:pPr>
      <w:r w:rsidRPr="00D01BAE">
        <w:rPr>
          <w:lang w:val="en-IE"/>
        </w:rPr>
        <w:t>The vaccine virus used to produce the final product should not differ by more than five passages from the material used for validating the seed lot. The commercial vaccine is inactivated for residual baculovirus and adjuvanted.</w:t>
      </w:r>
    </w:p>
    <w:p w14:paraId="32C11E1B" w14:textId="77777777" w:rsidR="00C33388" w:rsidRPr="00D01BAE" w:rsidRDefault="00882D5B" w:rsidP="00882D5B">
      <w:pPr>
        <w:pStyle w:val="i"/>
        <w:rPr>
          <w:lang w:val="en-IE"/>
        </w:rPr>
      </w:pPr>
      <w:r w:rsidRPr="00D01BAE">
        <w:rPr>
          <w:lang w:val="en-IE"/>
        </w:rPr>
        <w:t>ii</w:t>
      </w:r>
      <w:r w:rsidR="00C33388" w:rsidRPr="00D01BAE">
        <w:rPr>
          <w:lang w:val="en-IE"/>
        </w:rPr>
        <w:t>)</w:t>
      </w:r>
      <w:r w:rsidR="00C33388" w:rsidRPr="00D01BAE">
        <w:rPr>
          <w:lang w:val="en-IE"/>
        </w:rPr>
        <w:tab/>
        <w:t>Method of manufacture</w:t>
      </w:r>
    </w:p>
    <w:p w14:paraId="35ACCB46" w14:textId="77777777" w:rsidR="00C33388" w:rsidRPr="00D01BAE" w:rsidRDefault="00882D5B" w:rsidP="00882D5B">
      <w:pPr>
        <w:pStyle w:val="ififthlevellist"/>
        <w:rPr>
          <w:b/>
          <w:bCs/>
          <w:lang w:val="en-IE"/>
        </w:rPr>
      </w:pPr>
      <w:r w:rsidRPr="00D01BAE">
        <w:rPr>
          <w:lang w:val="en-IE"/>
        </w:rPr>
        <w:t>a</w:t>
      </w:r>
      <w:r w:rsidR="00C33388" w:rsidRPr="00D01BAE">
        <w:rPr>
          <w:lang w:val="en-IE"/>
        </w:rPr>
        <w:t>)</w:t>
      </w:r>
      <w:r w:rsidR="00C33388" w:rsidRPr="00D01BAE">
        <w:rPr>
          <w:lang w:val="en-IE"/>
        </w:rPr>
        <w:tab/>
        <w:t>Procedure</w:t>
      </w:r>
    </w:p>
    <w:p w14:paraId="40FF11A0" w14:textId="57BFF388" w:rsidR="00C33388" w:rsidRPr="00D01BAE" w:rsidRDefault="002B4AB6" w:rsidP="00882D5B">
      <w:pPr>
        <w:pStyle w:val="ififthpara"/>
        <w:rPr>
          <w:lang w:val="en-IE"/>
        </w:rPr>
      </w:pPr>
      <w:r w:rsidRPr="00D01BAE">
        <w:rPr>
          <w:lang w:val="en-IE"/>
        </w:rPr>
        <w:t>The baculo</w:t>
      </w:r>
      <w:r w:rsidR="00C33388" w:rsidRPr="00D01BAE">
        <w:rPr>
          <w:lang w:val="en-IE"/>
        </w:rPr>
        <w:t xml:space="preserve">virus is used to infect an established insect cell line. Such cell culture should be proven to be free from contaminating microorganisms and shall comply with requirements in </w:t>
      </w:r>
      <w:r w:rsidR="00EF1AC5" w:rsidRPr="00D01BAE">
        <w:rPr>
          <w:lang w:val="en-IE"/>
        </w:rPr>
        <w:t>c</w:t>
      </w:r>
      <w:r w:rsidR="00C33388" w:rsidRPr="00D01BAE">
        <w:rPr>
          <w:lang w:val="en-IE"/>
        </w:rPr>
        <w:t>hapter 1.1.</w:t>
      </w:r>
      <w:r w:rsidR="00F97E41" w:rsidRPr="00D01BAE">
        <w:rPr>
          <w:lang w:val="en-IE"/>
        </w:rPr>
        <w:t>8</w:t>
      </w:r>
      <w:r w:rsidR="00C33388" w:rsidRPr="00D01BAE">
        <w:rPr>
          <w:lang w:val="en-IE"/>
        </w:rPr>
        <w:t>.</w:t>
      </w:r>
    </w:p>
    <w:p w14:paraId="1453EEC2" w14:textId="77777777" w:rsidR="00C33388" w:rsidRPr="00D01BAE" w:rsidRDefault="00C33388" w:rsidP="00882D5B">
      <w:pPr>
        <w:pStyle w:val="ififthpara"/>
        <w:rPr>
          <w:lang w:val="en-IE"/>
        </w:rPr>
      </w:pPr>
      <w:r w:rsidRPr="00D01BAE">
        <w:rPr>
          <w:lang w:val="en-IE"/>
        </w:rPr>
        <w:t>Regardless of the production method, the substrate should be harvested under aseptic conditions and may be subjected to appropriate methods to release cell-associated virus. The harvest can be further processed by filtration and other methods. Inactivation of residual baculovirus is performed</w:t>
      </w:r>
      <w:r w:rsidR="005C62C3" w:rsidRPr="00D01BAE">
        <w:rPr>
          <w:lang w:val="en-IE"/>
        </w:rPr>
        <w:t>,</w:t>
      </w:r>
      <w:r w:rsidRPr="00D01BAE">
        <w:rPr>
          <w:lang w:val="en-IE"/>
        </w:rPr>
        <w:t xml:space="preserve"> preferably using a first order </w:t>
      </w:r>
      <w:proofErr w:type="spellStart"/>
      <w:r w:rsidRPr="00D01BAE">
        <w:rPr>
          <w:lang w:val="en-IE"/>
        </w:rPr>
        <w:t>inactivant</w:t>
      </w:r>
      <w:proofErr w:type="spellEnd"/>
      <w:r w:rsidRPr="00D01BAE">
        <w:rPr>
          <w:lang w:val="en-IE"/>
        </w:rPr>
        <w:t xml:space="preserve">. The antigen is homogenised before formulation with adjuvant. </w:t>
      </w:r>
    </w:p>
    <w:p w14:paraId="72FB54D3" w14:textId="77777777" w:rsidR="00C33388" w:rsidRPr="00D01BAE" w:rsidRDefault="00882D5B" w:rsidP="00882D5B">
      <w:pPr>
        <w:pStyle w:val="ififthlevellist"/>
        <w:rPr>
          <w:lang w:val="en-IE"/>
        </w:rPr>
      </w:pPr>
      <w:r w:rsidRPr="00D01BAE">
        <w:rPr>
          <w:lang w:val="en-IE"/>
        </w:rPr>
        <w:t>b</w:t>
      </w:r>
      <w:r w:rsidR="00C33388" w:rsidRPr="00D01BAE">
        <w:rPr>
          <w:lang w:val="en-IE"/>
        </w:rPr>
        <w:t>)</w:t>
      </w:r>
      <w:r w:rsidR="00C33388" w:rsidRPr="00D01BAE">
        <w:rPr>
          <w:lang w:val="en-IE"/>
        </w:rPr>
        <w:tab/>
        <w:t>Requirements for ingredients</w:t>
      </w:r>
    </w:p>
    <w:p w14:paraId="2EF22661" w14:textId="4D1BC72A" w:rsidR="00C33388" w:rsidRPr="00D01BAE" w:rsidRDefault="00C33388" w:rsidP="00882D5B">
      <w:pPr>
        <w:pStyle w:val="ififthpara"/>
        <w:rPr>
          <w:lang w:val="en-IE"/>
        </w:rPr>
      </w:pPr>
      <w:r w:rsidRPr="00D01BAE">
        <w:rPr>
          <w:lang w:val="en-IE"/>
        </w:rPr>
        <w:t xml:space="preserve">All ingredients used for vaccine production should be in line with requirements in </w:t>
      </w:r>
      <w:r w:rsidR="00EF1AC5" w:rsidRPr="00D01BAE">
        <w:rPr>
          <w:lang w:val="en-IE"/>
        </w:rPr>
        <w:t>c</w:t>
      </w:r>
      <w:r w:rsidRPr="00D01BAE">
        <w:rPr>
          <w:lang w:val="en-IE"/>
        </w:rPr>
        <w:t>hapter 1.1.</w:t>
      </w:r>
      <w:r w:rsidR="00F97E41" w:rsidRPr="00D01BAE">
        <w:rPr>
          <w:lang w:val="en-IE"/>
        </w:rPr>
        <w:t>8</w:t>
      </w:r>
      <w:r w:rsidRPr="00D01BAE">
        <w:rPr>
          <w:lang w:val="en-IE"/>
        </w:rPr>
        <w:t xml:space="preserve">. </w:t>
      </w:r>
    </w:p>
    <w:p w14:paraId="1AB7174E" w14:textId="77777777" w:rsidR="00C33388" w:rsidRPr="00D01BAE" w:rsidRDefault="00882D5B" w:rsidP="00882D5B">
      <w:pPr>
        <w:pStyle w:val="ififthlevellist"/>
        <w:rPr>
          <w:lang w:val="en-IE"/>
        </w:rPr>
      </w:pPr>
      <w:r w:rsidRPr="00D01BAE">
        <w:rPr>
          <w:lang w:val="en-IE"/>
        </w:rPr>
        <w:t>c</w:t>
      </w:r>
      <w:r w:rsidR="00C33388" w:rsidRPr="00D01BAE">
        <w:rPr>
          <w:lang w:val="en-IE"/>
        </w:rPr>
        <w:t>)</w:t>
      </w:r>
      <w:r w:rsidR="00C33388" w:rsidRPr="00D01BAE">
        <w:rPr>
          <w:lang w:val="en-IE"/>
        </w:rPr>
        <w:tab/>
        <w:t>In-process controls</w:t>
      </w:r>
    </w:p>
    <w:p w14:paraId="7D05CA6C" w14:textId="77777777" w:rsidR="00C33388" w:rsidRPr="00D01BAE" w:rsidRDefault="00C33388" w:rsidP="00882D5B">
      <w:pPr>
        <w:pStyle w:val="ififthpara"/>
        <w:rPr>
          <w:lang w:val="en-IE"/>
        </w:rPr>
      </w:pPr>
      <w:r w:rsidRPr="00D01BAE">
        <w:rPr>
          <w:lang w:val="en-IE"/>
        </w:rPr>
        <w:t>Infectivity, sterility and antigenic mass are monitored. After inactivation a test for innocuity is carried out on every batch of antigen. The cells used to test for absence for residual live baculovirus are the same cell line used for production or potentially equally or more sensitive cells.</w:t>
      </w:r>
    </w:p>
    <w:p w14:paraId="62338F30" w14:textId="0E0B7E79" w:rsidR="00C33388" w:rsidRPr="00D01BAE" w:rsidRDefault="00882D5B" w:rsidP="00882D5B">
      <w:pPr>
        <w:pStyle w:val="ififthlevellist"/>
        <w:rPr>
          <w:lang w:val="en-IE"/>
        </w:rPr>
      </w:pPr>
      <w:r w:rsidRPr="00D01BAE">
        <w:rPr>
          <w:lang w:val="en-IE"/>
        </w:rPr>
        <w:t>d)</w:t>
      </w:r>
      <w:r w:rsidR="00C33388" w:rsidRPr="00D01BAE">
        <w:rPr>
          <w:lang w:val="en-IE"/>
        </w:rPr>
        <w:tab/>
        <w:t>Final product batch/serial test</w:t>
      </w:r>
    </w:p>
    <w:p w14:paraId="6F090B50" w14:textId="77777777" w:rsidR="00C33388" w:rsidRPr="00D01BAE" w:rsidRDefault="00882D5B" w:rsidP="005C62C3">
      <w:pPr>
        <w:pStyle w:val="dotsixthlevel"/>
        <w:rPr>
          <w:i/>
          <w:lang w:val="en-IE"/>
        </w:rPr>
      </w:pPr>
      <w:r w:rsidRPr="00D01BAE">
        <w:rPr>
          <w:lang w:val="en-IE"/>
        </w:rPr>
        <w:sym w:font="Wingdings 2" w:char="F097"/>
      </w:r>
      <w:r w:rsidRPr="00D01BAE">
        <w:rPr>
          <w:lang w:val="en-IE"/>
        </w:rPr>
        <w:tab/>
      </w:r>
      <w:r w:rsidR="00C33388" w:rsidRPr="00D01BAE">
        <w:rPr>
          <w:lang w:val="en-IE"/>
        </w:rPr>
        <w:t>Sterility</w:t>
      </w:r>
    </w:p>
    <w:p w14:paraId="4903E4F6" w14:textId="4D124E34" w:rsidR="00C33388" w:rsidRPr="00D01BAE" w:rsidRDefault="002B4AB6" w:rsidP="005C62C3">
      <w:pPr>
        <w:pStyle w:val="dotsixthpara"/>
        <w:rPr>
          <w:lang w:val="en-IE"/>
        </w:rPr>
      </w:pPr>
      <w:r w:rsidRPr="00D01BAE">
        <w:rPr>
          <w:lang w:val="en-IE"/>
        </w:rPr>
        <w:t>Must c</w:t>
      </w:r>
      <w:r w:rsidR="00C33388" w:rsidRPr="00D01BAE">
        <w:rPr>
          <w:lang w:val="en-IE"/>
        </w:rPr>
        <w:t>ompl</w:t>
      </w:r>
      <w:r w:rsidRPr="00D01BAE">
        <w:rPr>
          <w:lang w:val="en-IE"/>
        </w:rPr>
        <w:t>y</w:t>
      </w:r>
      <w:r w:rsidR="00C33388" w:rsidRPr="00D01BAE">
        <w:rPr>
          <w:lang w:val="en-IE"/>
        </w:rPr>
        <w:t xml:space="preserve"> with </w:t>
      </w:r>
      <w:r w:rsidR="00EF1AC5" w:rsidRPr="00D01BAE">
        <w:rPr>
          <w:lang w:val="en-IE"/>
        </w:rPr>
        <w:t>c</w:t>
      </w:r>
      <w:r w:rsidR="00C33388" w:rsidRPr="00D01BAE">
        <w:rPr>
          <w:lang w:val="en-IE"/>
        </w:rPr>
        <w:t>hapter 1.1.</w:t>
      </w:r>
      <w:r w:rsidR="00F97E41" w:rsidRPr="00D01BAE">
        <w:rPr>
          <w:lang w:val="en-IE"/>
        </w:rPr>
        <w:t>8</w:t>
      </w:r>
      <w:r w:rsidR="00C33388" w:rsidRPr="00D01BAE">
        <w:rPr>
          <w:lang w:val="en-IE"/>
        </w:rPr>
        <w:t>.</w:t>
      </w:r>
    </w:p>
    <w:p w14:paraId="35739699" w14:textId="77777777" w:rsidR="00C33388" w:rsidRPr="00D01BAE" w:rsidRDefault="00882D5B" w:rsidP="005C62C3">
      <w:pPr>
        <w:pStyle w:val="dotsixthlevel"/>
        <w:rPr>
          <w:i/>
          <w:lang w:val="en-IE"/>
        </w:rPr>
      </w:pPr>
      <w:r w:rsidRPr="00D01BAE">
        <w:rPr>
          <w:lang w:val="en-IE"/>
        </w:rPr>
        <w:sym w:font="Wingdings 2" w:char="F097"/>
      </w:r>
      <w:r w:rsidRPr="00D01BAE">
        <w:rPr>
          <w:lang w:val="en-IE"/>
        </w:rPr>
        <w:tab/>
      </w:r>
      <w:r w:rsidR="00C33388" w:rsidRPr="00D01BAE">
        <w:rPr>
          <w:lang w:val="en-IE"/>
        </w:rPr>
        <w:t>Identity</w:t>
      </w:r>
    </w:p>
    <w:p w14:paraId="2E652E45" w14:textId="77777777" w:rsidR="00C33388" w:rsidRPr="00D01BAE" w:rsidRDefault="00C33388" w:rsidP="005C62C3">
      <w:pPr>
        <w:pStyle w:val="dotsixthpara"/>
        <w:rPr>
          <w:lang w:val="en-IE"/>
        </w:rPr>
      </w:pPr>
      <w:r w:rsidRPr="00D01BAE">
        <w:rPr>
          <w:lang w:val="en-IE"/>
        </w:rPr>
        <w:t xml:space="preserve">The identity test is performed by a specific </w:t>
      </w:r>
      <w:proofErr w:type="spellStart"/>
      <w:r w:rsidRPr="00D01BAE">
        <w:rPr>
          <w:lang w:val="en-IE"/>
        </w:rPr>
        <w:t>MAb</w:t>
      </w:r>
      <w:proofErr w:type="spellEnd"/>
      <w:r w:rsidR="005C62C3" w:rsidRPr="00D01BAE">
        <w:rPr>
          <w:lang w:val="en-IE"/>
        </w:rPr>
        <w:t>-</w:t>
      </w:r>
      <w:r w:rsidRPr="00D01BAE">
        <w:rPr>
          <w:lang w:val="en-IE"/>
        </w:rPr>
        <w:t>based virus neutralisation against CSF</w:t>
      </w:r>
      <w:r w:rsidR="008D4088" w:rsidRPr="00D01BAE">
        <w:rPr>
          <w:lang w:val="en-IE"/>
        </w:rPr>
        <w:t>V</w:t>
      </w:r>
      <w:r w:rsidRPr="00D01BAE">
        <w:rPr>
          <w:lang w:val="en-IE"/>
        </w:rPr>
        <w:t xml:space="preserve"> or an appropriate molecular identification. Sera prepared to be used for identity testing should not be prepared using the homologous vaccine virus or </w:t>
      </w:r>
      <w:r w:rsidR="002B4AB6" w:rsidRPr="00D01BAE">
        <w:rPr>
          <w:lang w:val="en-IE"/>
        </w:rPr>
        <w:lastRenderedPageBreak/>
        <w:t>baculo</w:t>
      </w:r>
      <w:r w:rsidRPr="00D01BAE">
        <w:rPr>
          <w:lang w:val="en-IE"/>
        </w:rPr>
        <w:t>virus expressed subunit antigen but from another source. This test may be combined with the potency test (</w:t>
      </w:r>
      <w:r w:rsidR="00B43FC8" w:rsidRPr="00D01BAE">
        <w:rPr>
          <w:lang w:val="en-IE"/>
        </w:rPr>
        <w:t>see below</w:t>
      </w:r>
      <w:r w:rsidRPr="00D01BAE">
        <w:rPr>
          <w:lang w:val="en-IE"/>
        </w:rPr>
        <w:t xml:space="preserve">). </w:t>
      </w:r>
    </w:p>
    <w:p w14:paraId="7AACD9DD" w14:textId="77777777" w:rsidR="00C33388" w:rsidRPr="00D01BAE" w:rsidRDefault="00882D5B" w:rsidP="005C62C3">
      <w:pPr>
        <w:pStyle w:val="dotsixthlevel"/>
        <w:rPr>
          <w:lang w:val="en-IE"/>
        </w:rPr>
      </w:pPr>
      <w:r w:rsidRPr="00D01BAE">
        <w:rPr>
          <w:lang w:val="en-IE"/>
        </w:rPr>
        <w:sym w:font="Wingdings 2" w:char="F097"/>
      </w:r>
      <w:r w:rsidRPr="00D01BAE">
        <w:rPr>
          <w:lang w:val="en-IE"/>
        </w:rPr>
        <w:tab/>
      </w:r>
      <w:r w:rsidR="00C33388" w:rsidRPr="00D01BAE">
        <w:rPr>
          <w:lang w:val="en-IE"/>
        </w:rPr>
        <w:t>Safety and prove of marker concept</w:t>
      </w:r>
    </w:p>
    <w:p w14:paraId="542EFA74" w14:textId="3BE15F00" w:rsidR="00C33388" w:rsidRPr="00D01BAE" w:rsidRDefault="00C33388" w:rsidP="005C62C3">
      <w:pPr>
        <w:pStyle w:val="dotsixthpara"/>
        <w:rPr>
          <w:lang w:val="en-IE"/>
        </w:rPr>
      </w:pPr>
      <w:r w:rsidRPr="00D01BAE">
        <w:rPr>
          <w:lang w:val="en-IE"/>
        </w:rPr>
        <w:t xml:space="preserve">Batch safety testing is to be performed unless consistent safety of the product is demonstrated and approved in the registration dossier and the production process is approved for consistency in accordance with the standard requirements referred to in </w:t>
      </w:r>
      <w:r w:rsidR="00EF1AC5" w:rsidRPr="00D01BAE">
        <w:rPr>
          <w:lang w:val="en-IE"/>
        </w:rPr>
        <w:t>c</w:t>
      </w:r>
      <w:r w:rsidRPr="00D01BAE">
        <w:rPr>
          <w:lang w:val="en-IE"/>
        </w:rPr>
        <w:t>hapter 1.1.</w:t>
      </w:r>
      <w:r w:rsidR="00F97E41" w:rsidRPr="00D01BAE">
        <w:rPr>
          <w:lang w:val="en-IE"/>
        </w:rPr>
        <w:t>8</w:t>
      </w:r>
      <w:r w:rsidRPr="00D01BAE">
        <w:rPr>
          <w:lang w:val="en-IE"/>
        </w:rPr>
        <w:t>.</w:t>
      </w:r>
    </w:p>
    <w:p w14:paraId="294B280E" w14:textId="77777777" w:rsidR="00C33388" w:rsidRPr="00D01BAE" w:rsidRDefault="00C33388" w:rsidP="005C62C3">
      <w:pPr>
        <w:pStyle w:val="dotsixthpara"/>
        <w:rPr>
          <w:lang w:val="en-IE"/>
        </w:rPr>
      </w:pPr>
      <w:r w:rsidRPr="00D01BAE">
        <w:rPr>
          <w:lang w:val="en-IE"/>
        </w:rPr>
        <w:t>This final product batch safety test is conducted to detect any abnormal local or systemic adverse reactions.</w:t>
      </w:r>
    </w:p>
    <w:p w14:paraId="434C7ADA" w14:textId="77777777" w:rsidR="00C33388" w:rsidRPr="00D01BAE" w:rsidRDefault="00C33388" w:rsidP="005C62C3">
      <w:pPr>
        <w:pStyle w:val="dotsixthpara"/>
        <w:rPr>
          <w:lang w:val="en-IE"/>
        </w:rPr>
      </w:pPr>
      <w:r w:rsidRPr="00D01BAE">
        <w:rPr>
          <w:lang w:val="en-IE"/>
        </w:rPr>
        <w:t>For batch/serial safety testing</w:t>
      </w:r>
      <w:r w:rsidR="0086073D" w:rsidRPr="00D01BAE">
        <w:rPr>
          <w:lang w:val="en-IE"/>
        </w:rPr>
        <w:t>,</w:t>
      </w:r>
      <w:r w:rsidRPr="00D01BAE">
        <w:rPr>
          <w:lang w:val="en-IE"/>
        </w:rPr>
        <w:t xml:space="preserve"> use two healthy piglets, 6–10 weeks old, that do not have antibodies against </w:t>
      </w:r>
      <w:proofErr w:type="spellStart"/>
      <w:r w:rsidRPr="00D01BAE">
        <w:rPr>
          <w:lang w:val="en-IE"/>
        </w:rPr>
        <w:t>pestiviruses</w:t>
      </w:r>
      <w:proofErr w:type="spellEnd"/>
      <w:r w:rsidRPr="00D01BAE">
        <w:rPr>
          <w:lang w:val="en-IE"/>
        </w:rPr>
        <w:t>. Administer to each piglet by a recommended route a double dose of the formulated vaccine. Observe the piglets daily for at least 14 days for local and systems rea</w:t>
      </w:r>
      <w:r w:rsidR="00882D5B" w:rsidRPr="00D01BAE">
        <w:rPr>
          <w:lang w:val="en-IE"/>
        </w:rPr>
        <w:t>ctions to vaccination. After 14 </w:t>
      </w:r>
      <w:r w:rsidRPr="00D01BAE">
        <w:rPr>
          <w:lang w:val="en-IE"/>
        </w:rPr>
        <w:t xml:space="preserve">days they are each injected with a second single dose of vaccine. </w:t>
      </w:r>
    </w:p>
    <w:p w14:paraId="6811C7E6" w14:textId="77777777" w:rsidR="00C33388" w:rsidRPr="00D01BAE" w:rsidRDefault="00C33388" w:rsidP="005C62C3">
      <w:pPr>
        <w:pStyle w:val="dotsixthpara"/>
        <w:rPr>
          <w:lang w:val="en-IE"/>
        </w:rPr>
      </w:pPr>
      <w:r w:rsidRPr="00D01BAE">
        <w:rPr>
          <w:lang w:val="en-IE"/>
        </w:rPr>
        <w:t xml:space="preserve">Any </w:t>
      </w:r>
      <w:r w:rsidR="0086073D" w:rsidRPr="00D01BAE">
        <w:rPr>
          <w:lang w:val="en-IE"/>
        </w:rPr>
        <w:t>adverse</w:t>
      </w:r>
      <w:r w:rsidRPr="00D01BAE">
        <w:rPr>
          <w:lang w:val="en-IE"/>
        </w:rPr>
        <w:t xml:space="preserve"> reaction attributable to the vaccine should be assessed and may prevent acceptance of the batch. The vaccine should elicit antibodies against CSFV E2 but not against CSFV-E</w:t>
      </w:r>
      <w:r w:rsidRPr="00D01BAE">
        <w:rPr>
          <w:szCs w:val="14"/>
          <w:vertAlign w:val="superscript"/>
          <w:lang w:val="en-IE"/>
        </w:rPr>
        <w:t>RNS</w:t>
      </w:r>
      <w:r w:rsidR="0086073D" w:rsidRPr="00D01BAE">
        <w:rPr>
          <w:lang w:val="en-IE"/>
        </w:rPr>
        <w:t xml:space="preserve"> antigen.</w:t>
      </w:r>
    </w:p>
    <w:p w14:paraId="0D2EA012" w14:textId="77777777" w:rsidR="00C33388" w:rsidRPr="00D01BAE" w:rsidRDefault="00882D5B" w:rsidP="0086073D">
      <w:pPr>
        <w:pStyle w:val="dotsixthlevel"/>
        <w:rPr>
          <w:lang w:val="en-IE"/>
        </w:rPr>
      </w:pPr>
      <w:r w:rsidRPr="00D01BAE">
        <w:rPr>
          <w:lang w:val="en-IE"/>
        </w:rPr>
        <w:sym w:font="Wingdings 2" w:char="F097"/>
      </w:r>
      <w:r w:rsidRPr="00D01BAE">
        <w:rPr>
          <w:lang w:val="en-IE"/>
        </w:rPr>
        <w:tab/>
      </w:r>
      <w:r w:rsidR="0086073D" w:rsidRPr="00D01BAE">
        <w:rPr>
          <w:lang w:val="en-IE"/>
        </w:rPr>
        <w:t>Batch/</w:t>
      </w:r>
      <w:r w:rsidR="00C33388" w:rsidRPr="00D01BAE">
        <w:rPr>
          <w:lang w:val="en-IE"/>
        </w:rPr>
        <w:t>serial potency</w:t>
      </w:r>
    </w:p>
    <w:p w14:paraId="50BF7A07" w14:textId="77777777" w:rsidR="00C33388" w:rsidRPr="00D01BAE" w:rsidRDefault="00C33388" w:rsidP="0086073D">
      <w:pPr>
        <w:pStyle w:val="dotsixthpara"/>
        <w:rPr>
          <w:lang w:val="en-IE"/>
        </w:rPr>
      </w:pPr>
      <w:r w:rsidRPr="00D01BAE">
        <w:rPr>
          <w:lang w:val="en-IE"/>
        </w:rPr>
        <w:t>Induction of specific anti-E2 antibodies in vaccinated pigs can be used to confirm the potency of each batch once the titre has been correlated with the results of the efficacy test.</w:t>
      </w:r>
    </w:p>
    <w:p w14:paraId="471F8B82" w14:textId="4E9A6C86" w:rsidR="00C33388" w:rsidRPr="00D01BAE" w:rsidRDefault="007F5E08" w:rsidP="007F5E08">
      <w:pPr>
        <w:pStyle w:val="i"/>
        <w:rPr>
          <w:lang w:val="en-IE"/>
        </w:rPr>
      </w:pPr>
      <w:r w:rsidRPr="00D01BAE">
        <w:rPr>
          <w:lang w:val="en-IE"/>
        </w:rPr>
        <w:t>iii</w:t>
      </w:r>
      <w:r w:rsidR="00C33388" w:rsidRPr="00D01BAE">
        <w:rPr>
          <w:lang w:val="en-IE"/>
        </w:rPr>
        <w:t>)</w:t>
      </w:r>
      <w:r w:rsidR="00C33388" w:rsidRPr="00D01BAE">
        <w:rPr>
          <w:lang w:val="en-IE"/>
        </w:rPr>
        <w:tab/>
        <w:t>Requirements for authorisation /registration/ licensing</w:t>
      </w:r>
    </w:p>
    <w:p w14:paraId="2037D93D" w14:textId="77777777" w:rsidR="00C33388" w:rsidRPr="00D01BAE" w:rsidRDefault="007F5E08" w:rsidP="007F5E08">
      <w:pPr>
        <w:pStyle w:val="ififthlevellist"/>
        <w:rPr>
          <w:lang w:val="en-IE"/>
        </w:rPr>
      </w:pPr>
      <w:r w:rsidRPr="00D01BAE">
        <w:rPr>
          <w:lang w:val="en-IE"/>
        </w:rPr>
        <w:t>a</w:t>
      </w:r>
      <w:r w:rsidR="00C33388" w:rsidRPr="00D01BAE">
        <w:rPr>
          <w:lang w:val="en-IE"/>
        </w:rPr>
        <w:t>)</w:t>
      </w:r>
      <w:r w:rsidR="00C33388" w:rsidRPr="00D01BAE">
        <w:rPr>
          <w:lang w:val="en-IE"/>
        </w:rPr>
        <w:tab/>
        <w:t>Manufacturing process</w:t>
      </w:r>
    </w:p>
    <w:p w14:paraId="1995B8ED" w14:textId="77777777" w:rsidR="00C33388" w:rsidRPr="00D01BAE" w:rsidRDefault="00C33388" w:rsidP="007F5E08">
      <w:pPr>
        <w:pStyle w:val="ififthpara"/>
        <w:rPr>
          <w:lang w:val="en-IE"/>
        </w:rPr>
      </w:pPr>
      <w:r w:rsidRPr="00D01BAE">
        <w:rPr>
          <w:lang w:val="en-IE"/>
        </w:rPr>
        <w:t xml:space="preserve">See </w:t>
      </w:r>
      <w:r w:rsidR="003407E7" w:rsidRPr="00D01BAE">
        <w:rPr>
          <w:lang w:val="en-IE"/>
        </w:rPr>
        <w:t>Section C</w:t>
      </w:r>
      <w:r w:rsidR="006D46CC" w:rsidRPr="00D01BAE">
        <w:rPr>
          <w:lang w:val="en-IE"/>
        </w:rPr>
        <w:t>.2.</w:t>
      </w:r>
      <w:r w:rsidR="0086073D" w:rsidRPr="00D01BAE">
        <w:rPr>
          <w:lang w:val="en-IE"/>
        </w:rPr>
        <w:t>3.1</w:t>
      </w:r>
      <w:r w:rsidR="006D46CC" w:rsidRPr="00D01BAE">
        <w:rPr>
          <w:lang w:val="en-IE"/>
        </w:rPr>
        <w:t>.</w:t>
      </w:r>
    </w:p>
    <w:p w14:paraId="1FE425AE" w14:textId="77777777" w:rsidR="00C33388" w:rsidRPr="00D01BAE" w:rsidRDefault="007F5E08" w:rsidP="007F5E08">
      <w:pPr>
        <w:pStyle w:val="ififthlevellist"/>
        <w:rPr>
          <w:lang w:val="en-IE"/>
        </w:rPr>
      </w:pPr>
      <w:r w:rsidRPr="00D01BAE">
        <w:rPr>
          <w:lang w:val="en-IE"/>
        </w:rPr>
        <w:t>b</w:t>
      </w:r>
      <w:r w:rsidR="00C33388" w:rsidRPr="00D01BAE">
        <w:rPr>
          <w:lang w:val="en-IE"/>
        </w:rPr>
        <w:t>)</w:t>
      </w:r>
      <w:r w:rsidR="00C33388" w:rsidRPr="00D01BAE">
        <w:rPr>
          <w:lang w:val="en-IE"/>
        </w:rPr>
        <w:tab/>
        <w:t>Identity</w:t>
      </w:r>
    </w:p>
    <w:p w14:paraId="0E8645ED" w14:textId="77777777" w:rsidR="00C33388" w:rsidRPr="00D01BAE" w:rsidRDefault="00C33388" w:rsidP="007F5E08">
      <w:pPr>
        <w:pStyle w:val="ififthpara"/>
        <w:rPr>
          <w:lang w:val="en-IE"/>
        </w:rPr>
      </w:pPr>
      <w:r w:rsidRPr="00D01BAE">
        <w:rPr>
          <w:lang w:val="en-IE"/>
        </w:rPr>
        <w:t xml:space="preserve">The identity test is performed by virus neutralisation using immune sera against </w:t>
      </w:r>
      <w:r w:rsidR="008D4088" w:rsidRPr="00D01BAE">
        <w:rPr>
          <w:lang w:val="en-IE"/>
        </w:rPr>
        <w:t>CSFV</w:t>
      </w:r>
      <w:r w:rsidRPr="00D01BAE">
        <w:rPr>
          <w:lang w:val="en-IE"/>
        </w:rPr>
        <w:t xml:space="preserve">. Sera prepared to be used for identity testing should not be prepared using the homologous vaccine virus or </w:t>
      </w:r>
      <w:r w:rsidR="002B4AB6" w:rsidRPr="00D01BAE">
        <w:rPr>
          <w:lang w:val="en-IE"/>
        </w:rPr>
        <w:t>baculo</w:t>
      </w:r>
      <w:r w:rsidRPr="00D01BAE">
        <w:rPr>
          <w:lang w:val="en-IE"/>
        </w:rPr>
        <w:t>virus expressed subunit antigen but from another source.</w:t>
      </w:r>
    </w:p>
    <w:p w14:paraId="50355409" w14:textId="77777777" w:rsidR="00C33388" w:rsidRPr="00D01BAE" w:rsidRDefault="007F5E08" w:rsidP="007F5E08">
      <w:pPr>
        <w:pStyle w:val="ififthlevellist"/>
        <w:rPr>
          <w:lang w:val="en-IE"/>
        </w:rPr>
      </w:pPr>
      <w:r w:rsidRPr="00D01BAE">
        <w:rPr>
          <w:lang w:val="en-IE"/>
        </w:rPr>
        <w:t>c</w:t>
      </w:r>
      <w:r w:rsidR="00C33388" w:rsidRPr="00D01BAE">
        <w:rPr>
          <w:lang w:val="en-IE"/>
        </w:rPr>
        <w:t>)</w:t>
      </w:r>
      <w:r w:rsidR="00C33388" w:rsidRPr="00D01BAE">
        <w:rPr>
          <w:lang w:val="en-IE"/>
        </w:rPr>
        <w:tab/>
        <w:t>Safety requirements</w:t>
      </w:r>
    </w:p>
    <w:p w14:paraId="28E5CD4A" w14:textId="77777777" w:rsidR="00C33388" w:rsidRPr="00D01BAE" w:rsidRDefault="007F5E08" w:rsidP="0086073D">
      <w:pPr>
        <w:pStyle w:val="dotsixthlevel"/>
        <w:rPr>
          <w:lang w:val="en-IE"/>
        </w:rPr>
      </w:pPr>
      <w:r w:rsidRPr="00D01BAE">
        <w:rPr>
          <w:lang w:val="en-IE"/>
        </w:rPr>
        <w:sym w:font="Wingdings 2" w:char="F097"/>
      </w:r>
      <w:r w:rsidRPr="00D01BAE">
        <w:rPr>
          <w:lang w:val="en-IE"/>
        </w:rPr>
        <w:tab/>
      </w:r>
      <w:r w:rsidR="00C33388" w:rsidRPr="00D01BAE">
        <w:rPr>
          <w:lang w:val="en-IE"/>
        </w:rPr>
        <w:t>Safety in young animals</w:t>
      </w:r>
    </w:p>
    <w:p w14:paraId="13015891" w14:textId="77777777" w:rsidR="00C33388" w:rsidRPr="00D01BAE" w:rsidRDefault="00C33388" w:rsidP="0086073D">
      <w:pPr>
        <w:pStyle w:val="dotsixthpara"/>
        <w:rPr>
          <w:lang w:val="en-IE"/>
        </w:rPr>
      </w:pPr>
      <w:r w:rsidRPr="00D01BAE">
        <w:rPr>
          <w:lang w:val="en-IE"/>
        </w:rPr>
        <w:t xml:space="preserve">For the purposes of gaining regulatory approval, a trial batch of vaccine should be tested for local and systemic toxicity by each recommended route of administration in </w:t>
      </w:r>
      <w:r w:rsidR="006D46CC" w:rsidRPr="00D01BAE">
        <w:rPr>
          <w:lang w:val="en-IE"/>
        </w:rPr>
        <w:t>eight</w:t>
      </w:r>
      <w:r w:rsidRPr="00D01BAE">
        <w:rPr>
          <w:lang w:val="en-IE"/>
        </w:rPr>
        <w:t xml:space="preserve"> piglets of 6–8 weeks of age. Single</w:t>
      </w:r>
      <w:r w:rsidR="007861B4" w:rsidRPr="00D01BAE">
        <w:rPr>
          <w:lang w:val="en-IE"/>
        </w:rPr>
        <w:t>-</w:t>
      </w:r>
      <w:r w:rsidRPr="00D01BAE">
        <w:rPr>
          <w:lang w:val="en-IE"/>
        </w:rPr>
        <w:t>dose and repeat</w:t>
      </w:r>
      <w:r w:rsidR="007861B4" w:rsidRPr="00D01BAE">
        <w:rPr>
          <w:lang w:val="en-IE"/>
        </w:rPr>
        <w:t>-</w:t>
      </w:r>
      <w:r w:rsidRPr="00D01BAE">
        <w:rPr>
          <w:lang w:val="en-IE"/>
        </w:rPr>
        <w:t>dose tests using vaccines formulated to contain the maximum permitted payload should be conducted. The repeat dose test should correspond to the primary vaccination schedule (e.g. two injections) plus the first revaccination (i.e. a total of three injections). The animals are observed for local and systemic reaction to vaccination for no fewer than 14 days after each injection. Any undue reaction attributable to the vaccine should be assessed and may prevent acceptance of the vaccine. It has to be proven that the vaccine does not elicit antib</w:t>
      </w:r>
      <w:r w:rsidR="007F5E08" w:rsidRPr="00D01BAE">
        <w:rPr>
          <w:lang w:val="en-IE"/>
        </w:rPr>
        <w:t>odies against CSFV-E</w:t>
      </w:r>
      <w:r w:rsidR="007F5E08" w:rsidRPr="00D01BAE">
        <w:rPr>
          <w:szCs w:val="14"/>
          <w:vertAlign w:val="superscript"/>
          <w:lang w:val="en-IE"/>
        </w:rPr>
        <w:t>RNS</w:t>
      </w:r>
      <w:r w:rsidR="007F5E08" w:rsidRPr="00D01BAE">
        <w:rPr>
          <w:lang w:val="en-IE"/>
        </w:rPr>
        <w:t xml:space="preserve"> antigen.</w:t>
      </w:r>
    </w:p>
    <w:p w14:paraId="35AF6D7F" w14:textId="5B13D89E" w:rsidR="00C33388" w:rsidRPr="00D01BAE" w:rsidRDefault="007F5E08" w:rsidP="0086073D">
      <w:pPr>
        <w:pStyle w:val="dotsixthlevel"/>
        <w:rPr>
          <w:lang w:val="en-IE"/>
        </w:rPr>
      </w:pPr>
      <w:r w:rsidRPr="00D01BAE">
        <w:rPr>
          <w:lang w:val="en-IE"/>
        </w:rPr>
        <w:sym w:font="Wingdings 2" w:char="F097"/>
      </w:r>
      <w:r w:rsidRPr="00D01BAE">
        <w:rPr>
          <w:lang w:val="en-IE"/>
        </w:rPr>
        <w:tab/>
      </w:r>
      <w:r w:rsidR="00C33388" w:rsidRPr="00D01BAE">
        <w:rPr>
          <w:lang w:val="en-IE"/>
        </w:rPr>
        <w:t xml:space="preserve">Safety in pregnant sows </w:t>
      </w:r>
    </w:p>
    <w:p w14:paraId="26086B2B" w14:textId="77777777" w:rsidR="00C33388" w:rsidRPr="00D01BAE" w:rsidRDefault="00C33388" w:rsidP="0086073D">
      <w:pPr>
        <w:pStyle w:val="dotsixthpara"/>
        <w:rPr>
          <w:lang w:val="en-IE"/>
        </w:rPr>
      </w:pPr>
      <w:r w:rsidRPr="00D01BAE">
        <w:rPr>
          <w:lang w:val="en-IE"/>
        </w:rPr>
        <w:t xml:space="preserve">For the purpose of gaining regulatory approval a trial batch of vaccine should be tested for local and systemic toxicity by each recommended route of administration corresponding to the primary vaccination schedule (e.g. two injections) in </w:t>
      </w:r>
      <w:r w:rsidR="006D46CC" w:rsidRPr="00D01BAE">
        <w:rPr>
          <w:lang w:val="en-IE"/>
        </w:rPr>
        <w:t>eight</w:t>
      </w:r>
      <w:r w:rsidRPr="00D01BAE">
        <w:rPr>
          <w:lang w:val="en-IE"/>
        </w:rPr>
        <w:t xml:space="preserve"> pregnant </w:t>
      </w:r>
      <w:proofErr w:type="spellStart"/>
      <w:r w:rsidRPr="00D01BAE">
        <w:rPr>
          <w:lang w:val="en-IE"/>
        </w:rPr>
        <w:t>sows.</w:t>
      </w:r>
      <w:proofErr w:type="spellEnd"/>
      <w:r w:rsidRPr="00D01BAE">
        <w:rPr>
          <w:lang w:val="en-IE"/>
        </w:rPr>
        <w:t xml:space="preserve"> The sows are observed for local and systemic reactions to vaccination. The observation period must last until parturition to examine any harmful effects during gestation or on progeny. Any undue reaction attributable to the vaccine should be assessed and may prevent acceptance of the vaccine. </w:t>
      </w:r>
      <w:r w:rsidRPr="00D01BAE">
        <w:rPr>
          <w:bCs/>
          <w:lang w:val="en-IE"/>
        </w:rPr>
        <w:t>It has to be proven that the vaccine does not elicit antibodies against CSFV-E</w:t>
      </w:r>
      <w:r w:rsidRPr="00D01BAE">
        <w:rPr>
          <w:bCs/>
          <w:vertAlign w:val="superscript"/>
          <w:lang w:val="en-IE"/>
        </w:rPr>
        <w:t>RNS</w:t>
      </w:r>
      <w:r w:rsidRPr="00D01BAE">
        <w:rPr>
          <w:bCs/>
          <w:lang w:val="en-IE"/>
        </w:rPr>
        <w:t xml:space="preserve"> antigen</w:t>
      </w:r>
      <w:r w:rsidR="007F5E08" w:rsidRPr="00D01BAE">
        <w:rPr>
          <w:bCs/>
          <w:lang w:val="en-IE"/>
        </w:rPr>
        <w:t>.</w:t>
      </w:r>
    </w:p>
    <w:p w14:paraId="2C0415C8" w14:textId="77777777" w:rsidR="00C33388" w:rsidRPr="00D01BAE" w:rsidRDefault="007F5E08" w:rsidP="007F5E08">
      <w:pPr>
        <w:pStyle w:val="ififthlevellist"/>
        <w:rPr>
          <w:lang w:val="en-IE"/>
        </w:rPr>
      </w:pPr>
      <w:r w:rsidRPr="00D01BAE">
        <w:rPr>
          <w:lang w:val="en-IE"/>
        </w:rPr>
        <w:lastRenderedPageBreak/>
        <w:t>d</w:t>
      </w:r>
      <w:r w:rsidR="00C33388" w:rsidRPr="00D01BAE">
        <w:rPr>
          <w:lang w:val="en-IE"/>
        </w:rPr>
        <w:t>)</w:t>
      </w:r>
      <w:r w:rsidR="00C33388" w:rsidRPr="00D01BAE">
        <w:rPr>
          <w:lang w:val="en-IE"/>
        </w:rPr>
        <w:tab/>
        <w:t>Efficacy requirements</w:t>
      </w:r>
    </w:p>
    <w:p w14:paraId="33C4663C" w14:textId="77777777" w:rsidR="00C33388" w:rsidRPr="00D01BAE" w:rsidRDefault="007F5E08" w:rsidP="007861B4">
      <w:pPr>
        <w:pStyle w:val="dotsixthlevel"/>
        <w:rPr>
          <w:lang w:val="en-IE"/>
        </w:rPr>
      </w:pPr>
      <w:r w:rsidRPr="00D01BAE">
        <w:rPr>
          <w:lang w:val="en-IE"/>
        </w:rPr>
        <w:sym w:font="Wingdings 2" w:char="F097"/>
      </w:r>
      <w:r w:rsidRPr="00D01BAE">
        <w:rPr>
          <w:lang w:val="en-IE"/>
        </w:rPr>
        <w:tab/>
      </w:r>
      <w:r w:rsidR="00C33388" w:rsidRPr="00D01BAE">
        <w:rPr>
          <w:lang w:val="en-IE"/>
        </w:rPr>
        <w:t>Protective dose</w:t>
      </w:r>
    </w:p>
    <w:p w14:paraId="1092D7B4" w14:textId="77777777" w:rsidR="00C33388" w:rsidRPr="00D01BAE" w:rsidRDefault="00C33388" w:rsidP="007861B4">
      <w:pPr>
        <w:pStyle w:val="dotsixthpara"/>
        <w:rPr>
          <w:lang w:val="en-IE"/>
        </w:rPr>
      </w:pPr>
      <w:r w:rsidRPr="00D01BAE">
        <w:rPr>
          <w:lang w:val="en-IE"/>
        </w:rPr>
        <w:t xml:space="preserve">Vaccine efficacy is estimated in animals vaccinated according to the manufacturer’s recommendation, following the methods described in </w:t>
      </w:r>
      <w:r w:rsidR="006D46CC" w:rsidRPr="00D01BAE">
        <w:rPr>
          <w:lang w:val="en-IE"/>
        </w:rPr>
        <w:t>Section C.</w:t>
      </w:r>
      <w:r w:rsidRPr="00D01BAE">
        <w:rPr>
          <w:lang w:val="en-IE"/>
        </w:rPr>
        <w:t>2</w:t>
      </w:r>
      <w:r w:rsidR="006D46CC" w:rsidRPr="00D01BAE">
        <w:rPr>
          <w:lang w:val="en-IE"/>
        </w:rPr>
        <w:t>.</w:t>
      </w:r>
      <w:r w:rsidR="007861B4" w:rsidRPr="00D01BAE">
        <w:rPr>
          <w:lang w:val="en-IE"/>
        </w:rPr>
        <w:t>3.3</w:t>
      </w:r>
      <w:r w:rsidRPr="00D01BAE">
        <w:rPr>
          <w:lang w:val="en-IE"/>
        </w:rPr>
        <w:t>.</w:t>
      </w:r>
    </w:p>
    <w:p w14:paraId="6C69C7F0" w14:textId="77777777" w:rsidR="00C33388" w:rsidRPr="00D01BAE" w:rsidRDefault="007F5E08" w:rsidP="007861B4">
      <w:pPr>
        <w:pStyle w:val="dotsixthlevel"/>
        <w:rPr>
          <w:lang w:val="en-IE"/>
        </w:rPr>
      </w:pPr>
      <w:r w:rsidRPr="00D01BAE">
        <w:rPr>
          <w:lang w:val="en-IE"/>
        </w:rPr>
        <w:sym w:font="Wingdings 2" w:char="F097"/>
      </w:r>
      <w:r w:rsidRPr="00D01BAE">
        <w:rPr>
          <w:lang w:val="en-IE"/>
        </w:rPr>
        <w:tab/>
      </w:r>
      <w:r w:rsidR="00C33388" w:rsidRPr="00D01BAE">
        <w:rPr>
          <w:lang w:val="en-IE"/>
        </w:rPr>
        <w:t>Protection against transplacental infection</w:t>
      </w:r>
    </w:p>
    <w:p w14:paraId="31284131" w14:textId="77777777" w:rsidR="00C33388" w:rsidRPr="00D01BAE" w:rsidRDefault="00C33388" w:rsidP="00C82A60">
      <w:pPr>
        <w:pStyle w:val="dotsixthpara"/>
        <w:rPr>
          <w:lang w:val="en-IE"/>
        </w:rPr>
      </w:pPr>
      <w:r w:rsidRPr="00D01BAE">
        <w:rPr>
          <w:lang w:val="en-IE"/>
        </w:rPr>
        <w:t xml:space="preserve">The trial vaccine should comply with the test described in Section </w:t>
      </w:r>
      <w:r w:rsidR="006D46CC" w:rsidRPr="00D01BAE">
        <w:rPr>
          <w:lang w:val="en-IE"/>
        </w:rPr>
        <w:t>C.</w:t>
      </w:r>
      <w:r w:rsidRPr="00D01BAE">
        <w:rPr>
          <w:lang w:val="en-IE"/>
        </w:rPr>
        <w:t>2</w:t>
      </w:r>
      <w:r w:rsidR="006D46CC" w:rsidRPr="00D01BAE">
        <w:rPr>
          <w:lang w:val="en-IE"/>
        </w:rPr>
        <w:t>.</w:t>
      </w:r>
      <w:r w:rsidR="007861B4" w:rsidRPr="00D01BAE">
        <w:rPr>
          <w:lang w:val="en-IE"/>
        </w:rPr>
        <w:t>3.3</w:t>
      </w:r>
      <w:r w:rsidRPr="00D01BAE">
        <w:rPr>
          <w:lang w:val="en-IE"/>
        </w:rPr>
        <w:t>.</w:t>
      </w:r>
    </w:p>
    <w:p w14:paraId="7059CA24" w14:textId="77777777" w:rsidR="00464D3D" w:rsidRPr="00D01BAE" w:rsidRDefault="00464D3D" w:rsidP="00464D3D">
      <w:pPr>
        <w:pStyle w:val="ififthlevellist"/>
        <w:rPr>
          <w:lang w:val="en-IE"/>
        </w:rPr>
      </w:pPr>
      <w:r w:rsidRPr="00D01BAE">
        <w:rPr>
          <w:lang w:val="en-IE"/>
        </w:rPr>
        <w:t>e)</w:t>
      </w:r>
      <w:r w:rsidRPr="00D01BAE">
        <w:rPr>
          <w:lang w:val="en-IE"/>
        </w:rPr>
        <w:tab/>
        <w:t>Duration of immunity</w:t>
      </w:r>
    </w:p>
    <w:p w14:paraId="3FACC303" w14:textId="77777777" w:rsidR="00464D3D" w:rsidRPr="00D01BAE" w:rsidRDefault="00464D3D" w:rsidP="00464D3D">
      <w:pPr>
        <w:pStyle w:val="ififthpara"/>
        <w:rPr>
          <w:lang w:val="en-IE"/>
        </w:rPr>
      </w:pPr>
      <w:r w:rsidRPr="00D01BAE">
        <w:rPr>
          <w:lang w:val="en-IE"/>
        </w:rPr>
        <w:t>As part of the authorisation procedure the manufacturer should demonstrate the duration of immunity (see Section C.2.3.4).</w:t>
      </w:r>
    </w:p>
    <w:p w14:paraId="61C20E59" w14:textId="77777777" w:rsidR="00464D3D" w:rsidRPr="00D01BAE" w:rsidRDefault="00464D3D" w:rsidP="00464D3D">
      <w:pPr>
        <w:pStyle w:val="ififthlevellist"/>
        <w:rPr>
          <w:lang w:val="en-IE"/>
        </w:rPr>
      </w:pPr>
      <w:r w:rsidRPr="00D01BAE">
        <w:rPr>
          <w:lang w:val="en-IE"/>
        </w:rPr>
        <w:t>f)</w:t>
      </w:r>
      <w:r w:rsidRPr="00D01BAE">
        <w:rPr>
          <w:lang w:val="en-IE"/>
        </w:rPr>
        <w:tab/>
        <w:t>Stability</w:t>
      </w:r>
    </w:p>
    <w:p w14:paraId="6CAD5860" w14:textId="77777777" w:rsidR="00464D3D" w:rsidRPr="00D01BAE" w:rsidRDefault="00464D3D" w:rsidP="00464D3D">
      <w:pPr>
        <w:pStyle w:val="ififthpara"/>
        <w:spacing w:after="480"/>
        <w:rPr>
          <w:lang w:val="en-IE"/>
        </w:rPr>
      </w:pPr>
      <w:r w:rsidRPr="00D01BAE">
        <w:rPr>
          <w:lang w:val="en-IE"/>
        </w:rPr>
        <w:t xml:space="preserve">The stability of all vaccines should be demonstrated as part of the shelf-life determination studies for authorisation. The period of validity of </w:t>
      </w:r>
      <w:r w:rsidR="003711AB" w:rsidRPr="00D01BAE">
        <w:rPr>
          <w:lang w:val="en-IE"/>
        </w:rPr>
        <w:t xml:space="preserve">a batch of </w:t>
      </w:r>
      <w:r w:rsidRPr="00D01BAE">
        <w:rPr>
          <w:lang w:val="en-IE"/>
        </w:rPr>
        <w:t>biotechnology-based CSF vaccine should be</w:t>
      </w:r>
      <w:r w:rsidR="00C82A60" w:rsidRPr="00D01BAE">
        <w:rPr>
          <w:lang w:val="en-IE"/>
        </w:rPr>
        <w:t xml:space="preserve"> shown to be at least</w:t>
      </w:r>
      <w:r w:rsidRPr="00D01BAE">
        <w:rPr>
          <w:lang w:val="en-IE"/>
        </w:rPr>
        <w:t xml:space="preserve"> 1 year (see Section C.2.3.5).</w:t>
      </w:r>
    </w:p>
    <w:p w14:paraId="5124583B" w14:textId="264F0306" w:rsidR="007D2BAB" w:rsidRPr="0018358A" w:rsidRDefault="007D2BAB" w:rsidP="00262138">
      <w:pPr>
        <w:pStyle w:val="Referencetitle"/>
        <w:spacing w:after="280"/>
        <w:rPr>
          <w:lang w:val="de-DE"/>
        </w:rPr>
      </w:pPr>
      <w:r w:rsidRPr="0018358A">
        <w:rPr>
          <w:lang w:val="de-DE"/>
        </w:rPr>
        <w:t>REFERENCES</w:t>
      </w:r>
    </w:p>
    <w:p w14:paraId="7A59A4EC" w14:textId="5E1ED9F5" w:rsidR="00C93A8F" w:rsidRPr="00B671B5" w:rsidRDefault="00B0446A" w:rsidP="00262138">
      <w:pPr>
        <w:tabs>
          <w:tab w:val="clear" w:pos="-720"/>
        </w:tabs>
        <w:autoSpaceDE w:val="0"/>
        <w:autoSpaceDN w:val="0"/>
        <w:adjustRightInd w:val="0"/>
        <w:spacing w:after="280" w:line="240" w:lineRule="auto"/>
        <w:rPr>
          <w:rFonts w:ascii="Arial" w:hAnsi="Arial"/>
          <w:sz w:val="18"/>
          <w:lang w:val="en-IE"/>
        </w:rPr>
      </w:pPr>
      <w:r w:rsidRPr="00D928FD">
        <w:rPr>
          <w:rFonts w:ascii="Arial" w:hAnsi="Arial" w:cs="Arial"/>
          <w:smallCaps/>
          <w:sz w:val="18"/>
          <w:lang w:val="de-DE"/>
        </w:rPr>
        <w:t xml:space="preserve">Becher P., </w:t>
      </w:r>
      <w:proofErr w:type="spellStart"/>
      <w:r w:rsidRPr="00D928FD">
        <w:rPr>
          <w:rFonts w:ascii="Arial" w:hAnsi="Arial" w:cs="Arial"/>
          <w:smallCaps/>
          <w:sz w:val="18"/>
          <w:lang w:val="de-DE"/>
        </w:rPr>
        <w:t>Avalos</w:t>
      </w:r>
      <w:proofErr w:type="spellEnd"/>
      <w:r w:rsidRPr="00D928FD">
        <w:rPr>
          <w:rFonts w:ascii="Arial" w:hAnsi="Arial" w:cs="Arial"/>
          <w:smallCaps/>
          <w:sz w:val="18"/>
          <w:lang w:val="de-DE"/>
        </w:rPr>
        <w:t xml:space="preserve">-Ramirez R., </w:t>
      </w:r>
      <w:proofErr w:type="spellStart"/>
      <w:r w:rsidRPr="00D928FD">
        <w:rPr>
          <w:rFonts w:ascii="Arial" w:hAnsi="Arial" w:cs="Arial"/>
          <w:smallCaps/>
          <w:sz w:val="18"/>
          <w:lang w:val="de-DE"/>
        </w:rPr>
        <w:t>Orlich</w:t>
      </w:r>
      <w:proofErr w:type="spellEnd"/>
      <w:r w:rsidRPr="00D928FD">
        <w:rPr>
          <w:rFonts w:ascii="Arial" w:hAnsi="Arial" w:cs="Arial"/>
          <w:smallCaps/>
          <w:sz w:val="18"/>
          <w:lang w:val="de-DE"/>
        </w:rPr>
        <w:t xml:space="preserve"> M., </w:t>
      </w:r>
      <w:proofErr w:type="spellStart"/>
      <w:r w:rsidRPr="00D928FD">
        <w:rPr>
          <w:rFonts w:ascii="Arial" w:hAnsi="Arial" w:cs="Arial"/>
          <w:smallCaps/>
          <w:sz w:val="18"/>
          <w:lang w:val="de-DE"/>
        </w:rPr>
        <w:t>Cedillo</w:t>
      </w:r>
      <w:proofErr w:type="spellEnd"/>
      <w:r w:rsidRPr="00D928FD">
        <w:rPr>
          <w:rFonts w:ascii="Arial" w:hAnsi="Arial" w:cs="Arial"/>
          <w:smallCaps/>
          <w:sz w:val="18"/>
          <w:lang w:val="de-DE"/>
        </w:rPr>
        <w:t xml:space="preserve">-Rosales S., König M., Schweizer M., Stalder H., Schirrmeier H. &amp; Thiel H.-J. (2003). </w:t>
      </w:r>
      <w:r w:rsidR="00656D2B" w:rsidRPr="00D01BAE">
        <w:rPr>
          <w:rFonts w:ascii="Arial" w:hAnsi="Arial" w:cs="Arial"/>
          <w:sz w:val="18"/>
          <w:lang w:val="en-IE"/>
        </w:rPr>
        <w:t xml:space="preserve">Genetic and antigenic characterization of novel </w:t>
      </w:r>
      <w:proofErr w:type="spellStart"/>
      <w:r w:rsidR="00656D2B" w:rsidRPr="00D01BAE">
        <w:rPr>
          <w:rFonts w:ascii="Arial" w:hAnsi="Arial" w:cs="Arial"/>
          <w:sz w:val="18"/>
          <w:lang w:val="en-IE"/>
        </w:rPr>
        <w:t>pestivirus</w:t>
      </w:r>
      <w:proofErr w:type="spellEnd"/>
      <w:r w:rsidR="00656D2B" w:rsidRPr="00D01BAE">
        <w:rPr>
          <w:rFonts w:ascii="Arial" w:hAnsi="Arial" w:cs="Arial"/>
          <w:sz w:val="18"/>
          <w:lang w:val="en-IE"/>
        </w:rPr>
        <w:t xml:space="preserve"> genotypes: implications for classification. </w:t>
      </w:r>
      <w:r w:rsidR="00656D2B" w:rsidRPr="00B671B5">
        <w:rPr>
          <w:rFonts w:ascii="Arial" w:hAnsi="Arial"/>
          <w:i/>
          <w:sz w:val="18"/>
          <w:lang w:val="en-IE"/>
        </w:rPr>
        <w:t>Virology</w:t>
      </w:r>
      <w:r w:rsidR="00656D2B" w:rsidRPr="00B671B5">
        <w:rPr>
          <w:rFonts w:ascii="Arial" w:hAnsi="Arial"/>
          <w:sz w:val="18"/>
          <w:lang w:val="en-IE"/>
        </w:rPr>
        <w:t xml:space="preserve">, </w:t>
      </w:r>
      <w:r w:rsidR="00656D2B" w:rsidRPr="00B671B5">
        <w:rPr>
          <w:rFonts w:ascii="Arial" w:hAnsi="Arial"/>
          <w:b/>
          <w:sz w:val="18"/>
          <w:lang w:val="en-IE"/>
        </w:rPr>
        <w:t>311</w:t>
      </w:r>
      <w:r w:rsidRPr="00B671B5">
        <w:rPr>
          <w:rFonts w:ascii="Arial" w:hAnsi="Arial"/>
          <w:sz w:val="18"/>
          <w:lang w:val="en-IE"/>
        </w:rPr>
        <w:t>,</w:t>
      </w:r>
      <w:r w:rsidR="00656D2B" w:rsidRPr="00B671B5">
        <w:rPr>
          <w:rFonts w:ascii="Arial" w:hAnsi="Arial"/>
          <w:sz w:val="18"/>
          <w:lang w:val="en-IE"/>
        </w:rPr>
        <w:t xml:space="preserve"> 96</w:t>
      </w:r>
      <w:r w:rsidRPr="00B671B5">
        <w:rPr>
          <w:rFonts w:ascii="Arial" w:hAnsi="Arial"/>
          <w:sz w:val="18"/>
          <w:lang w:val="en-IE"/>
        </w:rPr>
        <w:t>–</w:t>
      </w:r>
      <w:r w:rsidR="00656D2B" w:rsidRPr="00B671B5">
        <w:rPr>
          <w:rFonts w:ascii="Arial" w:hAnsi="Arial"/>
          <w:sz w:val="18"/>
          <w:lang w:val="en-IE"/>
        </w:rPr>
        <w:t>104</w:t>
      </w:r>
      <w:r w:rsidR="00656D2B" w:rsidRPr="00B671B5">
        <w:rPr>
          <w:rFonts w:ascii="Arial" w:hAnsi="Arial"/>
          <w:smallCaps/>
          <w:sz w:val="18"/>
          <w:lang w:val="en-IE"/>
        </w:rPr>
        <w:t>.</w:t>
      </w:r>
    </w:p>
    <w:p w14:paraId="5C18FB9A" w14:textId="77777777" w:rsidR="00865625" w:rsidRPr="004A7C4A" w:rsidRDefault="007D2BAB" w:rsidP="00262138">
      <w:pPr>
        <w:pStyle w:val="details"/>
        <w:spacing w:before="0" w:beforeAutospacing="0" w:after="280" w:afterAutospacing="0"/>
        <w:jc w:val="both"/>
        <w:rPr>
          <w:rFonts w:ascii="Arial" w:hAnsi="Arial"/>
          <w:smallCaps/>
          <w:strike/>
          <w:sz w:val="18"/>
          <w:lang w:val="en-IE"/>
        </w:rPr>
      </w:pPr>
      <w:r w:rsidRPr="00B671B5">
        <w:rPr>
          <w:rFonts w:ascii="Arial" w:hAnsi="Arial"/>
          <w:smallCaps/>
          <w:strike/>
          <w:sz w:val="18"/>
          <w:lang w:val="en-IE"/>
        </w:rPr>
        <w:t xml:space="preserve">Blome S., Meindl-Bohmer A., Loeffen W., Thuer B. &amp; </w:t>
      </w:r>
      <w:proofErr w:type="spellStart"/>
      <w:r w:rsidRPr="00B671B5">
        <w:rPr>
          <w:rFonts w:ascii="Arial" w:hAnsi="Arial"/>
          <w:smallCaps/>
          <w:strike/>
          <w:sz w:val="18"/>
          <w:lang w:val="en-IE"/>
        </w:rPr>
        <w:t>Moennig</w:t>
      </w:r>
      <w:proofErr w:type="spellEnd"/>
      <w:r w:rsidRPr="00B671B5">
        <w:rPr>
          <w:rFonts w:ascii="Arial" w:hAnsi="Arial"/>
          <w:smallCaps/>
          <w:strike/>
          <w:sz w:val="18"/>
          <w:lang w:val="en-IE"/>
        </w:rPr>
        <w:t xml:space="preserve"> V. (2006). </w:t>
      </w:r>
      <w:r w:rsidRPr="0081392F">
        <w:rPr>
          <w:rFonts w:ascii="Arial" w:hAnsi="Arial" w:cs="Arial"/>
          <w:strike/>
          <w:sz w:val="18"/>
          <w:szCs w:val="20"/>
          <w:lang w:val="en-IE" w:eastAsia="fr-FR"/>
        </w:rPr>
        <w:t xml:space="preserve">Assessment of classical swine fever diagnostics and vaccine performance. </w:t>
      </w:r>
      <w:bookmarkStart w:id="1" w:name="OLE_LINK2"/>
      <w:r w:rsidRPr="0081392F">
        <w:rPr>
          <w:rFonts w:ascii="Arial" w:hAnsi="Arial" w:cs="Arial"/>
          <w:i/>
          <w:strike/>
          <w:sz w:val="18"/>
          <w:szCs w:val="20"/>
          <w:lang w:val="en-IE" w:eastAsia="fr-FR"/>
        </w:rPr>
        <w:t xml:space="preserve">Rev. sci. tech. </w:t>
      </w:r>
      <w:r w:rsidRPr="004A7C4A">
        <w:rPr>
          <w:rFonts w:ascii="Arial" w:hAnsi="Arial"/>
          <w:i/>
          <w:strike/>
          <w:sz w:val="18"/>
          <w:lang w:val="en-IE"/>
        </w:rPr>
        <w:t xml:space="preserve">Off. int. </w:t>
      </w:r>
      <w:proofErr w:type="spellStart"/>
      <w:r w:rsidRPr="004A7C4A">
        <w:rPr>
          <w:rFonts w:ascii="Arial" w:hAnsi="Arial"/>
          <w:i/>
          <w:strike/>
          <w:sz w:val="18"/>
          <w:lang w:val="en-IE"/>
        </w:rPr>
        <w:t>Epiz</w:t>
      </w:r>
      <w:proofErr w:type="spellEnd"/>
      <w:r w:rsidRPr="004A7C4A">
        <w:rPr>
          <w:rFonts w:ascii="Arial" w:hAnsi="Arial"/>
          <w:strike/>
          <w:sz w:val="18"/>
          <w:lang w:val="en-IE"/>
        </w:rPr>
        <w:t>.</w:t>
      </w:r>
      <w:bookmarkEnd w:id="1"/>
      <w:r w:rsidRPr="004A7C4A">
        <w:rPr>
          <w:rFonts w:ascii="Arial" w:hAnsi="Arial"/>
          <w:strike/>
          <w:sz w:val="18"/>
          <w:lang w:val="en-IE"/>
        </w:rPr>
        <w:t xml:space="preserve">, </w:t>
      </w:r>
      <w:r w:rsidRPr="004A7C4A">
        <w:rPr>
          <w:rFonts w:ascii="Arial" w:hAnsi="Arial"/>
          <w:b/>
          <w:strike/>
          <w:sz w:val="18"/>
          <w:lang w:val="en-IE"/>
        </w:rPr>
        <w:t>25</w:t>
      </w:r>
      <w:r w:rsidRPr="004A7C4A">
        <w:rPr>
          <w:rFonts w:ascii="Arial" w:hAnsi="Arial"/>
          <w:strike/>
          <w:sz w:val="18"/>
          <w:lang w:val="en-IE"/>
        </w:rPr>
        <w:t>, 1025–1038</w:t>
      </w:r>
      <w:r w:rsidRPr="004A7C4A">
        <w:rPr>
          <w:rFonts w:ascii="Arial" w:hAnsi="Arial"/>
          <w:smallCaps/>
          <w:strike/>
          <w:sz w:val="18"/>
          <w:lang w:val="en-IE"/>
        </w:rPr>
        <w:t>.</w:t>
      </w:r>
    </w:p>
    <w:p w14:paraId="3C58525A" w14:textId="12ACCBE1" w:rsidR="00F74BDE" w:rsidRPr="00D928FD" w:rsidRDefault="00F74BDE" w:rsidP="00F74BDE">
      <w:pPr>
        <w:pStyle w:val="Ref"/>
        <w:rPr>
          <w:lang w:val="nl-NL"/>
        </w:rPr>
      </w:pPr>
      <w:r w:rsidRPr="00B671B5">
        <w:rPr>
          <w:smallCaps/>
          <w:lang w:val="en-IE"/>
        </w:rPr>
        <w:t>Blome S., Moss C., Reimann I., Konig P. &amp; Beer M</w:t>
      </w:r>
      <w:r w:rsidRPr="00B671B5">
        <w:rPr>
          <w:lang w:val="en-IE"/>
        </w:rPr>
        <w:t xml:space="preserve">. (2017b). </w:t>
      </w:r>
      <w:r w:rsidRPr="00D01BAE">
        <w:rPr>
          <w:lang w:val="en-IE"/>
        </w:rPr>
        <w:t xml:space="preserve">Classical swine fever vaccines – State-of-the-art. </w:t>
      </w:r>
      <w:r w:rsidRPr="00D928FD">
        <w:rPr>
          <w:i/>
          <w:iCs/>
          <w:lang w:val="nl-NL"/>
        </w:rPr>
        <w:t>Vet.</w:t>
      </w:r>
      <w:r w:rsidRPr="00D928FD">
        <w:rPr>
          <w:lang w:val="nl-NL"/>
        </w:rPr>
        <w:t xml:space="preserve"> </w:t>
      </w:r>
      <w:proofErr w:type="spellStart"/>
      <w:r w:rsidRPr="00D928FD">
        <w:rPr>
          <w:i/>
          <w:lang w:val="nl-NL"/>
        </w:rPr>
        <w:t>Microbiol</w:t>
      </w:r>
      <w:proofErr w:type="spellEnd"/>
      <w:r w:rsidRPr="00D928FD">
        <w:rPr>
          <w:i/>
          <w:lang w:val="nl-NL"/>
        </w:rPr>
        <w:t>.</w:t>
      </w:r>
      <w:r w:rsidRPr="00D928FD">
        <w:rPr>
          <w:lang w:val="nl-NL"/>
        </w:rPr>
        <w:t xml:space="preserve">, </w:t>
      </w:r>
      <w:r w:rsidRPr="00D928FD">
        <w:rPr>
          <w:b/>
          <w:lang w:val="nl-NL"/>
        </w:rPr>
        <w:t>206</w:t>
      </w:r>
      <w:r w:rsidRPr="00D928FD">
        <w:rPr>
          <w:lang w:val="nl-NL"/>
        </w:rPr>
        <w:t xml:space="preserve">, 10–20. </w:t>
      </w:r>
    </w:p>
    <w:p w14:paraId="5A3180C1" w14:textId="5A10ECC0" w:rsidR="00F74BDE" w:rsidRPr="00D01BAE" w:rsidRDefault="00F74BDE" w:rsidP="00F74BDE">
      <w:pPr>
        <w:pStyle w:val="Ref"/>
        <w:rPr>
          <w:u w:val="double"/>
          <w:lang w:val="en-IE"/>
        </w:rPr>
      </w:pPr>
      <w:r w:rsidRPr="00D928FD">
        <w:rPr>
          <w:smallCaps/>
          <w:u w:val="double"/>
          <w:lang w:val="nl-NL"/>
        </w:rPr>
        <w:t xml:space="preserve">Blome S., </w:t>
      </w:r>
      <w:proofErr w:type="spellStart"/>
      <w:r w:rsidRPr="00D928FD">
        <w:rPr>
          <w:smallCaps/>
          <w:u w:val="double"/>
          <w:lang w:val="nl-NL"/>
        </w:rPr>
        <w:t>Staubach</w:t>
      </w:r>
      <w:proofErr w:type="spellEnd"/>
      <w:r w:rsidRPr="00D928FD">
        <w:rPr>
          <w:smallCaps/>
          <w:u w:val="double"/>
          <w:lang w:val="nl-NL"/>
        </w:rPr>
        <w:t xml:space="preserve"> C., Henke J., Carlson J. &amp; Beer M. (2017</w:t>
      </w:r>
      <w:r w:rsidRPr="00D928FD">
        <w:rPr>
          <w:u w:val="double"/>
          <w:lang w:val="nl-NL"/>
        </w:rPr>
        <w:t>c</w:t>
      </w:r>
      <w:r w:rsidRPr="00D928FD">
        <w:rPr>
          <w:smallCaps/>
          <w:u w:val="double"/>
          <w:lang w:val="nl-NL"/>
        </w:rPr>
        <w:t>).</w:t>
      </w:r>
      <w:r w:rsidRPr="00D928FD">
        <w:rPr>
          <w:u w:val="double"/>
          <w:lang w:val="nl-NL"/>
        </w:rPr>
        <w:t xml:space="preserve"> </w:t>
      </w:r>
      <w:r w:rsidRPr="00D01BAE">
        <w:rPr>
          <w:u w:val="double"/>
          <w:lang w:val="en-IE"/>
        </w:rPr>
        <w:t>Classical Swine Fever</w:t>
      </w:r>
      <w:r w:rsidR="00F70F1B" w:rsidRPr="00D01BAE">
        <w:rPr>
          <w:u w:val="double"/>
          <w:lang w:val="en-IE"/>
        </w:rPr>
        <w:t xml:space="preserve"> – </w:t>
      </w:r>
      <w:r w:rsidRPr="00D01BAE">
        <w:rPr>
          <w:u w:val="double"/>
          <w:lang w:val="en-IE"/>
        </w:rPr>
        <w:t xml:space="preserve">An Updated Review. </w:t>
      </w:r>
      <w:r w:rsidRPr="00D01BAE">
        <w:rPr>
          <w:i/>
          <w:iCs/>
          <w:u w:val="double"/>
          <w:lang w:val="en-IE"/>
        </w:rPr>
        <w:t>Viruses</w:t>
      </w:r>
      <w:r w:rsidR="00074498" w:rsidRPr="00D01BAE">
        <w:rPr>
          <w:u w:val="double"/>
          <w:lang w:val="en-IE"/>
        </w:rPr>
        <w:t>,</w:t>
      </w:r>
      <w:r w:rsidRPr="00D01BAE">
        <w:rPr>
          <w:u w:val="double"/>
          <w:lang w:val="en-IE"/>
        </w:rPr>
        <w:t xml:space="preserve"> </w:t>
      </w:r>
      <w:r w:rsidRPr="00D01BAE">
        <w:rPr>
          <w:b/>
          <w:bCs/>
          <w:u w:val="double"/>
          <w:lang w:val="en-IE"/>
        </w:rPr>
        <w:t>9</w:t>
      </w:r>
      <w:r w:rsidRPr="00D01BAE">
        <w:rPr>
          <w:u w:val="double"/>
          <w:lang w:val="en-IE"/>
        </w:rPr>
        <w:t>, 86.</w:t>
      </w:r>
    </w:p>
    <w:p w14:paraId="20EFEAC0" w14:textId="77777777" w:rsidR="005D6B16" w:rsidRPr="00D928FD" w:rsidRDefault="005D6B16" w:rsidP="005D6B16">
      <w:pPr>
        <w:pStyle w:val="Ref"/>
        <w:rPr>
          <w:lang w:val="nl-NL"/>
        </w:rPr>
      </w:pPr>
      <w:r w:rsidRPr="0081392F">
        <w:rPr>
          <w:smallCaps/>
          <w:lang w:val="en-IE"/>
        </w:rPr>
        <w:t>Blome S., Wernike K., Reimann I., Konig P., Moss C. &amp; Beer M.</w:t>
      </w:r>
      <w:r w:rsidRPr="0081392F">
        <w:rPr>
          <w:lang w:val="en-IE"/>
        </w:rPr>
        <w:t xml:space="preserve"> (2017a). </w:t>
      </w:r>
      <w:hyperlink r:id="rId16" w:history="1">
        <w:r w:rsidRPr="0081392F">
          <w:rPr>
            <w:rStyle w:val="Lienhypertexte"/>
            <w:color w:val="auto"/>
            <w:u w:val="none"/>
            <w:lang w:val="en-IE"/>
          </w:rPr>
          <w:t>A decade of research into classical swine fever marker vaccine CP7_E2alf (</w:t>
        </w:r>
        <w:proofErr w:type="spellStart"/>
        <w:r w:rsidRPr="0081392F">
          <w:rPr>
            <w:rStyle w:val="Lienhypertexte"/>
            <w:color w:val="auto"/>
            <w:u w:val="none"/>
            <w:lang w:val="en-IE"/>
          </w:rPr>
          <w:t>Suvaxyn</w:t>
        </w:r>
        <w:proofErr w:type="spellEnd"/>
        <w:r w:rsidRPr="0081392F">
          <w:rPr>
            <w:rStyle w:val="Lienhypertexte"/>
            <w:color w:val="auto"/>
            <w:u w:val="none"/>
            <w:lang w:val="en-IE"/>
          </w:rPr>
          <w:t>® CSF Marker): a review of vaccine properties.</w:t>
        </w:r>
      </w:hyperlink>
      <w:r w:rsidRPr="0081392F">
        <w:rPr>
          <w:lang w:val="en-IE"/>
        </w:rPr>
        <w:t xml:space="preserve"> </w:t>
      </w:r>
      <w:r w:rsidRPr="00D928FD">
        <w:rPr>
          <w:rStyle w:val="jrnl"/>
          <w:lang w:val="nl-NL"/>
        </w:rPr>
        <w:t xml:space="preserve">Vet. </w:t>
      </w:r>
      <w:proofErr w:type="spellStart"/>
      <w:r w:rsidRPr="00D928FD">
        <w:rPr>
          <w:rStyle w:val="jrnl"/>
          <w:i/>
          <w:lang w:val="nl-NL"/>
        </w:rPr>
        <w:t>Res</w:t>
      </w:r>
      <w:proofErr w:type="spellEnd"/>
      <w:r w:rsidRPr="00D928FD">
        <w:rPr>
          <w:lang w:val="nl-NL"/>
        </w:rPr>
        <w:t xml:space="preserve">., </w:t>
      </w:r>
      <w:r w:rsidRPr="00D928FD">
        <w:rPr>
          <w:b/>
          <w:lang w:val="nl-NL"/>
        </w:rPr>
        <w:t>48</w:t>
      </w:r>
      <w:r w:rsidRPr="00D928FD">
        <w:rPr>
          <w:lang w:val="nl-NL"/>
        </w:rPr>
        <w:t>, 51.</w:t>
      </w:r>
    </w:p>
    <w:p w14:paraId="77511158" w14:textId="12A86A8F" w:rsidR="007F3B38" w:rsidRPr="004E256A" w:rsidRDefault="007F3B38" w:rsidP="007F3B38">
      <w:pPr>
        <w:pStyle w:val="Ref"/>
        <w:rPr>
          <w:strike/>
          <w:lang w:val="nl-NL"/>
        </w:rPr>
      </w:pPr>
      <w:r w:rsidRPr="004E256A">
        <w:rPr>
          <w:smallCaps/>
          <w:strike/>
          <w:lang w:val="nl-NL"/>
        </w:rPr>
        <w:t xml:space="preserve">Bouma A., De Smit A.J., De Jong M.C., De </w:t>
      </w:r>
      <w:proofErr w:type="spellStart"/>
      <w:r w:rsidRPr="004E256A">
        <w:rPr>
          <w:smallCaps/>
          <w:strike/>
          <w:lang w:val="nl-NL"/>
        </w:rPr>
        <w:t>Kluijver</w:t>
      </w:r>
      <w:proofErr w:type="spellEnd"/>
      <w:r w:rsidRPr="004E256A">
        <w:rPr>
          <w:smallCaps/>
          <w:strike/>
          <w:lang w:val="nl-NL"/>
        </w:rPr>
        <w:t xml:space="preserve"> E.P. &amp; Moormann R.J</w:t>
      </w:r>
      <w:r w:rsidRPr="004E256A">
        <w:rPr>
          <w:strike/>
          <w:lang w:val="nl-NL"/>
        </w:rPr>
        <w:t xml:space="preserve">. (2000). </w:t>
      </w:r>
      <w:hyperlink r:id="rId17" w:history="1">
        <w:r w:rsidRPr="00B671B5">
          <w:rPr>
            <w:rStyle w:val="Lienhypertexte"/>
            <w:strike/>
            <w:color w:val="auto"/>
            <w:u w:val="none"/>
            <w:lang w:val="en-IE"/>
          </w:rPr>
          <w:t>Determination of the onset of the herd-immunity induced by the E2 sub-unit vaccine against classical swine fever virus.</w:t>
        </w:r>
      </w:hyperlink>
      <w:r w:rsidRPr="00B671B5">
        <w:rPr>
          <w:strike/>
          <w:lang w:val="en-IE"/>
        </w:rPr>
        <w:t xml:space="preserve"> </w:t>
      </w:r>
      <w:r w:rsidRPr="004E256A">
        <w:rPr>
          <w:rStyle w:val="jrnl"/>
          <w:i/>
          <w:strike/>
          <w:lang w:val="nl-NL"/>
        </w:rPr>
        <w:t>Vaccine</w:t>
      </w:r>
      <w:r w:rsidRPr="004E256A">
        <w:rPr>
          <w:strike/>
          <w:lang w:val="nl-NL"/>
        </w:rPr>
        <w:t xml:space="preserve">, </w:t>
      </w:r>
      <w:r w:rsidRPr="004E256A">
        <w:rPr>
          <w:b/>
          <w:strike/>
          <w:lang w:val="nl-NL"/>
        </w:rPr>
        <w:t>18</w:t>
      </w:r>
      <w:r w:rsidRPr="004E256A">
        <w:rPr>
          <w:strike/>
          <w:lang w:val="nl-NL"/>
        </w:rPr>
        <w:t>, 1374–1381.</w:t>
      </w:r>
    </w:p>
    <w:p w14:paraId="113AD2C5" w14:textId="141984D0" w:rsidR="007F3B38" w:rsidRPr="004E256A" w:rsidRDefault="007F3B38" w:rsidP="007F3B38">
      <w:pPr>
        <w:pStyle w:val="Ref"/>
        <w:rPr>
          <w:strike/>
          <w:lang w:val="nl-NL"/>
        </w:rPr>
      </w:pPr>
      <w:r w:rsidRPr="004E256A">
        <w:rPr>
          <w:smallCaps/>
          <w:strike/>
          <w:lang w:val="nl-NL"/>
        </w:rPr>
        <w:t xml:space="preserve">Bouma A., De Smit A.J., De </w:t>
      </w:r>
      <w:proofErr w:type="spellStart"/>
      <w:r w:rsidRPr="004E256A">
        <w:rPr>
          <w:smallCaps/>
          <w:strike/>
          <w:lang w:val="nl-NL"/>
        </w:rPr>
        <w:t>Kluijver</w:t>
      </w:r>
      <w:proofErr w:type="spellEnd"/>
      <w:r w:rsidRPr="004E256A">
        <w:rPr>
          <w:smallCaps/>
          <w:strike/>
          <w:lang w:val="nl-NL"/>
        </w:rPr>
        <w:t xml:space="preserve"> E.P., Terpstra C. &amp; Moormann R.J.</w:t>
      </w:r>
      <w:r w:rsidRPr="004E256A">
        <w:rPr>
          <w:strike/>
          <w:lang w:val="nl-NL"/>
        </w:rPr>
        <w:t xml:space="preserve"> (1999). </w:t>
      </w:r>
      <w:r w:rsidR="00B671B5" w:rsidRPr="005270CA">
        <w:rPr>
          <w:strike/>
          <w:lang w:val="en-IE"/>
        </w:rPr>
        <w:t>Efficacy and stability of a subunit vaccine based on glycoprotein E2 of classical swine fever virus.</w:t>
      </w:r>
      <w:r w:rsidR="00B671B5" w:rsidRPr="004E256A">
        <w:rPr>
          <w:strike/>
          <w:lang w:val="en-IE"/>
        </w:rPr>
        <w:t xml:space="preserve"> </w:t>
      </w:r>
      <w:r w:rsidRPr="004E256A">
        <w:rPr>
          <w:rStyle w:val="jrnl"/>
          <w:i/>
          <w:strike/>
          <w:lang w:val="nl-NL"/>
        </w:rPr>
        <w:t xml:space="preserve">Vet </w:t>
      </w:r>
      <w:proofErr w:type="spellStart"/>
      <w:r w:rsidRPr="004E256A">
        <w:rPr>
          <w:rStyle w:val="jrnl"/>
          <w:i/>
          <w:strike/>
          <w:lang w:val="nl-NL"/>
        </w:rPr>
        <w:t>Microbiol</w:t>
      </w:r>
      <w:proofErr w:type="spellEnd"/>
      <w:r w:rsidRPr="004E256A">
        <w:rPr>
          <w:i/>
          <w:strike/>
          <w:lang w:val="nl-NL"/>
        </w:rPr>
        <w:t>.,</w:t>
      </w:r>
      <w:r w:rsidRPr="004E256A">
        <w:rPr>
          <w:strike/>
          <w:lang w:val="nl-NL"/>
        </w:rPr>
        <w:t xml:space="preserve"> </w:t>
      </w:r>
      <w:r w:rsidRPr="004E256A">
        <w:rPr>
          <w:b/>
          <w:strike/>
          <w:lang w:val="nl-NL"/>
        </w:rPr>
        <w:t>66</w:t>
      </w:r>
      <w:r w:rsidRPr="004E256A">
        <w:rPr>
          <w:strike/>
          <w:lang w:val="nl-NL"/>
        </w:rPr>
        <w:t>, 101–114.</w:t>
      </w:r>
    </w:p>
    <w:p w14:paraId="4579252D" w14:textId="77777777" w:rsidR="007D2BAB" w:rsidRPr="00D928FD" w:rsidRDefault="007D2BAB" w:rsidP="00262138">
      <w:pPr>
        <w:pStyle w:val="details"/>
        <w:spacing w:before="0" w:beforeAutospacing="0" w:after="280" w:afterAutospacing="0"/>
        <w:jc w:val="both"/>
        <w:rPr>
          <w:rFonts w:ascii="Arial" w:hAnsi="Arial"/>
          <w:smallCaps/>
          <w:sz w:val="18"/>
          <w:lang w:val="nl-NL"/>
        </w:rPr>
      </w:pPr>
      <w:r w:rsidRPr="00D928FD">
        <w:rPr>
          <w:rFonts w:ascii="Arial" w:hAnsi="Arial"/>
          <w:smallCaps/>
          <w:sz w:val="18"/>
          <w:lang w:val="nl-NL"/>
        </w:rPr>
        <w:t xml:space="preserve">Bouma A., Stegeman J.A., Engel B., de </w:t>
      </w:r>
      <w:proofErr w:type="spellStart"/>
      <w:r w:rsidRPr="00D928FD">
        <w:rPr>
          <w:rFonts w:ascii="Arial" w:hAnsi="Arial"/>
          <w:smallCaps/>
          <w:sz w:val="18"/>
          <w:lang w:val="nl-NL"/>
        </w:rPr>
        <w:t>Kluijver</w:t>
      </w:r>
      <w:proofErr w:type="spellEnd"/>
      <w:r w:rsidRPr="00D928FD">
        <w:rPr>
          <w:rFonts w:ascii="Arial" w:hAnsi="Arial"/>
          <w:smallCaps/>
          <w:sz w:val="18"/>
          <w:lang w:val="nl-NL"/>
        </w:rPr>
        <w:t xml:space="preserve"> E.P., Elbers A.R. &amp; De Jong M.C</w:t>
      </w:r>
      <w:r w:rsidRPr="00D928FD">
        <w:rPr>
          <w:rFonts w:ascii="Arial" w:hAnsi="Arial"/>
          <w:sz w:val="18"/>
          <w:lang w:val="nl-NL"/>
        </w:rPr>
        <w:t xml:space="preserve">. (2001). </w:t>
      </w:r>
      <w:r w:rsidRPr="0081392F">
        <w:rPr>
          <w:rFonts w:ascii="Arial" w:hAnsi="Arial" w:cs="Arial"/>
          <w:sz w:val="18"/>
          <w:lang w:val="en-IE"/>
        </w:rPr>
        <w:t xml:space="preserve">Evaluation of diagnostic tests for the detection of classical swine fever in the field without a gold standard. </w:t>
      </w:r>
      <w:r w:rsidRPr="00D928FD">
        <w:rPr>
          <w:rFonts w:ascii="Arial" w:hAnsi="Arial"/>
          <w:i/>
          <w:sz w:val="18"/>
          <w:lang w:val="nl-NL"/>
        </w:rPr>
        <w:t xml:space="preserve">J. Vet. </w:t>
      </w:r>
      <w:proofErr w:type="spellStart"/>
      <w:r w:rsidRPr="00D928FD">
        <w:rPr>
          <w:rFonts w:ascii="Arial" w:hAnsi="Arial"/>
          <w:i/>
          <w:sz w:val="18"/>
          <w:lang w:val="nl-NL"/>
        </w:rPr>
        <w:t>Diagn</w:t>
      </w:r>
      <w:proofErr w:type="spellEnd"/>
      <w:r w:rsidRPr="00D928FD">
        <w:rPr>
          <w:rFonts w:ascii="Arial" w:hAnsi="Arial"/>
          <w:i/>
          <w:sz w:val="18"/>
          <w:lang w:val="nl-NL"/>
        </w:rPr>
        <w:t xml:space="preserve">. </w:t>
      </w:r>
      <w:proofErr w:type="spellStart"/>
      <w:r w:rsidRPr="00D928FD">
        <w:rPr>
          <w:rFonts w:ascii="Arial" w:hAnsi="Arial"/>
          <w:i/>
          <w:sz w:val="18"/>
          <w:lang w:val="nl-NL"/>
        </w:rPr>
        <w:t>Invest</w:t>
      </w:r>
      <w:proofErr w:type="spellEnd"/>
      <w:r w:rsidRPr="00D928FD">
        <w:rPr>
          <w:rFonts w:ascii="Arial" w:hAnsi="Arial"/>
          <w:i/>
          <w:sz w:val="18"/>
          <w:lang w:val="nl-NL"/>
        </w:rPr>
        <w:t>.,</w:t>
      </w:r>
      <w:r w:rsidRPr="00D928FD">
        <w:rPr>
          <w:rFonts w:ascii="Arial" w:hAnsi="Arial"/>
          <w:sz w:val="18"/>
          <w:lang w:val="nl-NL"/>
        </w:rPr>
        <w:t xml:space="preserve"> </w:t>
      </w:r>
      <w:r w:rsidRPr="00D928FD">
        <w:rPr>
          <w:rFonts w:ascii="Arial" w:hAnsi="Arial"/>
          <w:b/>
          <w:sz w:val="18"/>
          <w:lang w:val="nl-NL"/>
        </w:rPr>
        <w:t>13</w:t>
      </w:r>
      <w:r w:rsidRPr="00D928FD">
        <w:rPr>
          <w:rFonts w:ascii="Arial" w:hAnsi="Arial"/>
          <w:sz w:val="18"/>
          <w:lang w:val="nl-NL"/>
        </w:rPr>
        <w:t>, 383–388.</w:t>
      </w:r>
    </w:p>
    <w:p w14:paraId="53940E35" w14:textId="77777777" w:rsidR="007D2BAB" w:rsidRPr="0081392F" w:rsidRDefault="007D2BAB" w:rsidP="00262138">
      <w:pPr>
        <w:pStyle w:val="Ref"/>
        <w:spacing w:after="280"/>
        <w:rPr>
          <w:strike/>
          <w:lang w:val="en-IE"/>
        </w:rPr>
      </w:pPr>
      <w:r w:rsidRPr="00D928FD">
        <w:rPr>
          <w:strike/>
          <w:lang w:val="nl-NL"/>
        </w:rPr>
        <w:t>C</w:t>
      </w:r>
      <w:r w:rsidRPr="00D928FD">
        <w:rPr>
          <w:smallCaps/>
          <w:strike/>
          <w:lang w:val="nl-NL"/>
        </w:rPr>
        <w:t>olijn</w:t>
      </w:r>
      <w:r w:rsidRPr="00D928FD">
        <w:rPr>
          <w:strike/>
          <w:lang w:val="nl-NL"/>
        </w:rPr>
        <w:t xml:space="preserve"> </w:t>
      </w:r>
      <w:r w:rsidRPr="00D928FD">
        <w:rPr>
          <w:smallCaps/>
          <w:strike/>
          <w:lang w:val="nl-NL"/>
        </w:rPr>
        <w:t xml:space="preserve">E.O., Bloemraad M. &amp; </w:t>
      </w:r>
      <w:proofErr w:type="spellStart"/>
      <w:r w:rsidRPr="00D928FD">
        <w:rPr>
          <w:smallCaps/>
          <w:strike/>
          <w:lang w:val="nl-NL"/>
        </w:rPr>
        <w:t>Wensvoort</w:t>
      </w:r>
      <w:proofErr w:type="spellEnd"/>
      <w:r w:rsidRPr="00D928FD">
        <w:rPr>
          <w:smallCaps/>
          <w:strike/>
          <w:lang w:val="nl-NL"/>
        </w:rPr>
        <w:t xml:space="preserve"> G.</w:t>
      </w:r>
      <w:r w:rsidRPr="00D928FD">
        <w:rPr>
          <w:strike/>
          <w:lang w:val="nl-NL"/>
        </w:rPr>
        <w:t xml:space="preserve"> (1997). </w:t>
      </w:r>
      <w:r w:rsidRPr="0081392F">
        <w:rPr>
          <w:strike/>
          <w:lang w:val="en-IE"/>
        </w:rPr>
        <w:t xml:space="preserve">An improved ELISA for the detection of serum antibodies directed against classical swine fever virus. </w:t>
      </w:r>
      <w:r w:rsidRPr="0081392F">
        <w:rPr>
          <w:i/>
          <w:strike/>
          <w:lang w:val="en-IE"/>
        </w:rPr>
        <w:t xml:space="preserve">Vet. </w:t>
      </w:r>
      <w:proofErr w:type="spellStart"/>
      <w:r w:rsidRPr="0081392F">
        <w:rPr>
          <w:i/>
          <w:strike/>
          <w:lang w:val="en-IE"/>
        </w:rPr>
        <w:t>Microbiol</w:t>
      </w:r>
      <w:proofErr w:type="spellEnd"/>
      <w:r w:rsidRPr="0081392F">
        <w:rPr>
          <w:strike/>
          <w:lang w:val="en-IE"/>
        </w:rPr>
        <w:t xml:space="preserve">., </w:t>
      </w:r>
      <w:r w:rsidRPr="0081392F">
        <w:rPr>
          <w:b/>
          <w:strike/>
          <w:lang w:val="en-IE"/>
        </w:rPr>
        <w:t>59</w:t>
      </w:r>
      <w:r w:rsidRPr="0081392F">
        <w:rPr>
          <w:strike/>
          <w:lang w:val="en-IE"/>
        </w:rPr>
        <w:t>, 15–25.</w:t>
      </w:r>
    </w:p>
    <w:p w14:paraId="71F1DF71" w14:textId="6603BF84" w:rsidR="007D2BAB" w:rsidRPr="004E256A" w:rsidRDefault="007D2BAB" w:rsidP="00262138">
      <w:pPr>
        <w:pStyle w:val="Ref"/>
        <w:spacing w:after="280"/>
        <w:rPr>
          <w:strike/>
          <w:lang w:val="en-IE"/>
        </w:rPr>
      </w:pPr>
      <w:r w:rsidRPr="004E256A">
        <w:rPr>
          <w:smallCaps/>
          <w:strike/>
          <w:lang w:val="en-IE"/>
        </w:rPr>
        <w:t xml:space="preserve">Depner K., Gruber A. &amp; Liess B. </w:t>
      </w:r>
      <w:r w:rsidRPr="004E256A">
        <w:rPr>
          <w:strike/>
          <w:lang w:val="en-IE"/>
        </w:rPr>
        <w:t xml:space="preserve">(1994). Experimental infection of weaner pigs with a field isolate of HC/CSF virus derived from a recent outbreak in Lower Saxony. I: Clinical, virological and serological findings. </w:t>
      </w:r>
      <w:r w:rsidRPr="004E256A">
        <w:rPr>
          <w:i/>
          <w:strike/>
          <w:lang w:val="en-IE"/>
        </w:rPr>
        <w:t xml:space="preserve">Wien. </w:t>
      </w:r>
      <w:proofErr w:type="spellStart"/>
      <w:r w:rsidRPr="004E256A">
        <w:rPr>
          <w:i/>
          <w:strike/>
          <w:lang w:val="en-IE"/>
        </w:rPr>
        <w:t>Tierarztl</w:t>
      </w:r>
      <w:proofErr w:type="spellEnd"/>
      <w:r w:rsidRPr="004E256A">
        <w:rPr>
          <w:i/>
          <w:strike/>
          <w:lang w:val="en-IE"/>
        </w:rPr>
        <w:t xml:space="preserve">. </w:t>
      </w:r>
      <w:proofErr w:type="spellStart"/>
      <w:r w:rsidRPr="004E256A">
        <w:rPr>
          <w:i/>
          <w:strike/>
          <w:lang w:val="en-IE"/>
        </w:rPr>
        <w:t>Monatsschr</w:t>
      </w:r>
      <w:proofErr w:type="spellEnd"/>
      <w:r w:rsidRPr="004E256A">
        <w:rPr>
          <w:strike/>
          <w:lang w:val="en-IE"/>
        </w:rPr>
        <w:t xml:space="preserve">., </w:t>
      </w:r>
      <w:r w:rsidRPr="004E256A">
        <w:rPr>
          <w:b/>
          <w:strike/>
          <w:lang w:val="en-IE"/>
        </w:rPr>
        <w:t>81</w:t>
      </w:r>
      <w:r w:rsidRPr="004E256A">
        <w:rPr>
          <w:strike/>
          <w:lang w:val="en-IE"/>
        </w:rPr>
        <w:t>, 370–373.</w:t>
      </w:r>
    </w:p>
    <w:p w14:paraId="6715EA3C" w14:textId="3D055CEA" w:rsidR="007D2BAB" w:rsidRPr="004E256A" w:rsidRDefault="007D2BAB" w:rsidP="00262138">
      <w:pPr>
        <w:pStyle w:val="Ref"/>
        <w:spacing w:after="280"/>
        <w:rPr>
          <w:strike/>
          <w:lang w:val="en-IE"/>
        </w:rPr>
      </w:pPr>
      <w:r w:rsidRPr="004E256A">
        <w:rPr>
          <w:smallCaps/>
          <w:strike/>
          <w:lang w:val="en-IE"/>
        </w:rPr>
        <w:t xml:space="preserve">Depner K., Paton D.J., </w:t>
      </w:r>
      <w:proofErr w:type="spellStart"/>
      <w:r w:rsidRPr="004E256A">
        <w:rPr>
          <w:smallCaps/>
          <w:strike/>
          <w:lang w:val="en-IE"/>
        </w:rPr>
        <w:t>Cruciere</w:t>
      </w:r>
      <w:proofErr w:type="spellEnd"/>
      <w:r w:rsidRPr="004E256A">
        <w:rPr>
          <w:smallCaps/>
          <w:strike/>
          <w:lang w:val="en-IE"/>
        </w:rPr>
        <w:t xml:space="preserve"> C., De Mia G.M., Muller A., Koenen F., Stark R. &amp; Liess B.</w:t>
      </w:r>
      <w:r w:rsidRPr="004E256A">
        <w:rPr>
          <w:strike/>
          <w:lang w:val="en-IE"/>
        </w:rPr>
        <w:t xml:space="preserve"> (1995). Evaluation of the enzyme-linked immunosorbent assay for the rapid screening and detection of classical swine fever virus antigens in the blood of pigs. </w:t>
      </w:r>
      <w:r w:rsidRPr="004E256A">
        <w:rPr>
          <w:i/>
          <w:strike/>
          <w:lang w:val="en-IE"/>
        </w:rPr>
        <w:t xml:space="preserve">Rev. sci. tech. Off. int. </w:t>
      </w:r>
      <w:proofErr w:type="spellStart"/>
      <w:r w:rsidRPr="004E256A">
        <w:rPr>
          <w:i/>
          <w:strike/>
          <w:lang w:val="en-IE"/>
        </w:rPr>
        <w:t>Epiz</w:t>
      </w:r>
      <w:proofErr w:type="spellEnd"/>
      <w:r w:rsidRPr="004E256A">
        <w:rPr>
          <w:strike/>
          <w:lang w:val="en-IE"/>
        </w:rPr>
        <w:t xml:space="preserve">., </w:t>
      </w:r>
      <w:r w:rsidRPr="004E256A">
        <w:rPr>
          <w:b/>
          <w:strike/>
          <w:lang w:val="en-IE"/>
        </w:rPr>
        <w:t>14</w:t>
      </w:r>
      <w:r w:rsidRPr="004E256A">
        <w:rPr>
          <w:strike/>
          <w:lang w:val="en-IE"/>
        </w:rPr>
        <w:t>, 677–689.</w:t>
      </w:r>
    </w:p>
    <w:p w14:paraId="65FA7C9B" w14:textId="26CB8C0F" w:rsidR="007D2BAB" w:rsidRPr="004E256A" w:rsidRDefault="007D2BAB" w:rsidP="00262138">
      <w:pPr>
        <w:pStyle w:val="Ref"/>
        <w:spacing w:after="280"/>
        <w:rPr>
          <w:strike/>
          <w:lang w:val="en-IE"/>
        </w:rPr>
      </w:pPr>
      <w:r w:rsidRPr="004E256A">
        <w:rPr>
          <w:smallCaps/>
          <w:strike/>
          <w:lang w:val="en-IE"/>
        </w:rPr>
        <w:lastRenderedPageBreak/>
        <w:t xml:space="preserve">De </w:t>
      </w:r>
      <w:smartTag w:uri="urn:schemas-microsoft-com:office:smarttags" w:element="stockticker">
        <w:r w:rsidRPr="004E256A">
          <w:rPr>
            <w:smallCaps/>
            <w:strike/>
            <w:lang w:val="en-IE"/>
          </w:rPr>
          <w:t>Smit</w:t>
        </w:r>
      </w:smartTag>
      <w:r w:rsidRPr="004E256A">
        <w:rPr>
          <w:smallCaps/>
          <w:strike/>
          <w:lang w:val="en-IE"/>
        </w:rPr>
        <w:t xml:space="preserve"> A.J., Terpstra C. &amp; </w:t>
      </w:r>
      <w:proofErr w:type="spellStart"/>
      <w:r w:rsidRPr="004E256A">
        <w:rPr>
          <w:smallCaps/>
          <w:strike/>
          <w:lang w:val="en-IE"/>
        </w:rPr>
        <w:t>Wensvoort</w:t>
      </w:r>
      <w:proofErr w:type="spellEnd"/>
      <w:r w:rsidRPr="004E256A">
        <w:rPr>
          <w:smallCaps/>
          <w:strike/>
          <w:lang w:val="en-IE"/>
        </w:rPr>
        <w:t xml:space="preserve"> G.</w:t>
      </w:r>
      <w:r w:rsidRPr="004E256A">
        <w:rPr>
          <w:strike/>
          <w:lang w:val="en-IE"/>
        </w:rPr>
        <w:t xml:space="preserve"> (1994). Comparison of Viral Isolation Methods from Whole Blood or Blood Components for Early Diagnosis of CSF. Rep</w:t>
      </w:r>
      <w:r w:rsidR="0082532F" w:rsidRPr="004E256A">
        <w:rPr>
          <w:strike/>
          <w:lang w:val="en-IE"/>
        </w:rPr>
        <w:t>ort of the</w:t>
      </w:r>
      <w:r w:rsidRPr="004E256A">
        <w:rPr>
          <w:strike/>
          <w:lang w:val="en-IE"/>
        </w:rPr>
        <w:t xml:space="preserve"> Meeting </w:t>
      </w:r>
      <w:r w:rsidR="0082532F" w:rsidRPr="004E256A">
        <w:rPr>
          <w:strike/>
          <w:lang w:val="en-IE"/>
        </w:rPr>
        <w:t xml:space="preserve">of the </w:t>
      </w:r>
      <w:r w:rsidRPr="004E256A">
        <w:rPr>
          <w:strike/>
          <w:lang w:val="en-IE"/>
        </w:rPr>
        <w:t>Nat</w:t>
      </w:r>
      <w:r w:rsidR="0082532F" w:rsidRPr="004E256A">
        <w:rPr>
          <w:strike/>
          <w:lang w:val="en-IE"/>
        </w:rPr>
        <w:t>ional</w:t>
      </w:r>
      <w:r w:rsidRPr="004E256A">
        <w:rPr>
          <w:strike/>
          <w:lang w:val="en-IE"/>
        </w:rPr>
        <w:t xml:space="preserve"> Swine Fever Lab</w:t>
      </w:r>
      <w:r w:rsidR="0082532F" w:rsidRPr="004E256A">
        <w:rPr>
          <w:strike/>
          <w:lang w:val="en-IE"/>
        </w:rPr>
        <w:t>oratories</w:t>
      </w:r>
      <w:r w:rsidRPr="004E256A">
        <w:rPr>
          <w:strike/>
          <w:lang w:val="en-IE"/>
        </w:rPr>
        <w:t>. 24–25 November</w:t>
      </w:r>
      <w:r w:rsidR="0082532F" w:rsidRPr="004E256A">
        <w:rPr>
          <w:strike/>
          <w:lang w:val="en-IE"/>
        </w:rPr>
        <w:t xml:space="preserve"> 1994, Brussels, Belgium</w:t>
      </w:r>
      <w:r w:rsidRPr="004E256A">
        <w:rPr>
          <w:strike/>
          <w:lang w:val="en-IE"/>
        </w:rPr>
        <w:t>. Commission of the European Communities, DGVI/5848/95, 21–22.</w:t>
      </w:r>
    </w:p>
    <w:p w14:paraId="558B392C" w14:textId="77777777" w:rsidR="007D2BAB" w:rsidRPr="00D01BAE" w:rsidRDefault="007D2BAB" w:rsidP="00262138">
      <w:pPr>
        <w:pStyle w:val="Ref"/>
        <w:spacing w:after="280"/>
        <w:rPr>
          <w:lang w:val="en-IE"/>
        </w:rPr>
      </w:pPr>
      <w:r w:rsidRPr="00313341">
        <w:rPr>
          <w:smallCaps/>
          <w:lang w:val="en-IE"/>
        </w:rPr>
        <w:t xml:space="preserve">Edwards S., </w:t>
      </w:r>
      <w:proofErr w:type="spellStart"/>
      <w:r w:rsidRPr="00313341">
        <w:rPr>
          <w:smallCaps/>
          <w:lang w:val="en-IE"/>
        </w:rPr>
        <w:t>Moennig</w:t>
      </w:r>
      <w:proofErr w:type="spellEnd"/>
      <w:r w:rsidRPr="00313341">
        <w:rPr>
          <w:smallCaps/>
          <w:lang w:val="en-IE"/>
        </w:rPr>
        <w:t xml:space="preserve"> V. &amp; </w:t>
      </w:r>
      <w:proofErr w:type="spellStart"/>
      <w:r w:rsidRPr="00313341">
        <w:rPr>
          <w:smallCaps/>
          <w:lang w:val="en-IE"/>
        </w:rPr>
        <w:t>Wensvoort</w:t>
      </w:r>
      <w:proofErr w:type="spellEnd"/>
      <w:r w:rsidRPr="00313341">
        <w:rPr>
          <w:smallCaps/>
          <w:lang w:val="en-IE"/>
        </w:rPr>
        <w:t xml:space="preserve"> G.</w:t>
      </w:r>
      <w:r w:rsidRPr="00313341">
        <w:rPr>
          <w:lang w:val="en-IE"/>
        </w:rPr>
        <w:t xml:space="preserve"> (1991). </w:t>
      </w:r>
      <w:r w:rsidRPr="00D01BAE">
        <w:rPr>
          <w:lang w:val="en-IE"/>
        </w:rPr>
        <w:t xml:space="preserve">The development of an international reference panel of monoclonal antibodies for the differentiation of hog cholera virus from other </w:t>
      </w:r>
      <w:proofErr w:type="spellStart"/>
      <w:r w:rsidRPr="00D01BAE">
        <w:rPr>
          <w:lang w:val="en-IE"/>
        </w:rPr>
        <w:t>pestiviruses</w:t>
      </w:r>
      <w:proofErr w:type="spellEnd"/>
      <w:r w:rsidRPr="00D01BAE">
        <w:rPr>
          <w:lang w:val="en-IE"/>
        </w:rPr>
        <w:t xml:space="preserve">. </w:t>
      </w:r>
      <w:r w:rsidRPr="00D01BAE">
        <w:rPr>
          <w:i/>
          <w:lang w:val="en-IE"/>
        </w:rPr>
        <w:t xml:space="preserve">Vet. </w:t>
      </w:r>
      <w:proofErr w:type="spellStart"/>
      <w:r w:rsidRPr="00D01BAE">
        <w:rPr>
          <w:i/>
          <w:lang w:val="en-IE"/>
        </w:rPr>
        <w:t>Microbiol</w:t>
      </w:r>
      <w:proofErr w:type="spellEnd"/>
      <w:r w:rsidRPr="00D01BAE">
        <w:rPr>
          <w:lang w:val="en-IE"/>
        </w:rPr>
        <w:t xml:space="preserve">., </w:t>
      </w:r>
      <w:r w:rsidRPr="00D01BAE">
        <w:rPr>
          <w:b/>
          <w:lang w:val="en-IE"/>
        </w:rPr>
        <w:t>29</w:t>
      </w:r>
      <w:r w:rsidRPr="00D01BAE">
        <w:rPr>
          <w:lang w:val="en-IE"/>
        </w:rPr>
        <w:t>, 101–108.</w:t>
      </w:r>
    </w:p>
    <w:p w14:paraId="51050031" w14:textId="0034C098" w:rsidR="00B370FA" w:rsidRPr="00AC3F3B" w:rsidRDefault="00B370FA" w:rsidP="00262138">
      <w:pPr>
        <w:spacing w:after="280" w:line="240" w:lineRule="auto"/>
        <w:rPr>
          <w:rFonts w:ascii="Arial" w:hAnsi="Arial" w:cs="Arial"/>
          <w:strike/>
          <w:sz w:val="18"/>
          <w:szCs w:val="19"/>
          <w:lang w:val="en-IE"/>
        </w:rPr>
      </w:pPr>
      <w:r w:rsidRPr="00AC3F3B">
        <w:rPr>
          <w:rFonts w:ascii="Arial" w:hAnsi="Arial" w:cs="Arial"/>
          <w:smallCaps/>
          <w:strike/>
          <w:sz w:val="18"/>
          <w:lang w:val="en-IE"/>
        </w:rPr>
        <w:t>European Commission</w:t>
      </w:r>
      <w:r w:rsidRPr="00AC3F3B">
        <w:rPr>
          <w:rFonts w:ascii="Arial" w:hAnsi="Arial" w:cs="Arial"/>
          <w:strike/>
          <w:sz w:val="18"/>
          <w:lang w:val="en-IE"/>
        </w:rPr>
        <w:t xml:space="preserve"> (2002). </w:t>
      </w:r>
      <w:r w:rsidRPr="00AC3F3B">
        <w:rPr>
          <w:rFonts w:ascii="Arial" w:hAnsi="Arial" w:cs="Arial"/>
          <w:strike/>
          <w:sz w:val="18"/>
          <w:szCs w:val="19"/>
          <w:lang w:val="en-IE"/>
        </w:rPr>
        <w:t xml:space="preserve">Commission decision of </w:t>
      </w:r>
      <w:smartTag w:uri="urn:schemas-microsoft-com:office:smarttags" w:element="date">
        <w:smartTagPr>
          <w:attr w:name="Year" w:val="2002"/>
          <w:attr w:name="Day" w:val="1"/>
          <w:attr w:name="Month" w:val="2"/>
          <w:attr w:name="ls" w:val="trans"/>
        </w:smartTagPr>
        <w:r w:rsidRPr="00AC3F3B">
          <w:rPr>
            <w:rFonts w:ascii="Arial" w:hAnsi="Arial" w:cs="Arial"/>
            <w:strike/>
            <w:sz w:val="18"/>
            <w:szCs w:val="19"/>
            <w:lang w:val="en-IE"/>
          </w:rPr>
          <w:t>1 February 2002</w:t>
        </w:r>
      </w:smartTag>
      <w:r w:rsidRPr="00AC3F3B">
        <w:rPr>
          <w:rFonts w:ascii="Arial" w:hAnsi="Arial" w:cs="Arial"/>
          <w:strike/>
          <w:sz w:val="18"/>
          <w:szCs w:val="19"/>
          <w:lang w:val="en-IE"/>
        </w:rPr>
        <w:t xml:space="preserve"> approving a Diagnostic Manual establishing diagnostic procedures, sampling methods and criteria for evaluation of the laboratory tests for the confirmation of classical swine fever (2002/106/EC). </w:t>
      </w:r>
      <w:r w:rsidRPr="00AC3F3B">
        <w:rPr>
          <w:rFonts w:ascii="Arial" w:hAnsi="Arial" w:cs="Arial"/>
          <w:i/>
          <w:iCs/>
          <w:strike/>
          <w:sz w:val="18"/>
          <w:szCs w:val="19"/>
          <w:lang w:val="en-IE"/>
        </w:rPr>
        <w:t>Off</w:t>
      </w:r>
      <w:r w:rsidR="00853EF1" w:rsidRPr="00AC3F3B">
        <w:rPr>
          <w:rFonts w:ascii="Arial" w:hAnsi="Arial" w:cs="Arial"/>
          <w:i/>
          <w:iCs/>
          <w:strike/>
          <w:sz w:val="18"/>
          <w:szCs w:val="19"/>
          <w:lang w:val="en-IE"/>
        </w:rPr>
        <w:t>.</w:t>
      </w:r>
      <w:r w:rsidRPr="00AC3F3B">
        <w:rPr>
          <w:rFonts w:ascii="Arial" w:hAnsi="Arial" w:cs="Arial"/>
          <w:i/>
          <w:iCs/>
          <w:strike/>
          <w:sz w:val="18"/>
          <w:szCs w:val="19"/>
          <w:lang w:val="en-IE"/>
        </w:rPr>
        <w:t xml:space="preserve"> J</w:t>
      </w:r>
      <w:r w:rsidR="00853EF1" w:rsidRPr="00AC3F3B">
        <w:rPr>
          <w:rFonts w:ascii="Arial" w:hAnsi="Arial" w:cs="Arial"/>
          <w:i/>
          <w:iCs/>
          <w:strike/>
          <w:sz w:val="18"/>
          <w:szCs w:val="19"/>
          <w:lang w:val="en-IE"/>
        </w:rPr>
        <w:t>.</w:t>
      </w:r>
      <w:r w:rsidRPr="00AC3F3B">
        <w:rPr>
          <w:rFonts w:ascii="Arial" w:hAnsi="Arial" w:cs="Arial"/>
          <w:i/>
          <w:iCs/>
          <w:strike/>
          <w:sz w:val="18"/>
          <w:szCs w:val="19"/>
          <w:lang w:val="en-IE"/>
        </w:rPr>
        <w:t xml:space="preserve"> European Union</w:t>
      </w:r>
      <w:r w:rsidRPr="00AC3F3B">
        <w:rPr>
          <w:rFonts w:ascii="Arial" w:hAnsi="Arial" w:cs="Arial"/>
          <w:strike/>
          <w:sz w:val="18"/>
          <w:szCs w:val="19"/>
          <w:lang w:val="en-IE"/>
        </w:rPr>
        <w:t>, L39/71.</w:t>
      </w:r>
    </w:p>
    <w:p w14:paraId="47E53011" w14:textId="77777777" w:rsidR="00400E4D" w:rsidRPr="00D9507D" w:rsidRDefault="00400E4D" w:rsidP="00262138">
      <w:pPr>
        <w:pStyle w:val="aux1"/>
        <w:shd w:val="clear" w:color="auto" w:fill="FFFFFF"/>
        <w:spacing w:after="280" w:afterAutospacing="0" w:line="240" w:lineRule="auto"/>
        <w:jc w:val="both"/>
        <w:rPr>
          <w:rFonts w:ascii="Arial" w:hAnsi="Arial" w:cs="Arial"/>
          <w:smallCaps/>
          <w:sz w:val="18"/>
          <w:lang w:val="en-IE"/>
        </w:rPr>
      </w:pPr>
      <w:r w:rsidRPr="00D9507D">
        <w:rPr>
          <w:rFonts w:ascii="Arial" w:hAnsi="Arial" w:cs="Arial"/>
          <w:smallCaps/>
          <w:sz w:val="18"/>
          <w:lang w:val="en-IE"/>
        </w:rPr>
        <w:t xml:space="preserve">European Commission (2003). </w:t>
      </w:r>
      <w:r w:rsidRPr="00D9507D">
        <w:rPr>
          <w:rFonts w:ascii="Arial" w:hAnsi="Arial" w:cs="Arial"/>
          <w:sz w:val="18"/>
          <w:lang w:val="en-IE"/>
        </w:rPr>
        <w:t xml:space="preserve">Report on the evaluation of a new Classical swine fever discriminatory test: Commission Decision 2003/265/EC. </w:t>
      </w:r>
      <w:r w:rsidRPr="00D9507D">
        <w:rPr>
          <w:rFonts w:ascii="Arial" w:hAnsi="Arial" w:cs="Arial"/>
          <w:i/>
          <w:sz w:val="18"/>
          <w:lang w:val="en-IE"/>
        </w:rPr>
        <w:t>In:</w:t>
      </w:r>
      <w:r w:rsidRPr="00D9507D">
        <w:rPr>
          <w:rFonts w:ascii="Arial" w:hAnsi="Arial" w:cs="Arial"/>
          <w:sz w:val="18"/>
          <w:lang w:val="en-IE"/>
        </w:rPr>
        <w:t xml:space="preserve"> SANCO.10809/2003. European Commission, Directorate-General for Health and Consumer Protection, Brussels, Belgium, 1–71.</w:t>
      </w:r>
    </w:p>
    <w:p w14:paraId="3003EAF0" w14:textId="77777777" w:rsidR="00784373" w:rsidRPr="0081392F" w:rsidRDefault="00784373" w:rsidP="00262138">
      <w:pPr>
        <w:pStyle w:val="Ref"/>
        <w:spacing w:after="280"/>
        <w:rPr>
          <w:lang w:val="en-IE"/>
        </w:rPr>
      </w:pPr>
      <w:r w:rsidRPr="0081392F">
        <w:rPr>
          <w:smallCaps/>
          <w:lang w:val="en-IE"/>
        </w:rPr>
        <w:t>European Food Safety Authority</w:t>
      </w:r>
      <w:r w:rsidRPr="0081392F">
        <w:rPr>
          <w:lang w:val="en-IE"/>
        </w:rPr>
        <w:t xml:space="preserve"> (EFSA)</w:t>
      </w:r>
      <w:r w:rsidR="0082532F" w:rsidRPr="0081392F">
        <w:rPr>
          <w:lang w:val="en-IE"/>
        </w:rPr>
        <w:t xml:space="preserve"> (2008). </w:t>
      </w:r>
      <w:r w:rsidRPr="0081392F">
        <w:rPr>
          <w:lang w:val="en-IE"/>
        </w:rPr>
        <w:t xml:space="preserve">Annex to </w:t>
      </w:r>
      <w:r w:rsidRPr="0081392F">
        <w:rPr>
          <w:i/>
          <w:lang w:val="en-IE"/>
        </w:rPr>
        <w:t>The EFSA Journal</w:t>
      </w:r>
      <w:r w:rsidR="0082532F" w:rsidRPr="0081392F">
        <w:rPr>
          <w:i/>
          <w:lang w:val="en-IE"/>
        </w:rPr>
        <w:t>,</w:t>
      </w:r>
      <w:r w:rsidRPr="0081392F">
        <w:rPr>
          <w:lang w:val="en-IE"/>
        </w:rPr>
        <w:t xml:space="preserve"> </w:t>
      </w:r>
      <w:r w:rsidRPr="0081392F">
        <w:rPr>
          <w:b/>
          <w:lang w:val="en-IE"/>
        </w:rPr>
        <w:t>932</w:t>
      </w:r>
      <w:r w:rsidRPr="0081392F">
        <w:rPr>
          <w:lang w:val="en-IE"/>
        </w:rPr>
        <w:t>, 1</w:t>
      </w:r>
      <w:r w:rsidR="006D46CC" w:rsidRPr="0081392F">
        <w:rPr>
          <w:lang w:val="en-IE"/>
        </w:rPr>
        <w:t>–</w:t>
      </w:r>
      <w:r w:rsidRPr="0081392F">
        <w:rPr>
          <w:lang w:val="en-IE"/>
        </w:rPr>
        <w:t xml:space="preserve">18 and </w:t>
      </w:r>
      <w:r w:rsidRPr="0081392F">
        <w:rPr>
          <w:b/>
          <w:lang w:val="en-IE"/>
        </w:rPr>
        <w:t>933</w:t>
      </w:r>
      <w:r w:rsidRPr="0081392F">
        <w:rPr>
          <w:lang w:val="en-IE"/>
        </w:rPr>
        <w:t>, 1</w:t>
      </w:r>
      <w:r w:rsidR="006D46CC" w:rsidRPr="0081392F">
        <w:rPr>
          <w:lang w:val="en-IE"/>
        </w:rPr>
        <w:t>–</w:t>
      </w:r>
      <w:r w:rsidRPr="0081392F">
        <w:rPr>
          <w:lang w:val="en-IE"/>
        </w:rPr>
        <w:t>16</w:t>
      </w:r>
      <w:r w:rsidR="0082532F" w:rsidRPr="0081392F">
        <w:rPr>
          <w:lang w:val="en-IE"/>
        </w:rPr>
        <w:t>, p</w:t>
      </w:r>
      <w:r w:rsidRPr="0081392F">
        <w:rPr>
          <w:lang w:val="en-IE"/>
        </w:rPr>
        <w:t>age 31</w:t>
      </w:r>
      <w:r w:rsidR="006D46CC" w:rsidRPr="0081392F">
        <w:rPr>
          <w:lang w:val="en-IE"/>
        </w:rPr>
        <w:t>.</w:t>
      </w:r>
    </w:p>
    <w:p w14:paraId="2158BF8C" w14:textId="118DE037" w:rsidR="007D2BAB" w:rsidRPr="00AC3F3B" w:rsidRDefault="007D2BAB" w:rsidP="00262138">
      <w:pPr>
        <w:pStyle w:val="Ref"/>
        <w:spacing w:after="280"/>
        <w:rPr>
          <w:strike/>
          <w:lang w:val="en-IE"/>
        </w:rPr>
      </w:pPr>
      <w:proofErr w:type="spellStart"/>
      <w:r w:rsidRPr="00AC3F3B">
        <w:rPr>
          <w:smallCaps/>
          <w:strike/>
          <w:lang w:val="en-IE"/>
        </w:rPr>
        <w:t>Floegel-Niesmann</w:t>
      </w:r>
      <w:proofErr w:type="spellEnd"/>
      <w:r w:rsidRPr="00AC3F3B">
        <w:rPr>
          <w:smallCaps/>
          <w:strike/>
          <w:lang w:val="en-IE"/>
        </w:rPr>
        <w:t xml:space="preserve"> G</w:t>
      </w:r>
      <w:r w:rsidRPr="00AC3F3B">
        <w:rPr>
          <w:strike/>
          <w:lang w:val="en-IE"/>
        </w:rPr>
        <w:t xml:space="preserve">. (2001). Classical swine fever (CSF) marker vaccine. Trial </w:t>
      </w:r>
      <w:smartTag w:uri="urn:schemas-microsoft-com:office:smarttags" w:element="stockticker">
        <w:r w:rsidRPr="00AC3F3B">
          <w:rPr>
            <w:strike/>
            <w:lang w:val="en-IE"/>
          </w:rPr>
          <w:t>III</w:t>
        </w:r>
      </w:smartTag>
      <w:r w:rsidRPr="00AC3F3B">
        <w:rPr>
          <w:strike/>
          <w:lang w:val="en-IE"/>
        </w:rPr>
        <w:t xml:space="preserve">. Evaluation of discriminatory ELISAs. </w:t>
      </w:r>
      <w:r w:rsidRPr="00AC3F3B">
        <w:rPr>
          <w:i/>
          <w:strike/>
          <w:lang w:val="en-IE"/>
        </w:rPr>
        <w:t xml:space="preserve">Vet. </w:t>
      </w:r>
      <w:proofErr w:type="spellStart"/>
      <w:r w:rsidRPr="00AC3F3B">
        <w:rPr>
          <w:i/>
          <w:strike/>
          <w:lang w:val="en-IE"/>
        </w:rPr>
        <w:t>Microbiol</w:t>
      </w:r>
      <w:proofErr w:type="spellEnd"/>
      <w:r w:rsidRPr="00AC3F3B">
        <w:rPr>
          <w:i/>
          <w:strike/>
          <w:lang w:val="en-IE"/>
        </w:rPr>
        <w:t>.,</w:t>
      </w:r>
      <w:r w:rsidRPr="00AC3F3B">
        <w:rPr>
          <w:strike/>
          <w:lang w:val="en-IE"/>
        </w:rPr>
        <w:t xml:space="preserve"> </w:t>
      </w:r>
      <w:r w:rsidRPr="00AC3F3B">
        <w:rPr>
          <w:b/>
          <w:strike/>
          <w:lang w:val="en-IE"/>
        </w:rPr>
        <w:t>83</w:t>
      </w:r>
      <w:r w:rsidRPr="00AC3F3B">
        <w:rPr>
          <w:strike/>
          <w:lang w:val="en-IE"/>
        </w:rPr>
        <w:t>, 121–136.</w:t>
      </w:r>
    </w:p>
    <w:p w14:paraId="6F8A8C9B" w14:textId="77777777" w:rsidR="00853EF1" w:rsidRPr="00D01BAE" w:rsidRDefault="00853EF1" w:rsidP="00853EF1">
      <w:pPr>
        <w:pStyle w:val="Ref"/>
        <w:spacing w:after="280"/>
        <w:rPr>
          <w:u w:val="double"/>
          <w:lang w:val="en-IE"/>
        </w:rPr>
      </w:pPr>
      <w:r w:rsidRPr="00D01BAE">
        <w:rPr>
          <w:smallCaps/>
          <w:u w:val="double"/>
          <w:lang w:val="en-IE"/>
        </w:rPr>
        <w:t xml:space="preserve">Ganges L., Crooke, H.R., </w:t>
      </w:r>
      <w:proofErr w:type="spellStart"/>
      <w:r w:rsidRPr="00D01BAE">
        <w:rPr>
          <w:smallCaps/>
          <w:u w:val="double"/>
          <w:lang w:val="en-IE"/>
        </w:rPr>
        <w:t>Boh</w:t>
      </w:r>
      <w:r w:rsidRPr="00D01BAE">
        <w:rPr>
          <w:smallCaps/>
          <w:u w:val="double"/>
          <w:lang w:val="en-IE" w:eastAsia="ja-JP"/>
        </w:rPr>
        <w:t>ó</w:t>
      </w:r>
      <w:r w:rsidRPr="00D01BAE">
        <w:rPr>
          <w:smallCaps/>
          <w:u w:val="double"/>
          <w:lang w:val="en-IE"/>
        </w:rPr>
        <w:t>rquez</w:t>
      </w:r>
      <w:proofErr w:type="spellEnd"/>
      <w:r w:rsidRPr="00D01BAE">
        <w:rPr>
          <w:smallCaps/>
          <w:u w:val="double"/>
          <w:lang w:val="en-IE"/>
        </w:rPr>
        <w:t xml:space="preserve"> J.A., Postel A., Sakoda Y., Becher P. &amp; </w:t>
      </w:r>
      <w:proofErr w:type="spellStart"/>
      <w:r w:rsidRPr="00D01BAE">
        <w:rPr>
          <w:smallCaps/>
          <w:u w:val="double"/>
          <w:lang w:val="en-IE"/>
        </w:rPr>
        <w:t>Ruggli</w:t>
      </w:r>
      <w:proofErr w:type="spellEnd"/>
      <w:r w:rsidRPr="00D01BAE">
        <w:rPr>
          <w:smallCaps/>
          <w:u w:val="double"/>
          <w:lang w:val="en-IE"/>
        </w:rPr>
        <w:t xml:space="preserve"> N. (2020). </w:t>
      </w:r>
      <w:r w:rsidRPr="00D01BAE">
        <w:rPr>
          <w:u w:val="double"/>
          <w:lang w:val="en-IE"/>
        </w:rPr>
        <w:t xml:space="preserve">Classical swine fever virus: the past, present and future. </w:t>
      </w:r>
      <w:r w:rsidRPr="00D01BAE">
        <w:rPr>
          <w:i/>
          <w:iCs/>
          <w:u w:val="double"/>
          <w:lang w:val="en-IE"/>
        </w:rPr>
        <w:t>Virus Res.</w:t>
      </w:r>
      <w:r w:rsidRPr="00D01BAE">
        <w:rPr>
          <w:u w:val="double"/>
          <w:lang w:val="en-IE"/>
        </w:rPr>
        <w:t xml:space="preserve">, </w:t>
      </w:r>
      <w:r w:rsidRPr="00D01BAE">
        <w:rPr>
          <w:b/>
          <w:bCs/>
          <w:u w:val="double"/>
          <w:lang w:val="en-IE"/>
        </w:rPr>
        <w:t>289</w:t>
      </w:r>
      <w:r w:rsidRPr="00D01BAE">
        <w:rPr>
          <w:u w:val="double"/>
          <w:lang w:val="en-IE"/>
        </w:rPr>
        <w:t>, 198151.</w:t>
      </w:r>
    </w:p>
    <w:p w14:paraId="64B926D6" w14:textId="0DCF8D77" w:rsidR="00784373" w:rsidRPr="00D928FD" w:rsidRDefault="00784373" w:rsidP="00262138">
      <w:pPr>
        <w:pStyle w:val="Ref"/>
        <w:spacing w:after="280"/>
        <w:rPr>
          <w:strike/>
          <w:lang w:val="en-IE"/>
        </w:rPr>
      </w:pPr>
      <w:r w:rsidRPr="00D928FD">
        <w:rPr>
          <w:smallCaps/>
          <w:strike/>
          <w:lang w:val="en-IE"/>
        </w:rPr>
        <w:t xml:space="preserve">Ganges L., </w:t>
      </w:r>
      <w:proofErr w:type="spellStart"/>
      <w:r w:rsidRPr="00D928FD">
        <w:rPr>
          <w:smallCaps/>
          <w:strike/>
          <w:lang w:val="en-IE"/>
        </w:rPr>
        <w:t>Núnez</w:t>
      </w:r>
      <w:proofErr w:type="spellEnd"/>
      <w:r w:rsidRPr="00D928FD">
        <w:rPr>
          <w:smallCaps/>
          <w:strike/>
          <w:lang w:val="en-IE"/>
        </w:rPr>
        <w:t xml:space="preserve"> J.I., Sobrino F., Borrego B., Fernández-Borges N., </w:t>
      </w:r>
      <w:proofErr w:type="spellStart"/>
      <w:r w:rsidRPr="00D928FD">
        <w:rPr>
          <w:smallCaps/>
          <w:strike/>
          <w:lang w:val="en-IE"/>
        </w:rPr>
        <w:t>Frías-Lepoureau</w:t>
      </w:r>
      <w:proofErr w:type="spellEnd"/>
      <w:r w:rsidRPr="00D928FD">
        <w:rPr>
          <w:smallCaps/>
          <w:strike/>
          <w:lang w:val="en-IE"/>
        </w:rPr>
        <w:t xml:space="preserve"> M.T. &amp; Rodríguez F.</w:t>
      </w:r>
      <w:r w:rsidRPr="00D928FD">
        <w:rPr>
          <w:strike/>
          <w:lang w:val="en-IE"/>
        </w:rPr>
        <w:t xml:space="preserve"> (2008). Recent advances in the development of recombinant vaccines against classical swine fever virus: Cellular responses also play a role in </w:t>
      </w:r>
      <w:r w:rsidR="006B4F11" w:rsidRPr="00D928FD">
        <w:rPr>
          <w:strike/>
          <w:lang w:val="en-IE"/>
        </w:rPr>
        <w:t>protection</w:t>
      </w:r>
      <w:r w:rsidRPr="00D928FD">
        <w:rPr>
          <w:strike/>
          <w:lang w:val="en-IE"/>
        </w:rPr>
        <w:t xml:space="preserve">. </w:t>
      </w:r>
      <w:r w:rsidRPr="00D928FD">
        <w:rPr>
          <w:i/>
          <w:strike/>
          <w:lang w:val="en-IE"/>
        </w:rPr>
        <w:t xml:space="preserve">Science Direct, </w:t>
      </w:r>
      <w:r w:rsidRPr="00D928FD">
        <w:rPr>
          <w:b/>
          <w:strike/>
          <w:lang w:val="en-IE"/>
        </w:rPr>
        <w:t>177</w:t>
      </w:r>
      <w:r w:rsidRPr="00D928FD">
        <w:rPr>
          <w:strike/>
          <w:lang w:val="en-IE"/>
        </w:rPr>
        <w:t>, 169–177.</w:t>
      </w:r>
    </w:p>
    <w:p w14:paraId="173D5130" w14:textId="16921816" w:rsidR="00853EF1" w:rsidRPr="006B25B8" w:rsidRDefault="00853EF1" w:rsidP="00853EF1">
      <w:pPr>
        <w:pStyle w:val="Titre10"/>
        <w:spacing w:before="0" w:beforeAutospacing="0" w:after="280" w:afterAutospacing="0"/>
        <w:jc w:val="both"/>
        <w:rPr>
          <w:rFonts w:ascii="Arial" w:eastAsia="SimSun" w:hAnsi="Arial" w:cs="Arial"/>
          <w:color w:val="000000" w:themeColor="text1"/>
          <w:sz w:val="18"/>
          <w:szCs w:val="18"/>
          <w:u w:val="double"/>
          <w:lang w:val="en-IE" w:eastAsia="zh-CN"/>
        </w:rPr>
      </w:pPr>
      <w:r w:rsidRPr="00D928FD">
        <w:rPr>
          <w:rFonts w:ascii="Arial" w:eastAsia="SimSun" w:hAnsi="Arial" w:cs="Arial"/>
          <w:smallCaps/>
          <w:sz w:val="18"/>
          <w:szCs w:val="18"/>
          <w:u w:val="double"/>
          <w:lang w:val="en-IE" w:eastAsia="zh-CN"/>
        </w:rPr>
        <w:t>Gong W., Li J., Wang Z., Sun J., Mi S., Xu J., Cao J., Hou Y., Wang D., Huo X., Sun Y., Wang P., Yuan K., Gao Y., Zhou X., He S. &amp; Tu C.</w:t>
      </w:r>
      <w:r w:rsidRPr="00D928FD">
        <w:rPr>
          <w:rFonts w:ascii="Arial" w:eastAsia="SimSun" w:hAnsi="Arial" w:cs="Arial"/>
          <w:sz w:val="18"/>
          <w:szCs w:val="18"/>
          <w:u w:val="double"/>
          <w:lang w:val="en-IE" w:eastAsia="zh-CN"/>
        </w:rPr>
        <w:t xml:space="preserve"> (2019). Commercial E2 subunit vaccine provides full protection to pigs against lethal challenge with 4 strains of classical swine fever virus genotype 2. </w:t>
      </w:r>
      <w:r w:rsidRPr="006B25B8">
        <w:rPr>
          <w:rFonts w:ascii="Arial" w:eastAsia="SimSun" w:hAnsi="Arial" w:cs="Arial"/>
          <w:i/>
          <w:iCs/>
          <w:sz w:val="18"/>
          <w:szCs w:val="18"/>
          <w:u w:val="double"/>
          <w:lang w:val="en-IE" w:eastAsia="zh-CN"/>
        </w:rPr>
        <w:t xml:space="preserve">Vet. </w:t>
      </w:r>
      <w:proofErr w:type="spellStart"/>
      <w:r w:rsidRPr="006B25B8">
        <w:rPr>
          <w:rFonts w:ascii="Arial" w:eastAsia="SimSun" w:hAnsi="Arial" w:cs="Arial"/>
          <w:i/>
          <w:iCs/>
          <w:sz w:val="18"/>
          <w:szCs w:val="18"/>
          <w:u w:val="double"/>
          <w:lang w:val="en-IE" w:eastAsia="zh-CN"/>
        </w:rPr>
        <w:t>Microbiol</w:t>
      </w:r>
      <w:proofErr w:type="spellEnd"/>
      <w:r w:rsidRPr="006B25B8">
        <w:rPr>
          <w:rFonts w:ascii="Arial" w:eastAsia="SimSun" w:hAnsi="Arial" w:cs="Arial"/>
          <w:sz w:val="18"/>
          <w:szCs w:val="18"/>
          <w:u w:val="double"/>
          <w:lang w:val="en-IE" w:eastAsia="zh-CN"/>
        </w:rPr>
        <w:t>.</w:t>
      </w:r>
      <w:r w:rsidRPr="006B25B8">
        <w:rPr>
          <w:rFonts w:ascii="Arial" w:eastAsia="SimSun" w:hAnsi="Arial" w:cs="Arial"/>
          <w:color w:val="000000" w:themeColor="text1"/>
          <w:sz w:val="18"/>
          <w:szCs w:val="18"/>
          <w:u w:val="double"/>
          <w:lang w:val="en-IE" w:eastAsia="zh-CN"/>
        </w:rPr>
        <w:t xml:space="preserve">, </w:t>
      </w:r>
      <w:r w:rsidRPr="006B25B8">
        <w:rPr>
          <w:rFonts w:ascii="Arial" w:eastAsia="SimSun" w:hAnsi="Arial" w:cs="Arial"/>
          <w:b/>
          <w:bCs/>
          <w:color w:val="000000" w:themeColor="text1"/>
          <w:sz w:val="18"/>
          <w:szCs w:val="18"/>
          <w:u w:val="double"/>
          <w:lang w:val="en-IE" w:eastAsia="zh-CN"/>
        </w:rPr>
        <w:t>237</w:t>
      </w:r>
      <w:r w:rsidRPr="006B25B8">
        <w:rPr>
          <w:rFonts w:ascii="Arial" w:eastAsia="SimSun" w:hAnsi="Arial" w:cs="Arial"/>
          <w:color w:val="000000" w:themeColor="text1"/>
          <w:sz w:val="18"/>
          <w:szCs w:val="18"/>
          <w:u w:val="double"/>
          <w:lang w:val="en-IE" w:eastAsia="zh-CN"/>
        </w:rPr>
        <w:t>,108403.</w:t>
      </w:r>
    </w:p>
    <w:p w14:paraId="2E13DCCD" w14:textId="283511C9" w:rsidR="00C06B67" w:rsidRPr="00AC3F3B" w:rsidRDefault="00B15CE6" w:rsidP="00262138">
      <w:pPr>
        <w:pStyle w:val="Titre10"/>
        <w:spacing w:before="0" w:beforeAutospacing="0" w:after="280" w:afterAutospacing="0"/>
        <w:jc w:val="both"/>
        <w:rPr>
          <w:rFonts w:ascii="Arial" w:hAnsi="Arial" w:cs="Arial"/>
          <w:strike/>
          <w:sz w:val="18"/>
          <w:szCs w:val="18"/>
          <w:lang w:val="en-IE" w:eastAsia="fr-FR"/>
        </w:rPr>
      </w:pPr>
      <w:r w:rsidRPr="006B25B8">
        <w:rPr>
          <w:rFonts w:ascii="Arial" w:hAnsi="Arial"/>
          <w:smallCaps/>
          <w:strike/>
          <w:sz w:val="18"/>
          <w:lang w:val="en-IE"/>
        </w:rPr>
        <w:t xml:space="preserve">Greiser-Wilke I., Depner K., </w:t>
      </w:r>
      <w:proofErr w:type="spellStart"/>
      <w:r w:rsidRPr="006B25B8">
        <w:rPr>
          <w:rFonts w:ascii="Arial" w:hAnsi="Arial"/>
          <w:smallCaps/>
          <w:strike/>
          <w:sz w:val="18"/>
          <w:lang w:val="en-IE"/>
        </w:rPr>
        <w:t>Fritzemeier</w:t>
      </w:r>
      <w:proofErr w:type="spellEnd"/>
      <w:r w:rsidRPr="006B25B8">
        <w:rPr>
          <w:rFonts w:ascii="Arial" w:hAnsi="Arial"/>
          <w:smallCaps/>
          <w:strike/>
          <w:sz w:val="18"/>
          <w:lang w:val="en-IE"/>
        </w:rPr>
        <w:t xml:space="preserve"> J., Haas L</w:t>
      </w:r>
      <w:r w:rsidR="0082532F" w:rsidRPr="006B25B8">
        <w:rPr>
          <w:rFonts w:ascii="Arial" w:hAnsi="Arial"/>
          <w:smallCaps/>
          <w:strike/>
          <w:sz w:val="18"/>
          <w:lang w:val="en-IE"/>
        </w:rPr>
        <w:t>.</w:t>
      </w:r>
      <w:r w:rsidRPr="006B25B8">
        <w:rPr>
          <w:rFonts w:ascii="Arial" w:hAnsi="Arial"/>
          <w:smallCaps/>
          <w:strike/>
          <w:sz w:val="18"/>
          <w:lang w:val="en-IE"/>
        </w:rPr>
        <w:t xml:space="preserve"> &amp; </w:t>
      </w:r>
      <w:proofErr w:type="spellStart"/>
      <w:r w:rsidRPr="006B25B8">
        <w:rPr>
          <w:rFonts w:ascii="Arial" w:hAnsi="Arial"/>
          <w:smallCaps/>
          <w:strike/>
          <w:sz w:val="18"/>
          <w:lang w:val="en-IE"/>
        </w:rPr>
        <w:t>Moennig</w:t>
      </w:r>
      <w:proofErr w:type="spellEnd"/>
      <w:r w:rsidRPr="006B25B8">
        <w:rPr>
          <w:rFonts w:ascii="Arial" w:hAnsi="Arial"/>
          <w:smallCaps/>
          <w:strike/>
          <w:sz w:val="18"/>
          <w:lang w:val="en-IE"/>
        </w:rPr>
        <w:t xml:space="preserve"> V</w:t>
      </w:r>
      <w:r w:rsidR="00C06B67" w:rsidRPr="006B25B8">
        <w:rPr>
          <w:rFonts w:ascii="Arial" w:hAnsi="Arial"/>
          <w:strike/>
          <w:sz w:val="18"/>
          <w:lang w:val="en-IE"/>
        </w:rPr>
        <w:t xml:space="preserve">. (1998). </w:t>
      </w:r>
      <w:r w:rsidR="00C06B67" w:rsidRPr="00AC3F3B">
        <w:rPr>
          <w:rFonts w:ascii="Arial" w:hAnsi="Arial" w:cs="Arial"/>
          <w:strike/>
          <w:sz w:val="18"/>
          <w:szCs w:val="18"/>
          <w:lang w:val="en-IE" w:eastAsia="fr-FR"/>
        </w:rPr>
        <w:t xml:space="preserve">Application of a computer program for genetic typing of classical swine fever virus isolates from Germany. </w:t>
      </w:r>
      <w:r w:rsidR="00C06B67" w:rsidRPr="00AC3F3B">
        <w:rPr>
          <w:rFonts w:ascii="Arial" w:hAnsi="Arial" w:cs="Arial"/>
          <w:i/>
          <w:strike/>
          <w:sz w:val="18"/>
          <w:szCs w:val="18"/>
          <w:lang w:val="en-IE" w:eastAsia="fr-FR"/>
        </w:rPr>
        <w:t>J</w:t>
      </w:r>
      <w:r w:rsidR="00B0446A" w:rsidRPr="00AC3F3B">
        <w:rPr>
          <w:rFonts w:ascii="Arial" w:hAnsi="Arial" w:cs="Arial"/>
          <w:i/>
          <w:strike/>
          <w:sz w:val="18"/>
          <w:szCs w:val="18"/>
          <w:lang w:val="en-IE" w:eastAsia="fr-FR"/>
        </w:rPr>
        <w:t>.</w:t>
      </w:r>
      <w:r w:rsidR="00C06B67" w:rsidRPr="00AC3F3B">
        <w:rPr>
          <w:rFonts w:ascii="Arial" w:hAnsi="Arial" w:cs="Arial"/>
          <w:i/>
          <w:strike/>
          <w:sz w:val="18"/>
          <w:szCs w:val="18"/>
          <w:lang w:val="en-IE" w:eastAsia="fr-FR"/>
        </w:rPr>
        <w:t xml:space="preserve"> </w:t>
      </w:r>
      <w:proofErr w:type="spellStart"/>
      <w:r w:rsidR="00C06B67" w:rsidRPr="00AC3F3B">
        <w:rPr>
          <w:rFonts w:ascii="Arial" w:hAnsi="Arial" w:cs="Arial"/>
          <w:i/>
          <w:strike/>
          <w:sz w:val="18"/>
          <w:szCs w:val="18"/>
          <w:lang w:val="en-IE" w:eastAsia="fr-FR"/>
        </w:rPr>
        <w:t>Virol</w:t>
      </w:r>
      <w:proofErr w:type="spellEnd"/>
      <w:r w:rsidR="00B0446A" w:rsidRPr="00AC3F3B">
        <w:rPr>
          <w:rFonts w:ascii="Arial" w:hAnsi="Arial" w:cs="Arial"/>
          <w:i/>
          <w:strike/>
          <w:sz w:val="18"/>
          <w:szCs w:val="18"/>
          <w:lang w:val="en-IE" w:eastAsia="fr-FR"/>
        </w:rPr>
        <w:t>.</w:t>
      </w:r>
      <w:r w:rsidR="00C06B67" w:rsidRPr="00AC3F3B">
        <w:rPr>
          <w:rFonts w:ascii="Arial" w:hAnsi="Arial" w:cs="Arial"/>
          <w:i/>
          <w:strike/>
          <w:sz w:val="18"/>
          <w:szCs w:val="18"/>
          <w:lang w:val="en-IE" w:eastAsia="fr-FR"/>
        </w:rPr>
        <w:t xml:space="preserve"> Methods</w:t>
      </w:r>
      <w:r w:rsidR="00C06B67" w:rsidRPr="00AC3F3B">
        <w:rPr>
          <w:rFonts w:ascii="Arial" w:hAnsi="Arial" w:cs="Arial"/>
          <w:strike/>
          <w:sz w:val="18"/>
          <w:szCs w:val="18"/>
          <w:lang w:val="en-IE" w:eastAsia="fr-FR"/>
        </w:rPr>
        <w:t xml:space="preserve">, </w:t>
      </w:r>
      <w:r w:rsidR="00C06B67" w:rsidRPr="00AC3F3B">
        <w:rPr>
          <w:rFonts w:ascii="Arial" w:hAnsi="Arial" w:cs="Arial"/>
          <w:b/>
          <w:strike/>
          <w:sz w:val="18"/>
          <w:szCs w:val="18"/>
          <w:lang w:val="en-IE" w:eastAsia="fr-FR"/>
        </w:rPr>
        <w:t>75</w:t>
      </w:r>
      <w:r w:rsidR="00C06B67" w:rsidRPr="00AC3F3B">
        <w:rPr>
          <w:rFonts w:ascii="Arial" w:hAnsi="Arial" w:cs="Arial"/>
          <w:strike/>
          <w:sz w:val="18"/>
          <w:szCs w:val="18"/>
          <w:lang w:val="en-IE" w:eastAsia="fr-FR"/>
        </w:rPr>
        <w:t>, 141</w:t>
      </w:r>
      <w:r w:rsidR="00B0446A" w:rsidRPr="00AC3F3B">
        <w:rPr>
          <w:rFonts w:ascii="Arial" w:hAnsi="Arial" w:cs="Arial"/>
          <w:strike/>
          <w:sz w:val="18"/>
          <w:szCs w:val="18"/>
          <w:lang w:val="en-IE" w:eastAsia="fr-FR"/>
        </w:rPr>
        <w:t>–1</w:t>
      </w:r>
      <w:r w:rsidR="00C06B67" w:rsidRPr="00AC3F3B">
        <w:rPr>
          <w:rFonts w:ascii="Arial" w:hAnsi="Arial" w:cs="Arial"/>
          <w:strike/>
          <w:sz w:val="18"/>
          <w:szCs w:val="18"/>
          <w:lang w:val="en-IE" w:eastAsia="fr-FR"/>
        </w:rPr>
        <w:t>50.</w:t>
      </w:r>
    </w:p>
    <w:p w14:paraId="4B0A5E04" w14:textId="5547BABA" w:rsidR="008F082B" w:rsidRPr="00AC3F3B" w:rsidRDefault="00784373" w:rsidP="00262138">
      <w:pPr>
        <w:pStyle w:val="Titre10"/>
        <w:spacing w:before="0" w:beforeAutospacing="0" w:after="280" w:afterAutospacing="0"/>
        <w:jc w:val="both"/>
        <w:rPr>
          <w:rFonts w:ascii="Arial" w:eastAsia="SimSun" w:hAnsi="Arial" w:cs="Arial"/>
          <w:strike/>
          <w:sz w:val="18"/>
          <w:szCs w:val="18"/>
          <w:lang w:val="en-IE" w:eastAsia="zh-CN"/>
        </w:rPr>
      </w:pPr>
      <w:r w:rsidRPr="00AC3F3B">
        <w:rPr>
          <w:rFonts w:ascii="Arial" w:hAnsi="Arial"/>
          <w:smallCaps/>
          <w:strike/>
          <w:sz w:val="18"/>
          <w:lang w:val="en-IE"/>
        </w:rPr>
        <w:t xml:space="preserve">Greiser-Wilke I. &amp; </w:t>
      </w:r>
      <w:proofErr w:type="spellStart"/>
      <w:r w:rsidRPr="00AC3F3B">
        <w:rPr>
          <w:rFonts w:ascii="Arial" w:hAnsi="Arial"/>
          <w:smallCaps/>
          <w:strike/>
          <w:sz w:val="18"/>
          <w:lang w:val="en-IE"/>
        </w:rPr>
        <w:t>Moennig</w:t>
      </w:r>
      <w:proofErr w:type="spellEnd"/>
      <w:r w:rsidRPr="00AC3F3B">
        <w:rPr>
          <w:rFonts w:ascii="Arial" w:hAnsi="Arial"/>
          <w:strike/>
          <w:sz w:val="18"/>
          <w:lang w:val="en-IE"/>
        </w:rPr>
        <w:t xml:space="preserve"> </w:t>
      </w:r>
      <w:r w:rsidR="008F082B" w:rsidRPr="00AC3F3B">
        <w:rPr>
          <w:rFonts w:ascii="Arial" w:hAnsi="Arial"/>
          <w:strike/>
          <w:sz w:val="18"/>
          <w:lang w:val="en-IE"/>
        </w:rPr>
        <w:t xml:space="preserve">V. (2004). </w:t>
      </w:r>
      <w:r w:rsidR="008F082B" w:rsidRPr="00AC3F3B">
        <w:rPr>
          <w:rFonts w:ascii="Arial" w:hAnsi="Arial" w:cs="Arial"/>
          <w:strike/>
          <w:sz w:val="18"/>
          <w:szCs w:val="18"/>
          <w:lang w:val="en-IE" w:eastAsia="fr-FR"/>
        </w:rPr>
        <w:t xml:space="preserve">Vaccination against classical swine fever virus: limitations and new strategies. </w:t>
      </w:r>
      <w:r w:rsidR="008F082B" w:rsidRPr="00AC3F3B">
        <w:rPr>
          <w:rFonts w:ascii="Arial" w:hAnsi="Arial" w:cs="Arial"/>
          <w:i/>
          <w:strike/>
          <w:sz w:val="18"/>
          <w:szCs w:val="18"/>
          <w:lang w:val="en-IE" w:eastAsia="fr-FR"/>
        </w:rPr>
        <w:t>Animal Health Res. Rev</w:t>
      </w:r>
      <w:r w:rsidR="008F082B" w:rsidRPr="00AC3F3B">
        <w:rPr>
          <w:rFonts w:ascii="Arial" w:hAnsi="Arial" w:cs="Arial"/>
          <w:strike/>
          <w:sz w:val="18"/>
          <w:szCs w:val="18"/>
          <w:lang w:val="en-IE" w:eastAsia="fr-FR"/>
        </w:rPr>
        <w:t xml:space="preserve">., </w:t>
      </w:r>
      <w:r w:rsidR="008F082B" w:rsidRPr="00AC3F3B">
        <w:rPr>
          <w:rFonts w:ascii="Arial" w:hAnsi="Arial" w:cs="Arial"/>
          <w:b/>
          <w:strike/>
          <w:sz w:val="18"/>
          <w:szCs w:val="18"/>
          <w:lang w:val="en-IE" w:eastAsia="fr-FR"/>
        </w:rPr>
        <w:t>5</w:t>
      </w:r>
      <w:r w:rsidR="008F082B" w:rsidRPr="00AC3F3B">
        <w:rPr>
          <w:rFonts w:ascii="Arial" w:hAnsi="Arial" w:cs="Arial"/>
          <w:strike/>
          <w:sz w:val="18"/>
          <w:szCs w:val="18"/>
          <w:lang w:val="en-IE" w:eastAsia="fr-FR"/>
        </w:rPr>
        <w:t>, 223</w:t>
      </w:r>
      <w:r w:rsidRPr="00AC3F3B">
        <w:rPr>
          <w:rFonts w:ascii="Arial" w:hAnsi="Arial" w:cs="Arial"/>
          <w:strike/>
          <w:sz w:val="18"/>
          <w:szCs w:val="18"/>
          <w:lang w:val="en-IE" w:eastAsia="fr-FR"/>
        </w:rPr>
        <w:t>–</w:t>
      </w:r>
      <w:r w:rsidR="008F082B" w:rsidRPr="00AC3F3B">
        <w:rPr>
          <w:rFonts w:ascii="Arial" w:hAnsi="Arial" w:cs="Arial"/>
          <w:strike/>
          <w:sz w:val="18"/>
          <w:szCs w:val="18"/>
          <w:lang w:val="en-IE" w:eastAsia="fr-FR"/>
        </w:rPr>
        <w:t xml:space="preserve">226. </w:t>
      </w:r>
    </w:p>
    <w:p w14:paraId="67C5AC79" w14:textId="77777777" w:rsidR="00DB7900" w:rsidRPr="0018358A" w:rsidRDefault="00DB7900" w:rsidP="00262138">
      <w:pPr>
        <w:tabs>
          <w:tab w:val="clear" w:pos="-720"/>
        </w:tabs>
        <w:autoSpaceDE w:val="0"/>
        <w:autoSpaceDN w:val="0"/>
        <w:adjustRightInd w:val="0"/>
        <w:spacing w:after="280" w:line="240" w:lineRule="auto"/>
        <w:rPr>
          <w:rFonts w:ascii="Arial" w:hAnsi="Arial" w:cs="Arial"/>
          <w:strike/>
          <w:sz w:val="18"/>
          <w:szCs w:val="18"/>
          <w:lang w:val="de-DE" w:eastAsia="en-US"/>
        </w:rPr>
      </w:pPr>
      <w:r w:rsidRPr="00D928FD">
        <w:rPr>
          <w:rFonts w:ascii="Arial" w:hAnsi="Arial" w:cs="Arial"/>
          <w:smallCaps/>
          <w:strike/>
          <w:sz w:val="18"/>
          <w:szCs w:val="18"/>
          <w:lang w:val="en-IE" w:eastAsia="en-US"/>
        </w:rPr>
        <w:t>Have</w:t>
      </w:r>
      <w:r w:rsidRPr="00D928FD">
        <w:rPr>
          <w:rFonts w:ascii="Arial" w:hAnsi="Arial" w:cs="Arial"/>
          <w:strike/>
          <w:sz w:val="18"/>
          <w:szCs w:val="18"/>
          <w:lang w:val="en-IE" w:eastAsia="en-US"/>
        </w:rPr>
        <w:t xml:space="preserve"> P. (1987). Use of enzyme-linked immunosorbent assays in diagnosis of viral diseases in domestic livestock. </w:t>
      </w:r>
      <w:r w:rsidRPr="0018358A">
        <w:rPr>
          <w:rFonts w:ascii="Arial" w:hAnsi="Arial" w:cs="Arial"/>
          <w:i/>
          <w:iCs/>
          <w:strike/>
          <w:sz w:val="18"/>
          <w:szCs w:val="18"/>
          <w:lang w:val="de-DE" w:eastAsia="en-US"/>
        </w:rPr>
        <w:t>Arch</w:t>
      </w:r>
      <w:r w:rsidR="006E11B9" w:rsidRPr="0018358A">
        <w:rPr>
          <w:rFonts w:ascii="Arial" w:hAnsi="Arial" w:cs="Arial"/>
          <w:i/>
          <w:iCs/>
          <w:strike/>
          <w:sz w:val="18"/>
          <w:szCs w:val="18"/>
          <w:lang w:val="de-DE" w:eastAsia="en-US"/>
        </w:rPr>
        <w:t>.</w:t>
      </w:r>
      <w:r w:rsidRPr="0018358A">
        <w:rPr>
          <w:rFonts w:ascii="Arial" w:hAnsi="Arial" w:cs="Arial"/>
          <w:i/>
          <w:iCs/>
          <w:strike/>
          <w:sz w:val="18"/>
          <w:szCs w:val="18"/>
          <w:lang w:val="de-DE" w:eastAsia="en-US"/>
        </w:rPr>
        <w:t xml:space="preserve"> Experimentelle Veterinärmedizin,</w:t>
      </w:r>
      <w:r w:rsidRPr="0018358A">
        <w:rPr>
          <w:rFonts w:ascii="Arial" w:hAnsi="Arial" w:cs="Arial"/>
          <w:strike/>
          <w:sz w:val="18"/>
          <w:szCs w:val="18"/>
          <w:lang w:val="de-DE" w:eastAsia="en-US"/>
        </w:rPr>
        <w:t xml:space="preserve"> </w:t>
      </w:r>
      <w:r w:rsidRPr="0018358A">
        <w:rPr>
          <w:rFonts w:ascii="Arial" w:hAnsi="Arial" w:cs="Arial"/>
          <w:b/>
          <w:bCs/>
          <w:strike/>
          <w:sz w:val="18"/>
          <w:szCs w:val="18"/>
          <w:lang w:val="de-DE" w:eastAsia="en-US"/>
        </w:rPr>
        <w:t>41</w:t>
      </w:r>
      <w:r w:rsidRPr="0018358A">
        <w:rPr>
          <w:rFonts w:ascii="Arial" w:hAnsi="Arial" w:cs="Arial"/>
          <w:strike/>
          <w:sz w:val="18"/>
          <w:szCs w:val="18"/>
          <w:lang w:val="de-DE" w:eastAsia="en-US"/>
        </w:rPr>
        <w:t>, 645–649.</w:t>
      </w:r>
    </w:p>
    <w:p w14:paraId="7339A894" w14:textId="2AAA13F2" w:rsidR="006E3F0F" w:rsidRPr="0018358A" w:rsidRDefault="006E3F0F" w:rsidP="00262138">
      <w:pPr>
        <w:tabs>
          <w:tab w:val="clear" w:pos="-720"/>
        </w:tabs>
        <w:autoSpaceDE w:val="0"/>
        <w:autoSpaceDN w:val="0"/>
        <w:adjustRightInd w:val="0"/>
        <w:spacing w:after="280" w:line="240" w:lineRule="auto"/>
        <w:rPr>
          <w:rFonts w:ascii="Arial" w:hAnsi="Arial" w:cs="Arial"/>
          <w:sz w:val="18"/>
          <w:szCs w:val="18"/>
          <w:lang w:val="de-DE" w:eastAsia="en-US"/>
        </w:rPr>
      </w:pPr>
      <w:r w:rsidRPr="0018358A">
        <w:rPr>
          <w:rFonts w:ascii="Arial" w:hAnsi="Arial" w:cs="Arial"/>
          <w:smallCaps/>
          <w:sz w:val="18"/>
          <w:szCs w:val="18"/>
          <w:lang w:val="de-DE" w:eastAsia="en-US"/>
        </w:rPr>
        <w:t xml:space="preserve">Henke J., Carlson J., </w:t>
      </w:r>
      <w:proofErr w:type="spellStart"/>
      <w:r w:rsidRPr="0018358A">
        <w:rPr>
          <w:rFonts w:ascii="Arial" w:hAnsi="Arial" w:cs="Arial"/>
          <w:smallCaps/>
          <w:sz w:val="18"/>
          <w:szCs w:val="18"/>
          <w:lang w:val="de-DE" w:eastAsia="en-US"/>
        </w:rPr>
        <w:t>Zani</w:t>
      </w:r>
      <w:proofErr w:type="spellEnd"/>
      <w:r w:rsidRPr="0018358A">
        <w:rPr>
          <w:rFonts w:ascii="Arial" w:hAnsi="Arial" w:cs="Arial"/>
          <w:smallCaps/>
          <w:sz w:val="18"/>
          <w:szCs w:val="18"/>
          <w:lang w:val="de-DE" w:eastAsia="en-US"/>
        </w:rPr>
        <w:t xml:space="preserve"> L., Leidenberger S., Schwaiger T., Schlottau K., </w:t>
      </w:r>
      <w:proofErr w:type="spellStart"/>
      <w:r w:rsidRPr="0018358A">
        <w:rPr>
          <w:rFonts w:ascii="Arial" w:hAnsi="Arial" w:cs="Arial"/>
          <w:smallCaps/>
          <w:sz w:val="18"/>
          <w:szCs w:val="18"/>
          <w:lang w:val="de-DE" w:eastAsia="en-US"/>
        </w:rPr>
        <w:t>Teifke</w:t>
      </w:r>
      <w:proofErr w:type="spellEnd"/>
      <w:r w:rsidRPr="0018358A">
        <w:rPr>
          <w:rFonts w:ascii="Arial" w:hAnsi="Arial" w:cs="Arial"/>
          <w:smallCaps/>
          <w:sz w:val="18"/>
          <w:szCs w:val="18"/>
          <w:lang w:val="de-DE" w:eastAsia="en-US"/>
        </w:rPr>
        <w:t xml:space="preserve"> J.P., Schröder C., Beer M. &amp; Blome S</w:t>
      </w:r>
      <w:r w:rsidRPr="0018358A">
        <w:rPr>
          <w:rFonts w:ascii="Arial" w:hAnsi="Arial" w:cs="Arial"/>
          <w:sz w:val="18"/>
          <w:szCs w:val="18"/>
          <w:lang w:val="de-DE" w:eastAsia="en-US"/>
        </w:rPr>
        <w:t xml:space="preserve">. (2018). </w:t>
      </w:r>
      <w:r w:rsidRPr="0081392F">
        <w:rPr>
          <w:rFonts w:ascii="Arial" w:hAnsi="Arial" w:cs="Arial"/>
          <w:sz w:val="18"/>
          <w:szCs w:val="18"/>
          <w:lang w:val="en-IE" w:eastAsia="en-US"/>
        </w:rPr>
        <w:t xml:space="preserve">Protection against transplacental transmission of moderately virulent classical swine fever virus using live marker vaccine “CP7_E2alf”. </w:t>
      </w:r>
      <w:r w:rsidRPr="0018358A">
        <w:rPr>
          <w:rFonts w:ascii="Arial" w:hAnsi="Arial" w:cs="Arial"/>
          <w:i/>
          <w:sz w:val="18"/>
          <w:szCs w:val="18"/>
          <w:lang w:val="de-DE" w:eastAsia="en-US"/>
        </w:rPr>
        <w:t>Vaccine</w:t>
      </w:r>
      <w:r w:rsidRPr="0018358A">
        <w:rPr>
          <w:rFonts w:ascii="Arial" w:hAnsi="Arial" w:cs="Arial"/>
          <w:sz w:val="18"/>
          <w:szCs w:val="18"/>
          <w:lang w:val="de-DE" w:eastAsia="en-US"/>
        </w:rPr>
        <w:t xml:space="preserve">, </w:t>
      </w:r>
      <w:r w:rsidRPr="0018358A">
        <w:rPr>
          <w:rFonts w:ascii="Arial" w:hAnsi="Arial" w:cs="Arial"/>
          <w:b/>
          <w:sz w:val="18"/>
          <w:szCs w:val="18"/>
          <w:lang w:val="de-DE" w:eastAsia="en-US"/>
        </w:rPr>
        <w:t>36</w:t>
      </w:r>
      <w:r w:rsidRPr="0018358A">
        <w:rPr>
          <w:rFonts w:ascii="Arial" w:hAnsi="Arial" w:cs="Arial"/>
          <w:sz w:val="18"/>
          <w:szCs w:val="18"/>
          <w:lang w:val="de-DE" w:eastAsia="en-US"/>
        </w:rPr>
        <w:t>, 4181–4187.</w:t>
      </w:r>
    </w:p>
    <w:p w14:paraId="257682D0" w14:textId="77777777" w:rsidR="007D2BAB" w:rsidRPr="0018358A" w:rsidRDefault="007D2BAB" w:rsidP="00262138">
      <w:pPr>
        <w:tabs>
          <w:tab w:val="clear" w:pos="-720"/>
        </w:tabs>
        <w:autoSpaceDE w:val="0"/>
        <w:autoSpaceDN w:val="0"/>
        <w:adjustRightInd w:val="0"/>
        <w:spacing w:after="280" w:line="240" w:lineRule="auto"/>
        <w:rPr>
          <w:rFonts w:ascii="Arial" w:hAnsi="Arial"/>
          <w:sz w:val="18"/>
          <w:lang w:val="nl-NL"/>
        </w:rPr>
      </w:pPr>
      <w:r w:rsidRPr="0018358A">
        <w:rPr>
          <w:rFonts w:ascii="Arial" w:hAnsi="Arial" w:cs="Arial"/>
          <w:smallCaps/>
          <w:sz w:val="18"/>
          <w:lang w:val="de-DE" w:eastAsia="en-US"/>
        </w:rPr>
        <w:t xml:space="preserve">Hoffmann B., Beer M., </w:t>
      </w:r>
      <w:proofErr w:type="spellStart"/>
      <w:r w:rsidRPr="0018358A">
        <w:rPr>
          <w:rFonts w:ascii="Arial" w:hAnsi="Arial" w:cs="Arial"/>
          <w:smallCaps/>
          <w:sz w:val="18"/>
          <w:lang w:val="de-DE" w:eastAsia="en-US"/>
        </w:rPr>
        <w:t>Schelp</w:t>
      </w:r>
      <w:proofErr w:type="spellEnd"/>
      <w:r w:rsidRPr="0018358A">
        <w:rPr>
          <w:rFonts w:ascii="Arial" w:hAnsi="Arial" w:cs="Arial"/>
          <w:smallCaps/>
          <w:sz w:val="18"/>
          <w:lang w:val="de-DE" w:eastAsia="en-US"/>
        </w:rPr>
        <w:t xml:space="preserve"> C., Schirrmeier H. &amp; Depner K. </w:t>
      </w:r>
      <w:r w:rsidRPr="0018358A">
        <w:rPr>
          <w:rFonts w:ascii="Arial" w:hAnsi="Arial" w:cs="Arial"/>
          <w:sz w:val="18"/>
          <w:lang w:val="de-DE" w:eastAsia="en-US"/>
        </w:rPr>
        <w:t xml:space="preserve">(2005). </w:t>
      </w:r>
      <w:r w:rsidRPr="00D01BAE">
        <w:rPr>
          <w:rFonts w:ascii="Arial" w:hAnsi="Arial" w:cs="Arial"/>
          <w:sz w:val="18"/>
          <w:lang w:val="en-IE" w:eastAsia="en-US"/>
        </w:rPr>
        <w:t>Validation of a real-time RT-</w:t>
      </w:r>
      <w:smartTag w:uri="urn:schemas-microsoft-com:office:smarttags" w:element="stockticker">
        <w:r w:rsidRPr="00D01BAE">
          <w:rPr>
            <w:rFonts w:ascii="Arial" w:hAnsi="Arial" w:cs="Arial"/>
            <w:sz w:val="18"/>
            <w:lang w:val="en-IE" w:eastAsia="en-US"/>
          </w:rPr>
          <w:t>PCR</w:t>
        </w:r>
      </w:smartTag>
      <w:r w:rsidRPr="00D01BAE">
        <w:rPr>
          <w:rFonts w:ascii="Arial" w:hAnsi="Arial" w:cs="Arial"/>
          <w:sz w:val="18"/>
          <w:lang w:val="en-IE" w:eastAsia="en-US"/>
        </w:rPr>
        <w:t xml:space="preserve"> assay for sensitive and specific detection of classical swine fever. </w:t>
      </w:r>
      <w:r w:rsidRPr="0018358A">
        <w:rPr>
          <w:rFonts w:ascii="Arial" w:hAnsi="Arial"/>
          <w:i/>
          <w:sz w:val="18"/>
          <w:lang w:val="nl-NL"/>
        </w:rPr>
        <w:t xml:space="preserve">J. </w:t>
      </w:r>
      <w:proofErr w:type="spellStart"/>
      <w:r w:rsidRPr="0018358A">
        <w:rPr>
          <w:rFonts w:ascii="Arial" w:hAnsi="Arial"/>
          <w:i/>
          <w:sz w:val="18"/>
          <w:lang w:val="nl-NL"/>
        </w:rPr>
        <w:t>Virol</w:t>
      </w:r>
      <w:proofErr w:type="spellEnd"/>
      <w:r w:rsidRPr="0018358A">
        <w:rPr>
          <w:rFonts w:ascii="Arial" w:hAnsi="Arial"/>
          <w:i/>
          <w:sz w:val="18"/>
          <w:lang w:val="nl-NL"/>
        </w:rPr>
        <w:t xml:space="preserve">. </w:t>
      </w:r>
      <w:proofErr w:type="spellStart"/>
      <w:r w:rsidRPr="0018358A">
        <w:rPr>
          <w:rFonts w:ascii="Arial" w:hAnsi="Arial"/>
          <w:i/>
          <w:sz w:val="18"/>
          <w:lang w:val="nl-NL"/>
        </w:rPr>
        <w:t>Methods</w:t>
      </w:r>
      <w:proofErr w:type="spellEnd"/>
      <w:r w:rsidRPr="0018358A">
        <w:rPr>
          <w:rFonts w:ascii="Arial" w:hAnsi="Arial"/>
          <w:i/>
          <w:sz w:val="18"/>
          <w:lang w:val="nl-NL"/>
        </w:rPr>
        <w:t>,</w:t>
      </w:r>
      <w:r w:rsidRPr="0018358A">
        <w:rPr>
          <w:rFonts w:ascii="Arial" w:hAnsi="Arial"/>
          <w:sz w:val="18"/>
          <w:lang w:val="nl-NL"/>
        </w:rPr>
        <w:t xml:space="preserve"> </w:t>
      </w:r>
      <w:r w:rsidRPr="0018358A">
        <w:rPr>
          <w:rFonts w:ascii="Arial" w:hAnsi="Arial"/>
          <w:b/>
          <w:sz w:val="18"/>
          <w:lang w:val="nl-NL"/>
        </w:rPr>
        <w:t>130</w:t>
      </w:r>
      <w:r w:rsidRPr="0018358A">
        <w:rPr>
          <w:rFonts w:ascii="Arial" w:hAnsi="Arial"/>
          <w:sz w:val="18"/>
          <w:lang w:val="nl-NL"/>
        </w:rPr>
        <w:t>, 36–44.</w:t>
      </w:r>
    </w:p>
    <w:p w14:paraId="550F197C" w14:textId="2169607C" w:rsidR="00862296" w:rsidRPr="00AC3F3B" w:rsidRDefault="007377BA" w:rsidP="00262138">
      <w:pPr>
        <w:tabs>
          <w:tab w:val="clear" w:pos="-720"/>
        </w:tabs>
        <w:autoSpaceDE w:val="0"/>
        <w:autoSpaceDN w:val="0"/>
        <w:adjustRightInd w:val="0"/>
        <w:spacing w:after="280" w:line="240" w:lineRule="auto"/>
        <w:rPr>
          <w:rFonts w:ascii="Arial" w:hAnsi="Arial" w:cs="Arial"/>
          <w:smallCaps/>
          <w:strike/>
          <w:sz w:val="18"/>
          <w:lang w:val="es-ES" w:eastAsia="en-US"/>
        </w:rPr>
      </w:pPr>
      <w:r w:rsidRPr="00AC3F3B">
        <w:rPr>
          <w:rFonts w:ascii="Arial" w:hAnsi="Arial"/>
          <w:smallCaps/>
          <w:strike/>
          <w:sz w:val="18"/>
          <w:lang w:val="nl-NL"/>
        </w:rPr>
        <w:t xml:space="preserve">Hulst M.M., Westra D.F., </w:t>
      </w:r>
      <w:proofErr w:type="spellStart"/>
      <w:r w:rsidRPr="00AC3F3B">
        <w:rPr>
          <w:rFonts w:ascii="Arial" w:hAnsi="Arial"/>
          <w:smallCaps/>
          <w:strike/>
          <w:sz w:val="18"/>
          <w:lang w:val="nl-NL"/>
        </w:rPr>
        <w:t>Wensvoort</w:t>
      </w:r>
      <w:proofErr w:type="spellEnd"/>
      <w:r w:rsidRPr="00AC3F3B">
        <w:rPr>
          <w:rFonts w:ascii="Arial" w:hAnsi="Arial"/>
          <w:smallCaps/>
          <w:strike/>
          <w:sz w:val="18"/>
          <w:lang w:val="nl-NL"/>
        </w:rPr>
        <w:t xml:space="preserve"> G. &amp; Moormann R.J</w:t>
      </w:r>
      <w:r w:rsidRPr="00AC3F3B">
        <w:rPr>
          <w:rFonts w:ascii="Arial" w:hAnsi="Arial"/>
          <w:strike/>
          <w:sz w:val="18"/>
          <w:lang w:val="nl-NL"/>
        </w:rPr>
        <w:t xml:space="preserve">. (1993). </w:t>
      </w:r>
      <w:r w:rsidRPr="00AC3F3B">
        <w:rPr>
          <w:rFonts w:ascii="Arial" w:hAnsi="Arial" w:cs="Arial"/>
          <w:strike/>
          <w:sz w:val="18"/>
          <w:szCs w:val="18"/>
          <w:lang w:val="en-IE" w:eastAsia="en-IE"/>
        </w:rPr>
        <w:t xml:space="preserve">Glycoprotein E1 of hog cholera virus expressed in insect cells protects swine from hog cholera. </w:t>
      </w:r>
      <w:r w:rsidRPr="00AC3F3B">
        <w:rPr>
          <w:rFonts w:ascii="Arial" w:hAnsi="Arial" w:cs="Arial"/>
          <w:i/>
          <w:strike/>
          <w:sz w:val="18"/>
          <w:szCs w:val="18"/>
          <w:lang w:val="es-ES" w:eastAsia="en-IE"/>
        </w:rPr>
        <w:t>J. Virol</w:t>
      </w:r>
      <w:r w:rsidRPr="00AC3F3B">
        <w:rPr>
          <w:rFonts w:ascii="Arial" w:hAnsi="Arial" w:cs="Arial"/>
          <w:strike/>
          <w:sz w:val="18"/>
          <w:szCs w:val="18"/>
          <w:lang w:val="es-ES" w:eastAsia="en-IE"/>
        </w:rPr>
        <w:t xml:space="preserve">., </w:t>
      </w:r>
      <w:r w:rsidRPr="00AC3F3B">
        <w:rPr>
          <w:rFonts w:ascii="Arial" w:hAnsi="Arial" w:cs="Arial"/>
          <w:b/>
          <w:strike/>
          <w:sz w:val="18"/>
          <w:szCs w:val="18"/>
          <w:lang w:val="es-ES" w:eastAsia="en-IE"/>
        </w:rPr>
        <w:t>67</w:t>
      </w:r>
      <w:r w:rsidRPr="00AC3F3B">
        <w:rPr>
          <w:rFonts w:ascii="Arial" w:hAnsi="Arial" w:cs="Arial"/>
          <w:strike/>
          <w:sz w:val="18"/>
          <w:szCs w:val="18"/>
          <w:lang w:val="es-ES" w:eastAsia="en-IE"/>
        </w:rPr>
        <w:t>, 5435–5442.</w:t>
      </w:r>
    </w:p>
    <w:p w14:paraId="4E852BC5" w14:textId="01F2EEB2" w:rsidR="007D2BAB" w:rsidRPr="00AC3F3B" w:rsidRDefault="007D2BAB" w:rsidP="00262138">
      <w:pPr>
        <w:tabs>
          <w:tab w:val="clear" w:pos="-720"/>
        </w:tabs>
        <w:autoSpaceDE w:val="0"/>
        <w:autoSpaceDN w:val="0"/>
        <w:adjustRightInd w:val="0"/>
        <w:spacing w:after="280" w:line="240" w:lineRule="auto"/>
        <w:rPr>
          <w:rFonts w:ascii="Arial" w:hAnsi="Arial" w:cs="Arial"/>
          <w:strike/>
          <w:sz w:val="18"/>
          <w:szCs w:val="24"/>
          <w:lang w:val="en-IE" w:eastAsia="en-US"/>
        </w:rPr>
      </w:pPr>
      <w:r w:rsidRPr="00AC3F3B">
        <w:rPr>
          <w:rFonts w:ascii="Arial" w:hAnsi="Arial" w:cs="Arial"/>
          <w:smallCaps/>
          <w:strike/>
          <w:sz w:val="18"/>
          <w:lang w:val="es-ES" w:eastAsia="en-US"/>
        </w:rPr>
        <w:t xml:space="preserve">Hurtado A., </w:t>
      </w:r>
      <w:proofErr w:type="spellStart"/>
      <w:r w:rsidRPr="00AC3F3B">
        <w:rPr>
          <w:rFonts w:ascii="Arial" w:hAnsi="Arial" w:cs="Arial"/>
          <w:smallCaps/>
          <w:strike/>
          <w:sz w:val="18"/>
          <w:lang w:val="es-ES" w:eastAsia="en-US"/>
        </w:rPr>
        <w:t>Garcia-Perez</w:t>
      </w:r>
      <w:proofErr w:type="spellEnd"/>
      <w:r w:rsidRPr="00AC3F3B">
        <w:rPr>
          <w:rFonts w:ascii="Arial" w:hAnsi="Arial" w:cs="Arial"/>
          <w:smallCaps/>
          <w:strike/>
          <w:sz w:val="18"/>
          <w:lang w:val="es-ES" w:eastAsia="en-US"/>
        </w:rPr>
        <w:t xml:space="preserve"> A.L., Aduriz G. &amp; Juste R.A.</w:t>
      </w:r>
      <w:r w:rsidRPr="00AC3F3B">
        <w:rPr>
          <w:rFonts w:ascii="Arial" w:hAnsi="Arial" w:cs="Arial"/>
          <w:strike/>
          <w:sz w:val="18"/>
          <w:szCs w:val="24"/>
          <w:lang w:val="es-ES" w:eastAsia="en-US"/>
        </w:rPr>
        <w:t xml:space="preserve"> (2003). </w:t>
      </w:r>
      <w:r w:rsidRPr="00AC3F3B">
        <w:rPr>
          <w:rFonts w:ascii="Arial" w:hAnsi="Arial" w:cs="Arial"/>
          <w:strike/>
          <w:sz w:val="18"/>
          <w:szCs w:val="24"/>
          <w:lang w:val="en-IE" w:eastAsia="en-US"/>
        </w:rPr>
        <w:t xml:space="preserve">Genetic diversity of ruminant </w:t>
      </w:r>
      <w:proofErr w:type="spellStart"/>
      <w:r w:rsidRPr="00AC3F3B">
        <w:rPr>
          <w:rFonts w:ascii="Arial" w:hAnsi="Arial" w:cs="Arial"/>
          <w:strike/>
          <w:sz w:val="18"/>
          <w:szCs w:val="24"/>
          <w:lang w:val="en-IE" w:eastAsia="en-US"/>
        </w:rPr>
        <w:t>pestiviruses</w:t>
      </w:r>
      <w:proofErr w:type="spellEnd"/>
      <w:r w:rsidRPr="00AC3F3B">
        <w:rPr>
          <w:rFonts w:ascii="Arial" w:hAnsi="Arial" w:cs="Arial"/>
          <w:strike/>
          <w:sz w:val="18"/>
          <w:szCs w:val="24"/>
          <w:lang w:val="en-IE" w:eastAsia="en-US"/>
        </w:rPr>
        <w:t xml:space="preserve"> from Spain. </w:t>
      </w:r>
      <w:r w:rsidRPr="00AC3F3B">
        <w:rPr>
          <w:rFonts w:ascii="Arial" w:hAnsi="Arial" w:cs="Arial"/>
          <w:i/>
          <w:iCs/>
          <w:strike/>
          <w:sz w:val="18"/>
          <w:szCs w:val="24"/>
          <w:lang w:val="en-IE" w:eastAsia="en-US"/>
        </w:rPr>
        <w:t>Virus Res.,</w:t>
      </w:r>
      <w:r w:rsidRPr="00AC3F3B">
        <w:rPr>
          <w:rFonts w:ascii="Arial" w:hAnsi="Arial" w:cs="Arial"/>
          <w:strike/>
          <w:sz w:val="18"/>
          <w:szCs w:val="24"/>
          <w:lang w:val="en-IE" w:eastAsia="en-US"/>
        </w:rPr>
        <w:t xml:space="preserve"> </w:t>
      </w:r>
      <w:r w:rsidRPr="00AC3F3B">
        <w:rPr>
          <w:rFonts w:ascii="Arial" w:hAnsi="Arial" w:cs="Arial"/>
          <w:b/>
          <w:bCs/>
          <w:strike/>
          <w:sz w:val="18"/>
          <w:szCs w:val="24"/>
          <w:lang w:val="en-IE" w:eastAsia="en-US"/>
        </w:rPr>
        <w:t>92</w:t>
      </w:r>
      <w:r w:rsidRPr="00AC3F3B">
        <w:rPr>
          <w:rFonts w:ascii="Arial" w:hAnsi="Arial" w:cs="Arial"/>
          <w:strike/>
          <w:sz w:val="18"/>
          <w:szCs w:val="24"/>
          <w:lang w:val="en-IE" w:eastAsia="en-US"/>
        </w:rPr>
        <w:t>, 67</w:t>
      </w:r>
      <w:r w:rsidRPr="00AC3F3B">
        <w:rPr>
          <w:rFonts w:ascii="Arial" w:hAnsi="Arial" w:cs="Arial"/>
          <w:strike/>
          <w:sz w:val="18"/>
          <w:lang w:val="en-IE" w:eastAsia="en-US"/>
        </w:rPr>
        <w:t>–</w:t>
      </w:r>
      <w:r w:rsidRPr="00AC3F3B">
        <w:rPr>
          <w:rFonts w:ascii="Arial" w:hAnsi="Arial" w:cs="Arial"/>
          <w:strike/>
          <w:sz w:val="18"/>
          <w:szCs w:val="24"/>
          <w:lang w:val="en-IE" w:eastAsia="en-US"/>
        </w:rPr>
        <w:t>73.</w:t>
      </w:r>
    </w:p>
    <w:p w14:paraId="65ED05F9" w14:textId="067CF31A" w:rsidR="007A69EC" w:rsidRPr="006B25B8" w:rsidRDefault="007A69EC" w:rsidP="00262138">
      <w:pPr>
        <w:pStyle w:val="Ref"/>
        <w:spacing w:after="280"/>
        <w:rPr>
          <w:smallCaps/>
          <w:strike/>
          <w:lang w:val="en-IE"/>
        </w:rPr>
      </w:pPr>
      <w:r w:rsidRPr="00AC3F3B">
        <w:rPr>
          <w:smallCaps/>
          <w:strike/>
          <w:lang w:val="en-IE" w:eastAsia="en-US"/>
        </w:rPr>
        <w:t xml:space="preserve">Kaden V. &amp; Lange E. (2004). </w:t>
      </w:r>
      <w:r w:rsidRPr="00AC3F3B">
        <w:rPr>
          <w:strike/>
          <w:lang w:val="en-IE" w:eastAsia="en-US"/>
        </w:rPr>
        <w:t xml:space="preserve">Development of maternal antibodies after oral vaccination of young female wild boar against classical swine fever. </w:t>
      </w:r>
      <w:r w:rsidRPr="006B25B8">
        <w:rPr>
          <w:i/>
          <w:strike/>
          <w:lang w:val="en-IE"/>
        </w:rPr>
        <w:t xml:space="preserve">Vet. </w:t>
      </w:r>
      <w:proofErr w:type="spellStart"/>
      <w:r w:rsidRPr="006B25B8">
        <w:rPr>
          <w:i/>
          <w:strike/>
          <w:lang w:val="en-IE"/>
        </w:rPr>
        <w:t>Microbiol</w:t>
      </w:r>
      <w:proofErr w:type="spellEnd"/>
      <w:r w:rsidRPr="006B25B8">
        <w:rPr>
          <w:i/>
          <w:strike/>
          <w:lang w:val="en-IE"/>
        </w:rPr>
        <w:t>.,</w:t>
      </w:r>
      <w:r w:rsidRPr="006B25B8">
        <w:rPr>
          <w:strike/>
          <w:lang w:val="en-IE"/>
        </w:rPr>
        <w:t xml:space="preserve"> </w:t>
      </w:r>
      <w:r w:rsidRPr="006B25B8">
        <w:rPr>
          <w:b/>
          <w:strike/>
          <w:lang w:val="en-IE"/>
        </w:rPr>
        <w:t>103</w:t>
      </w:r>
      <w:r w:rsidRPr="006B25B8">
        <w:rPr>
          <w:strike/>
          <w:lang w:val="en-IE"/>
        </w:rPr>
        <w:t>, 115–119.</w:t>
      </w:r>
    </w:p>
    <w:p w14:paraId="510B0064" w14:textId="1B63A1BA" w:rsidR="007A69EC" w:rsidRPr="00AC3F3B" w:rsidRDefault="007A69EC" w:rsidP="00262138">
      <w:pPr>
        <w:pStyle w:val="Ref"/>
        <w:spacing w:after="280"/>
        <w:rPr>
          <w:smallCaps/>
          <w:strike/>
          <w:lang w:val="de-DE" w:eastAsia="en-US"/>
        </w:rPr>
      </w:pPr>
      <w:r w:rsidRPr="006B25B8">
        <w:rPr>
          <w:smallCaps/>
          <w:strike/>
          <w:lang w:val="en-IE"/>
        </w:rPr>
        <w:t xml:space="preserve">Kaden V., Heyne H., </w:t>
      </w:r>
      <w:proofErr w:type="spellStart"/>
      <w:r w:rsidRPr="006B25B8">
        <w:rPr>
          <w:smallCaps/>
          <w:strike/>
          <w:lang w:val="en-IE"/>
        </w:rPr>
        <w:t>Kiupel</w:t>
      </w:r>
      <w:proofErr w:type="spellEnd"/>
      <w:r w:rsidRPr="006B25B8">
        <w:rPr>
          <w:smallCaps/>
          <w:strike/>
          <w:lang w:val="en-IE"/>
        </w:rPr>
        <w:t xml:space="preserve"> H., Letz W., Kern B., Lemmer U., </w:t>
      </w:r>
      <w:proofErr w:type="spellStart"/>
      <w:r w:rsidRPr="006B25B8">
        <w:rPr>
          <w:smallCaps/>
          <w:strike/>
          <w:lang w:val="en-IE"/>
        </w:rPr>
        <w:t>Gossger</w:t>
      </w:r>
      <w:proofErr w:type="spellEnd"/>
      <w:r w:rsidRPr="006B25B8">
        <w:rPr>
          <w:smallCaps/>
          <w:strike/>
          <w:lang w:val="en-IE"/>
        </w:rPr>
        <w:t xml:space="preserve"> K., Rothe A., Böhme H. &amp; </w:t>
      </w:r>
      <w:proofErr w:type="spellStart"/>
      <w:r w:rsidRPr="006B25B8">
        <w:rPr>
          <w:smallCaps/>
          <w:strike/>
          <w:lang w:val="en-IE"/>
        </w:rPr>
        <w:t>Tyrpe</w:t>
      </w:r>
      <w:proofErr w:type="spellEnd"/>
      <w:r w:rsidRPr="006B25B8">
        <w:rPr>
          <w:smallCaps/>
          <w:strike/>
          <w:lang w:val="en-IE"/>
        </w:rPr>
        <w:t xml:space="preserve"> P. (2002). </w:t>
      </w:r>
      <w:r w:rsidRPr="00AC3F3B">
        <w:rPr>
          <w:strike/>
          <w:lang w:val="en-IE" w:eastAsia="en-US"/>
        </w:rPr>
        <w:t xml:space="preserve">Oral immunisation of wild boar against classical swine fever: concluding analysis of the recent field trials in Germany. </w:t>
      </w:r>
      <w:r w:rsidRPr="00AC3F3B">
        <w:rPr>
          <w:i/>
          <w:strike/>
          <w:lang w:val="de-DE" w:eastAsia="en-US"/>
        </w:rPr>
        <w:t xml:space="preserve">Berl. Munch. </w:t>
      </w:r>
      <w:proofErr w:type="spellStart"/>
      <w:r w:rsidRPr="00AC3F3B">
        <w:rPr>
          <w:i/>
          <w:strike/>
          <w:lang w:val="de-DE" w:eastAsia="en-US"/>
        </w:rPr>
        <w:t>Tierarztl</w:t>
      </w:r>
      <w:proofErr w:type="spellEnd"/>
      <w:r w:rsidRPr="00AC3F3B">
        <w:rPr>
          <w:i/>
          <w:strike/>
          <w:lang w:val="de-DE" w:eastAsia="en-US"/>
        </w:rPr>
        <w:t xml:space="preserve">. </w:t>
      </w:r>
      <w:proofErr w:type="spellStart"/>
      <w:r w:rsidRPr="00AC3F3B">
        <w:rPr>
          <w:i/>
          <w:strike/>
          <w:lang w:val="de-DE" w:eastAsia="en-US"/>
        </w:rPr>
        <w:t>Wochenschr</w:t>
      </w:r>
      <w:proofErr w:type="spellEnd"/>
      <w:r w:rsidRPr="00AC3F3B">
        <w:rPr>
          <w:strike/>
          <w:lang w:val="de-DE" w:eastAsia="en-US"/>
        </w:rPr>
        <w:t xml:space="preserve">., </w:t>
      </w:r>
      <w:r w:rsidRPr="00AC3F3B">
        <w:rPr>
          <w:b/>
          <w:strike/>
          <w:lang w:val="de-DE" w:eastAsia="en-US"/>
        </w:rPr>
        <w:t>115</w:t>
      </w:r>
      <w:r w:rsidRPr="00AC3F3B">
        <w:rPr>
          <w:strike/>
          <w:lang w:val="de-DE" w:eastAsia="en-US"/>
        </w:rPr>
        <w:t>, 179–185.</w:t>
      </w:r>
    </w:p>
    <w:p w14:paraId="2E1ADB7D" w14:textId="35D18F71" w:rsidR="007A69EC" w:rsidRPr="0018358A" w:rsidRDefault="007A69EC" w:rsidP="00262138">
      <w:pPr>
        <w:pStyle w:val="Ref"/>
        <w:spacing w:after="280"/>
        <w:rPr>
          <w:lang w:val="de-DE"/>
        </w:rPr>
      </w:pPr>
      <w:r w:rsidRPr="0018358A">
        <w:rPr>
          <w:bCs/>
          <w:smallCaps/>
          <w:lang w:val="de-DE" w:eastAsia="en-US"/>
        </w:rPr>
        <w:lastRenderedPageBreak/>
        <w:t xml:space="preserve">Kaden V., Lange E., Fischer U. &amp; </w:t>
      </w:r>
      <w:proofErr w:type="spellStart"/>
      <w:r w:rsidRPr="0018358A">
        <w:rPr>
          <w:bCs/>
          <w:smallCaps/>
          <w:lang w:val="de-DE" w:eastAsia="en-US"/>
        </w:rPr>
        <w:t>Strebelow</w:t>
      </w:r>
      <w:proofErr w:type="spellEnd"/>
      <w:r w:rsidRPr="0018358A">
        <w:rPr>
          <w:bCs/>
          <w:smallCaps/>
          <w:lang w:val="de-DE" w:eastAsia="en-US"/>
        </w:rPr>
        <w:t xml:space="preserve"> G (2000). </w:t>
      </w:r>
      <w:r w:rsidRPr="0081392F">
        <w:rPr>
          <w:lang w:val="en-IE" w:eastAsia="en-US"/>
        </w:rPr>
        <w:t xml:space="preserve">Oral immunisation of wild boar against classical swine fever: valuation of the first field study in Germany. </w:t>
      </w:r>
      <w:r w:rsidRPr="0018358A">
        <w:rPr>
          <w:i/>
          <w:lang w:val="de-DE"/>
        </w:rPr>
        <w:t xml:space="preserve">Vet. </w:t>
      </w:r>
      <w:proofErr w:type="spellStart"/>
      <w:r w:rsidRPr="0018358A">
        <w:rPr>
          <w:i/>
          <w:lang w:val="de-DE"/>
        </w:rPr>
        <w:t>Microbiol</w:t>
      </w:r>
      <w:proofErr w:type="spellEnd"/>
      <w:r w:rsidRPr="0018358A">
        <w:rPr>
          <w:i/>
          <w:lang w:val="de-DE"/>
        </w:rPr>
        <w:t>.</w:t>
      </w:r>
      <w:r w:rsidRPr="0018358A">
        <w:rPr>
          <w:lang w:val="de-DE"/>
        </w:rPr>
        <w:t xml:space="preserve">, </w:t>
      </w:r>
      <w:r w:rsidRPr="0018358A">
        <w:rPr>
          <w:b/>
          <w:lang w:val="de-DE"/>
        </w:rPr>
        <w:t>73</w:t>
      </w:r>
      <w:r w:rsidRPr="0018358A">
        <w:rPr>
          <w:lang w:val="de-DE"/>
        </w:rPr>
        <w:t>, 239–252.</w:t>
      </w:r>
    </w:p>
    <w:p w14:paraId="5763181C" w14:textId="2F83C508" w:rsidR="00784373" w:rsidRPr="006B25B8" w:rsidRDefault="00784373" w:rsidP="00262138">
      <w:pPr>
        <w:pStyle w:val="Ref"/>
        <w:spacing w:after="280"/>
        <w:rPr>
          <w:smallCaps/>
          <w:lang w:val="en-IE"/>
        </w:rPr>
      </w:pPr>
      <w:r w:rsidRPr="0018358A">
        <w:rPr>
          <w:smallCaps/>
          <w:lang w:val="de-DE"/>
        </w:rPr>
        <w:t xml:space="preserve">Kaden V., Lange E., Küster H., Müller T. &amp; Lange B. (2010). </w:t>
      </w:r>
      <w:r w:rsidRPr="0081392F">
        <w:rPr>
          <w:lang w:val="en-IE" w:eastAsia="en-US"/>
        </w:rPr>
        <w:t xml:space="preserve">An update on safety studies on the attenuated “RIEMSER </w:t>
      </w:r>
      <w:proofErr w:type="spellStart"/>
      <w:r w:rsidRPr="0081392F">
        <w:rPr>
          <w:lang w:val="en-IE" w:eastAsia="en-US"/>
        </w:rPr>
        <w:t>Schweinepestoralvakzine</w:t>
      </w:r>
      <w:proofErr w:type="spellEnd"/>
      <w:r w:rsidRPr="0081392F">
        <w:rPr>
          <w:lang w:val="en-IE" w:eastAsia="en-US"/>
        </w:rPr>
        <w:t xml:space="preserve">” for vaccination of wild boar against classical swine fever. </w:t>
      </w:r>
      <w:r w:rsidRPr="006B25B8">
        <w:rPr>
          <w:i/>
          <w:lang w:val="en-IE"/>
        </w:rPr>
        <w:t xml:space="preserve">Vet. </w:t>
      </w:r>
      <w:proofErr w:type="spellStart"/>
      <w:r w:rsidRPr="006B25B8">
        <w:rPr>
          <w:i/>
          <w:lang w:val="en-IE"/>
        </w:rPr>
        <w:t>Microbiol</w:t>
      </w:r>
      <w:proofErr w:type="spellEnd"/>
      <w:r w:rsidRPr="006B25B8">
        <w:rPr>
          <w:i/>
          <w:lang w:val="en-IE"/>
        </w:rPr>
        <w:t>.</w:t>
      </w:r>
      <w:r w:rsidR="00A32339" w:rsidRPr="006B25B8">
        <w:rPr>
          <w:i/>
          <w:lang w:val="en-IE"/>
        </w:rPr>
        <w:t>,</w:t>
      </w:r>
      <w:r w:rsidRPr="006B25B8">
        <w:rPr>
          <w:i/>
          <w:lang w:val="en-IE"/>
        </w:rPr>
        <w:t xml:space="preserve"> </w:t>
      </w:r>
      <w:r w:rsidRPr="006B25B8">
        <w:rPr>
          <w:b/>
          <w:lang w:val="en-IE"/>
        </w:rPr>
        <w:t>143</w:t>
      </w:r>
      <w:r w:rsidRPr="006B25B8">
        <w:rPr>
          <w:lang w:val="en-IE"/>
        </w:rPr>
        <w:t>, 133–138.</w:t>
      </w:r>
    </w:p>
    <w:p w14:paraId="0FA0D1E0" w14:textId="01DD81BD" w:rsidR="00784373" w:rsidRPr="00AC3F3B" w:rsidRDefault="00784373" w:rsidP="00262138">
      <w:pPr>
        <w:pStyle w:val="Ref"/>
        <w:spacing w:after="280"/>
        <w:rPr>
          <w:smallCaps/>
          <w:strike/>
          <w:lang w:val="en-IE" w:eastAsia="en-US"/>
        </w:rPr>
      </w:pPr>
      <w:r w:rsidRPr="006B25B8">
        <w:rPr>
          <w:smallCaps/>
          <w:strike/>
          <w:lang w:val="en-IE"/>
        </w:rPr>
        <w:t xml:space="preserve">Kaden V., Lange E., Riebe R. &amp; Lange B. (2004). </w:t>
      </w:r>
      <w:r w:rsidRPr="00AC3F3B">
        <w:rPr>
          <w:strike/>
          <w:lang w:val="en-IE" w:eastAsia="en-US"/>
        </w:rPr>
        <w:t xml:space="preserve">Classical swine fever virus Strain ‘C’. How long is it detectable after oral vaccination? </w:t>
      </w:r>
      <w:r w:rsidRPr="00AC3F3B">
        <w:rPr>
          <w:i/>
          <w:strike/>
          <w:lang w:val="en-IE" w:eastAsia="en-US"/>
        </w:rPr>
        <w:t>J. Vet. Med.</w:t>
      </w:r>
      <w:r w:rsidRPr="00AC3F3B">
        <w:rPr>
          <w:strike/>
          <w:lang w:val="en-IE" w:eastAsia="en-US"/>
        </w:rPr>
        <w:t xml:space="preserve"> [</w:t>
      </w:r>
      <w:r w:rsidRPr="00AC3F3B">
        <w:rPr>
          <w:i/>
          <w:strike/>
          <w:lang w:val="en-IE" w:eastAsia="en-US"/>
        </w:rPr>
        <w:t>B</w:t>
      </w:r>
      <w:r w:rsidRPr="00AC3F3B">
        <w:rPr>
          <w:strike/>
          <w:lang w:val="en-IE" w:eastAsia="en-US"/>
        </w:rPr>
        <w:t xml:space="preserve">] </w:t>
      </w:r>
      <w:r w:rsidRPr="00AC3F3B">
        <w:rPr>
          <w:i/>
          <w:strike/>
          <w:lang w:val="en-IE" w:eastAsia="en-US"/>
        </w:rPr>
        <w:t>Infect. Dis. Vet. Public Health</w:t>
      </w:r>
      <w:r w:rsidRPr="00AC3F3B">
        <w:rPr>
          <w:strike/>
          <w:lang w:val="en-IE" w:eastAsia="en-US"/>
        </w:rPr>
        <w:t xml:space="preserve">, </w:t>
      </w:r>
      <w:r w:rsidRPr="00AC3F3B">
        <w:rPr>
          <w:b/>
          <w:strike/>
          <w:lang w:val="en-IE" w:eastAsia="en-US"/>
        </w:rPr>
        <w:t>51</w:t>
      </w:r>
      <w:r w:rsidRPr="00AC3F3B">
        <w:rPr>
          <w:strike/>
          <w:lang w:val="en-IE" w:eastAsia="en-US"/>
        </w:rPr>
        <w:t>, 260–262.</w:t>
      </w:r>
    </w:p>
    <w:p w14:paraId="27A040D7" w14:textId="07F9E0C5" w:rsidR="00784373" w:rsidRPr="00AC3F3B" w:rsidRDefault="00784373" w:rsidP="00262138">
      <w:pPr>
        <w:pStyle w:val="Ref"/>
        <w:spacing w:after="280"/>
        <w:rPr>
          <w:smallCaps/>
          <w:strike/>
          <w:lang w:val="de-DE" w:eastAsia="en-US"/>
        </w:rPr>
      </w:pPr>
      <w:r w:rsidRPr="00AC3F3B">
        <w:rPr>
          <w:smallCaps/>
          <w:strike/>
          <w:lang w:val="en-IE"/>
        </w:rPr>
        <w:t xml:space="preserve">Kaden V., Renner C., Rothe A., Lange E., </w:t>
      </w:r>
      <w:proofErr w:type="spellStart"/>
      <w:r w:rsidRPr="00AC3F3B">
        <w:rPr>
          <w:smallCaps/>
          <w:strike/>
          <w:lang w:val="en-IE"/>
        </w:rPr>
        <w:t>Hänel</w:t>
      </w:r>
      <w:proofErr w:type="spellEnd"/>
      <w:r w:rsidRPr="00AC3F3B">
        <w:rPr>
          <w:smallCaps/>
          <w:strike/>
          <w:lang w:val="en-IE"/>
        </w:rPr>
        <w:t xml:space="preserve"> A. &amp; </w:t>
      </w:r>
      <w:proofErr w:type="spellStart"/>
      <w:r w:rsidRPr="00AC3F3B">
        <w:rPr>
          <w:smallCaps/>
          <w:strike/>
          <w:lang w:val="en-IE"/>
        </w:rPr>
        <w:t>Gossger</w:t>
      </w:r>
      <w:proofErr w:type="spellEnd"/>
      <w:r w:rsidRPr="00AC3F3B">
        <w:rPr>
          <w:smallCaps/>
          <w:strike/>
          <w:lang w:val="en-IE"/>
        </w:rPr>
        <w:t xml:space="preserve"> K. (2003). </w:t>
      </w:r>
      <w:r w:rsidRPr="00AC3F3B">
        <w:rPr>
          <w:strike/>
          <w:lang w:val="en-IE" w:eastAsia="en-US"/>
        </w:rPr>
        <w:t xml:space="preserve">Evaluation of the oral immunisation of wild boar against classical swine fever in Baden-Württemberg. </w:t>
      </w:r>
      <w:r w:rsidRPr="00AC3F3B">
        <w:rPr>
          <w:i/>
          <w:strike/>
          <w:lang w:val="de-DE" w:eastAsia="en-US"/>
        </w:rPr>
        <w:t xml:space="preserve">Berl. Munch. </w:t>
      </w:r>
      <w:proofErr w:type="spellStart"/>
      <w:r w:rsidRPr="00AC3F3B">
        <w:rPr>
          <w:i/>
          <w:strike/>
          <w:lang w:val="de-DE" w:eastAsia="en-US"/>
        </w:rPr>
        <w:t>Tierarztl</w:t>
      </w:r>
      <w:proofErr w:type="spellEnd"/>
      <w:r w:rsidRPr="00AC3F3B">
        <w:rPr>
          <w:i/>
          <w:strike/>
          <w:lang w:val="de-DE" w:eastAsia="en-US"/>
        </w:rPr>
        <w:t xml:space="preserve">. </w:t>
      </w:r>
      <w:proofErr w:type="spellStart"/>
      <w:r w:rsidRPr="00AC3F3B">
        <w:rPr>
          <w:i/>
          <w:strike/>
          <w:lang w:val="de-DE" w:eastAsia="en-US"/>
        </w:rPr>
        <w:t>Wochenschr</w:t>
      </w:r>
      <w:proofErr w:type="spellEnd"/>
      <w:r w:rsidRPr="00AC3F3B">
        <w:rPr>
          <w:strike/>
          <w:lang w:val="de-DE" w:eastAsia="en-US"/>
        </w:rPr>
        <w:t xml:space="preserve">., </w:t>
      </w:r>
      <w:r w:rsidRPr="00AC3F3B">
        <w:rPr>
          <w:b/>
          <w:strike/>
          <w:lang w:val="de-DE" w:eastAsia="en-US"/>
        </w:rPr>
        <w:t>116</w:t>
      </w:r>
      <w:r w:rsidRPr="00AC3F3B">
        <w:rPr>
          <w:strike/>
          <w:lang w:val="de-DE" w:eastAsia="en-US"/>
        </w:rPr>
        <w:t>, 362–367</w:t>
      </w:r>
      <w:r w:rsidRPr="00AC3F3B">
        <w:rPr>
          <w:smallCaps/>
          <w:strike/>
          <w:lang w:val="de-DE" w:eastAsia="en-US"/>
        </w:rPr>
        <w:t>.</w:t>
      </w:r>
    </w:p>
    <w:p w14:paraId="49E43000" w14:textId="0C03542C" w:rsidR="006633A5" w:rsidRPr="006B25B8" w:rsidRDefault="00B15CE6" w:rsidP="00262138">
      <w:pPr>
        <w:tabs>
          <w:tab w:val="clear" w:pos="-720"/>
        </w:tabs>
        <w:autoSpaceDE w:val="0"/>
        <w:autoSpaceDN w:val="0"/>
        <w:adjustRightInd w:val="0"/>
        <w:spacing w:after="280" w:line="240" w:lineRule="auto"/>
        <w:rPr>
          <w:rFonts w:ascii="Arial" w:hAnsi="Arial"/>
          <w:sz w:val="18"/>
          <w:lang w:val="de-DE"/>
        </w:rPr>
      </w:pPr>
      <w:proofErr w:type="spellStart"/>
      <w:r w:rsidRPr="0018358A">
        <w:rPr>
          <w:rStyle w:val="Accentuation"/>
          <w:rFonts w:ascii="Arial" w:hAnsi="Arial" w:cs="Arial"/>
          <w:i w:val="0"/>
          <w:iCs w:val="0"/>
          <w:smallCaps/>
          <w:sz w:val="18"/>
          <w:szCs w:val="18"/>
          <w:lang w:val="de-DE"/>
        </w:rPr>
        <w:t>K</w:t>
      </w:r>
      <w:r w:rsidR="007E06E7" w:rsidRPr="0018358A">
        <w:rPr>
          <w:rStyle w:val="Accentuation"/>
          <w:rFonts w:ascii="Arial" w:hAnsi="Arial" w:cs="Arial"/>
          <w:i w:val="0"/>
          <w:iCs w:val="0"/>
          <w:smallCaps/>
          <w:sz w:val="18"/>
          <w:szCs w:val="18"/>
          <w:lang w:val="de-DE"/>
        </w:rPr>
        <w:t>a</w:t>
      </w:r>
      <w:r w:rsidRPr="0018358A">
        <w:rPr>
          <w:rStyle w:val="Accentuation"/>
          <w:rFonts w:ascii="Arial" w:hAnsi="Arial" w:cs="Arial"/>
          <w:i w:val="0"/>
          <w:iCs w:val="0"/>
          <w:smallCaps/>
          <w:sz w:val="18"/>
          <w:szCs w:val="18"/>
          <w:lang w:val="de-DE"/>
        </w:rPr>
        <w:t>rber</w:t>
      </w:r>
      <w:proofErr w:type="spellEnd"/>
      <w:r w:rsidRPr="0018358A">
        <w:rPr>
          <w:rFonts w:ascii="Arial" w:hAnsi="Arial" w:cs="Arial"/>
          <w:i/>
          <w:sz w:val="18"/>
          <w:szCs w:val="18"/>
          <w:lang w:val="de-DE"/>
        </w:rPr>
        <w:t xml:space="preserve"> </w:t>
      </w:r>
      <w:r w:rsidR="006633A5" w:rsidRPr="0018358A">
        <w:rPr>
          <w:rStyle w:val="Accentuation"/>
          <w:rFonts w:ascii="Arial" w:hAnsi="Arial" w:cs="Arial"/>
          <w:i w:val="0"/>
          <w:sz w:val="18"/>
          <w:szCs w:val="18"/>
          <w:lang w:val="de-DE"/>
        </w:rPr>
        <w:t>G</w:t>
      </w:r>
      <w:r w:rsidR="006633A5" w:rsidRPr="0018358A">
        <w:rPr>
          <w:rFonts w:ascii="Arial" w:hAnsi="Arial" w:cs="Arial"/>
          <w:i/>
          <w:sz w:val="18"/>
          <w:szCs w:val="18"/>
          <w:lang w:val="de-DE"/>
        </w:rPr>
        <w:t>.</w:t>
      </w:r>
      <w:r w:rsidR="006633A5" w:rsidRPr="0018358A">
        <w:rPr>
          <w:rFonts w:ascii="Arial" w:hAnsi="Arial" w:cs="Arial"/>
          <w:i/>
          <w:lang w:val="de-DE"/>
        </w:rPr>
        <w:t xml:space="preserve"> </w:t>
      </w:r>
      <w:r w:rsidR="006633A5" w:rsidRPr="0018358A">
        <w:rPr>
          <w:rFonts w:ascii="Arial" w:hAnsi="Arial" w:cs="Arial"/>
          <w:sz w:val="18"/>
          <w:lang w:val="de-DE"/>
        </w:rPr>
        <w:t>(</w:t>
      </w:r>
      <w:r w:rsidR="006633A5" w:rsidRPr="0018358A">
        <w:rPr>
          <w:rFonts w:ascii="Arial" w:hAnsi="Arial" w:cs="Arial"/>
          <w:iCs/>
          <w:sz w:val="18"/>
          <w:lang w:val="de-DE"/>
        </w:rPr>
        <w:t>1931)</w:t>
      </w:r>
      <w:r w:rsidR="006633A5" w:rsidRPr="0018358A">
        <w:rPr>
          <w:rFonts w:ascii="Arial" w:hAnsi="Arial" w:cs="Arial"/>
          <w:sz w:val="18"/>
          <w:lang w:val="de-DE"/>
        </w:rPr>
        <w:t xml:space="preserve"> Beitrag zur kollektiven Behandlung pharmakologischer Reihenversuche. </w:t>
      </w:r>
      <w:r w:rsidR="006633A5" w:rsidRPr="006B25B8">
        <w:rPr>
          <w:rFonts w:ascii="Arial" w:hAnsi="Arial"/>
          <w:i/>
          <w:sz w:val="18"/>
          <w:lang w:val="de-DE"/>
        </w:rPr>
        <w:t xml:space="preserve">Archiv für </w:t>
      </w:r>
      <w:proofErr w:type="spellStart"/>
      <w:r w:rsidR="006633A5" w:rsidRPr="006B25B8">
        <w:rPr>
          <w:rFonts w:ascii="Arial" w:hAnsi="Arial"/>
          <w:i/>
          <w:sz w:val="18"/>
          <w:lang w:val="de-DE"/>
        </w:rPr>
        <w:t>Exp</w:t>
      </w:r>
      <w:proofErr w:type="spellEnd"/>
      <w:r w:rsidR="006633A5" w:rsidRPr="006B25B8">
        <w:rPr>
          <w:rFonts w:ascii="Arial" w:hAnsi="Arial"/>
          <w:i/>
          <w:sz w:val="18"/>
          <w:lang w:val="de-DE"/>
        </w:rPr>
        <w:t xml:space="preserve">. </w:t>
      </w:r>
      <w:proofErr w:type="spellStart"/>
      <w:r w:rsidR="006633A5" w:rsidRPr="006B25B8">
        <w:rPr>
          <w:rFonts w:ascii="Arial" w:hAnsi="Arial"/>
          <w:i/>
          <w:sz w:val="18"/>
          <w:lang w:val="de-DE"/>
        </w:rPr>
        <w:t>Pathol</w:t>
      </w:r>
      <w:proofErr w:type="spellEnd"/>
      <w:r w:rsidR="006633A5" w:rsidRPr="006B25B8">
        <w:rPr>
          <w:rFonts w:ascii="Arial" w:hAnsi="Arial"/>
          <w:i/>
          <w:sz w:val="18"/>
          <w:lang w:val="de-DE"/>
        </w:rPr>
        <w:t>. u. Pharmakologie</w:t>
      </w:r>
      <w:r w:rsidR="00E06ED0" w:rsidRPr="006B25B8">
        <w:rPr>
          <w:rFonts w:ascii="Arial" w:hAnsi="Arial"/>
          <w:i/>
          <w:sz w:val="18"/>
          <w:lang w:val="de-DE"/>
        </w:rPr>
        <w:t>,</w:t>
      </w:r>
      <w:r w:rsidR="006633A5" w:rsidRPr="006B25B8">
        <w:rPr>
          <w:rFonts w:ascii="Arial" w:hAnsi="Arial"/>
          <w:sz w:val="18"/>
          <w:lang w:val="de-DE"/>
        </w:rPr>
        <w:t xml:space="preserve"> </w:t>
      </w:r>
      <w:r w:rsidR="006633A5" w:rsidRPr="006B25B8">
        <w:rPr>
          <w:rFonts w:ascii="Arial" w:hAnsi="Arial"/>
          <w:b/>
          <w:sz w:val="18"/>
          <w:lang w:val="de-DE"/>
        </w:rPr>
        <w:t>162</w:t>
      </w:r>
      <w:r w:rsidR="006633A5" w:rsidRPr="006B25B8">
        <w:rPr>
          <w:rFonts w:ascii="Arial" w:hAnsi="Arial"/>
          <w:sz w:val="18"/>
          <w:lang w:val="de-DE"/>
        </w:rPr>
        <w:t>, 480–483.</w:t>
      </w:r>
    </w:p>
    <w:p w14:paraId="258D2D6A" w14:textId="77777777" w:rsidR="006E11B9" w:rsidRPr="006B25B8" w:rsidRDefault="006E11B9" w:rsidP="00262138">
      <w:pPr>
        <w:pStyle w:val="Ref"/>
        <w:tabs>
          <w:tab w:val="clear" w:pos="-720"/>
        </w:tabs>
        <w:spacing w:after="280"/>
        <w:rPr>
          <w:smallCaps/>
          <w:strike/>
          <w:lang w:val="de-DE"/>
        </w:rPr>
      </w:pPr>
      <w:proofErr w:type="spellStart"/>
      <w:r w:rsidRPr="006B25B8">
        <w:rPr>
          <w:smallCaps/>
          <w:strike/>
          <w:lang w:val="de-DE"/>
        </w:rPr>
        <w:t>Leforban</w:t>
      </w:r>
      <w:proofErr w:type="spellEnd"/>
      <w:r w:rsidRPr="006B25B8">
        <w:rPr>
          <w:smallCaps/>
          <w:strike/>
          <w:lang w:val="de-DE"/>
        </w:rPr>
        <w:t xml:space="preserve"> Y., Edwards S., </w:t>
      </w:r>
      <w:proofErr w:type="spellStart"/>
      <w:r w:rsidRPr="006B25B8">
        <w:rPr>
          <w:smallCaps/>
          <w:strike/>
          <w:lang w:val="de-DE"/>
        </w:rPr>
        <w:t>Ibata</w:t>
      </w:r>
      <w:proofErr w:type="spellEnd"/>
      <w:r w:rsidRPr="006B25B8">
        <w:rPr>
          <w:smallCaps/>
          <w:strike/>
          <w:lang w:val="de-DE"/>
        </w:rPr>
        <w:t xml:space="preserve"> G. &amp; </w:t>
      </w:r>
      <w:proofErr w:type="spellStart"/>
      <w:r w:rsidRPr="006B25B8">
        <w:rPr>
          <w:smallCaps/>
          <w:strike/>
          <w:lang w:val="de-DE"/>
        </w:rPr>
        <w:t>Vannier</w:t>
      </w:r>
      <w:proofErr w:type="spellEnd"/>
      <w:r w:rsidRPr="006B25B8">
        <w:rPr>
          <w:smallCaps/>
          <w:strike/>
          <w:lang w:val="de-DE"/>
        </w:rPr>
        <w:t xml:space="preserve"> P.</w:t>
      </w:r>
      <w:r w:rsidRPr="006B25B8">
        <w:rPr>
          <w:strike/>
          <w:lang w:val="de-DE"/>
        </w:rPr>
        <w:t xml:space="preserve"> (1990). A </w:t>
      </w:r>
      <w:proofErr w:type="spellStart"/>
      <w:r w:rsidRPr="006B25B8">
        <w:rPr>
          <w:strike/>
          <w:lang w:val="de-DE"/>
        </w:rPr>
        <w:t>blocking</w:t>
      </w:r>
      <w:proofErr w:type="spellEnd"/>
      <w:r w:rsidRPr="006B25B8">
        <w:rPr>
          <w:strike/>
          <w:lang w:val="de-DE"/>
        </w:rPr>
        <w:t xml:space="preserve"> ELISA </w:t>
      </w:r>
      <w:proofErr w:type="spellStart"/>
      <w:r w:rsidRPr="006B25B8">
        <w:rPr>
          <w:strike/>
          <w:lang w:val="de-DE"/>
        </w:rPr>
        <w:t>to</w:t>
      </w:r>
      <w:proofErr w:type="spellEnd"/>
      <w:r w:rsidRPr="006B25B8">
        <w:rPr>
          <w:strike/>
          <w:lang w:val="de-DE"/>
        </w:rPr>
        <w:t xml:space="preserve"> </w:t>
      </w:r>
      <w:proofErr w:type="spellStart"/>
      <w:r w:rsidRPr="006B25B8">
        <w:rPr>
          <w:strike/>
          <w:lang w:val="de-DE"/>
        </w:rPr>
        <w:t>differentiate</w:t>
      </w:r>
      <w:proofErr w:type="spellEnd"/>
      <w:r w:rsidRPr="006B25B8">
        <w:rPr>
          <w:strike/>
          <w:lang w:val="de-DE"/>
        </w:rPr>
        <w:t xml:space="preserve"> </w:t>
      </w:r>
      <w:proofErr w:type="spellStart"/>
      <w:r w:rsidRPr="006B25B8">
        <w:rPr>
          <w:strike/>
          <w:lang w:val="de-DE"/>
        </w:rPr>
        <w:t>hog</w:t>
      </w:r>
      <w:proofErr w:type="spellEnd"/>
      <w:r w:rsidRPr="006B25B8">
        <w:rPr>
          <w:strike/>
          <w:lang w:val="de-DE"/>
        </w:rPr>
        <w:t xml:space="preserve"> </w:t>
      </w:r>
      <w:proofErr w:type="spellStart"/>
      <w:r w:rsidRPr="006B25B8">
        <w:rPr>
          <w:strike/>
          <w:lang w:val="de-DE"/>
        </w:rPr>
        <w:t>cholera</w:t>
      </w:r>
      <w:proofErr w:type="spellEnd"/>
      <w:r w:rsidRPr="006B25B8">
        <w:rPr>
          <w:strike/>
          <w:lang w:val="de-DE"/>
        </w:rPr>
        <w:t xml:space="preserve"> </w:t>
      </w:r>
      <w:proofErr w:type="spellStart"/>
      <w:r w:rsidRPr="006B25B8">
        <w:rPr>
          <w:strike/>
          <w:lang w:val="de-DE"/>
        </w:rPr>
        <w:t>virus</w:t>
      </w:r>
      <w:proofErr w:type="spellEnd"/>
      <w:r w:rsidRPr="006B25B8">
        <w:rPr>
          <w:strike/>
          <w:lang w:val="de-DE"/>
        </w:rPr>
        <w:t xml:space="preserve"> </w:t>
      </w:r>
      <w:proofErr w:type="spellStart"/>
      <w:r w:rsidRPr="006B25B8">
        <w:rPr>
          <w:strike/>
          <w:lang w:val="de-DE"/>
        </w:rPr>
        <w:t>antibodies</w:t>
      </w:r>
      <w:proofErr w:type="spellEnd"/>
      <w:r w:rsidRPr="006B25B8">
        <w:rPr>
          <w:strike/>
          <w:lang w:val="de-DE"/>
        </w:rPr>
        <w:t xml:space="preserve"> in </w:t>
      </w:r>
      <w:proofErr w:type="spellStart"/>
      <w:r w:rsidRPr="006B25B8">
        <w:rPr>
          <w:strike/>
          <w:lang w:val="de-DE"/>
        </w:rPr>
        <w:t>pig</w:t>
      </w:r>
      <w:proofErr w:type="spellEnd"/>
      <w:r w:rsidRPr="006B25B8">
        <w:rPr>
          <w:strike/>
          <w:lang w:val="de-DE"/>
        </w:rPr>
        <w:t xml:space="preserve"> </w:t>
      </w:r>
      <w:proofErr w:type="spellStart"/>
      <w:r w:rsidRPr="006B25B8">
        <w:rPr>
          <w:strike/>
          <w:lang w:val="de-DE"/>
        </w:rPr>
        <w:t>sera</w:t>
      </w:r>
      <w:proofErr w:type="spellEnd"/>
      <w:r w:rsidRPr="006B25B8">
        <w:rPr>
          <w:strike/>
          <w:lang w:val="de-DE"/>
        </w:rPr>
        <w:t xml:space="preserve"> </w:t>
      </w:r>
      <w:proofErr w:type="spellStart"/>
      <w:r w:rsidRPr="006B25B8">
        <w:rPr>
          <w:strike/>
          <w:lang w:val="de-DE"/>
        </w:rPr>
        <w:t>from</w:t>
      </w:r>
      <w:proofErr w:type="spellEnd"/>
      <w:r w:rsidRPr="006B25B8">
        <w:rPr>
          <w:strike/>
          <w:lang w:val="de-DE"/>
        </w:rPr>
        <w:t xml:space="preserve"> </w:t>
      </w:r>
      <w:proofErr w:type="spellStart"/>
      <w:r w:rsidRPr="006B25B8">
        <w:rPr>
          <w:strike/>
          <w:lang w:val="de-DE"/>
        </w:rPr>
        <w:t>those</w:t>
      </w:r>
      <w:proofErr w:type="spellEnd"/>
      <w:r w:rsidRPr="006B25B8">
        <w:rPr>
          <w:strike/>
          <w:lang w:val="de-DE"/>
        </w:rPr>
        <w:t xml:space="preserve"> due </w:t>
      </w:r>
      <w:proofErr w:type="spellStart"/>
      <w:r w:rsidRPr="006B25B8">
        <w:rPr>
          <w:strike/>
          <w:lang w:val="de-DE"/>
        </w:rPr>
        <w:t>to</w:t>
      </w:r>
      <w:proofErr w:type="spellEnd"/>
      <w:r w:rsidRPr="006B25B8">
        <w:rPr>
          <w:strike/>
          <w:lang w:val="de-DE"/>
        </w:rPr>
        <w:t xml:space="preserve"> </w:t>
      </w:r>
      <w:proofErr w:type="spellStart"/>
      <w:r w:rsidRPr="006B25B8">
        <w:rPr>
          <w:strike/>
          <w:lang w:val="de-DE"/>
        </w:rPr>
        <w:t>other</w:t>
      </w:r>
      <w:proofErr w:type="spellEnd"/>
      <w:r w:rsidRPr="006B25B8">
        <w:rPr>
          <w:strike/>
          <w:lang w:val="de-DE"/>
        </w:rPr>
        <w:t xml:space="preserve"> </w:t>
      </w:r>
      <w:proofErr w:type="spellStart"/>
      <w:r w:rsidRPr="006B25B8">
        <w:rPr>
          <w:strike/>
          <w:lang w:val="de-DE"/>
        </w:rPr>
        <w:t>pestiviruses</w:t>
      </w:r>
      <w:proofErr w:type="spellEnd"/>
      <w:r w:rsidRPr="006B25B8">
        <w:rPr>
          <w:strike/>
          <w:lang w:val="de-DE"/>
        </w:rPr>
        <w:t xml:space="preserve">. </w:t>
      </w:r>
      <w:r w:rsidRPr="006B25B8">
        <w:rPr>
          <w:i/>
          <w:strike/>
          <w:lang w:val="de-DE"/>
        </w:rPr>
        <w:t>Ann. Rech. Vet.,</w:t>
      </w:r>
      <w:r w:rsidRPr="006B25B8">
        <w:rPr>
          <w:strike/>
          <w:lang w:val="de-DE"/>
        </w:rPr>
        <w:t xml:space="preserve"> </w:t>
      </w:r>
      <w:r w:rsidRPr="006B25B8">
        <w:rPr>
          <w:b/>
          <w:strike/>
          <w:lang w:val="de-DE"/>
        </w:rPr>
        <w:t>21</w:t>
      </w:r>
      <w:r w:rsidRPr="006B25B8">
        <w:rPr>
          <w:strike/>
          <w:lang w:val="de-DE"/>
        </w:rPr>
        <w:t>, 119–129.</w:t>
      </w:r>
    </w:p>
    <w:p w14:paraId="1D5FAD62" w14:textId="5FDBE594" w:rsidR="00CC21AC" w:rsidRPr="00313341" w:rsidRDefault="00CC21AC" w:rsidP="00CC21AC">
      <w:pPr>
        <w:tabs>
          <w:tab w:val="clear" w:pos="-720"/>
        </w:tabs>
        <w:spacing w:after="280" w:line="240" w:lineRule="auto"/>
        <w:rPr>
          <w:rFonts w:ascii="Arial" w:eastAsia="Times New Roman" w:hAnsi="Arial" w:cs="Arial"/>
          <w:sz w:val="18"/>
          <w:szCs w:val="18"/>
          <w:u w:val="double"/>
          <w:lang w:val="it-IT" w:eastAsia="de-DE"/>
        </w:rPr>
      </w:pPr>
      <w:r w:rsidRPr="006B25B8">
        <w:rPr>
          <w:rFonts w:ascii="Arial" w:eastAsia="Times New Roman" w:hAnsi="Arial" w:cs="Arial"/>
          <w:caps/>
          <w:sz w:val="18"/>
          <w:szCs w:val="18"/>
          <w:u w:val="double"/>
          <w:lang w:val="de-DE" w:eastAsia="de-DE"/>
        </w:rPr>
        <w:t>L</w:t>
      </w:r>
      <w:r w:rsidRPr="006B25B8">
        <w:rPr>
          <w:rFonts w:ascii="Arial" w:eastAsia="Times New Roman" w:hAnsi="Arial" w:cs="Arial"/>
          <w:smallCaps/>
          <w:sz w:val="18"/>
          <w:szCs w:val="18"/>
          <w:u w:val="double"/>
          <w:lang w:val="de-DE" w:eastAsia="de-DE"/>
        </w:rPr>
        <w:t>iu</w:t>
      </w:r>
      <w:r w:rsidRPr="006B25B8">
        <w:rPr>
          <w:rFonts w:ascii="Arial" w:eastAsia="Times New Roman" w:hAnsi="Arial" w:cs="Arial"/>
          <w:caps/>
          <w:sz w:val="18"/>
          <w:szCs w:val="18"/>
          <w:u w:val="double"/>
          <w:lang w:val="de-DE" w:eastAsia="de-DE"/>
        </w:rPr>
        <w:t xml:space="preserve"> L., X</w:t>
      </w:r>
      <w:r w:rsidRPr="006B25B8">
        <w:rPr>
          <w:rFonts w:ascii="Arial" w:eastAsia="Times New Roman" w:hAnsi="Arial" w:cs="Arial"/>
          <w:smallCaps/>
          <w:sz w:val="18"/>
          <w:szCs w:val="18"/>
          <w:u w:val="double"/>
          <w:lang w:val="de-DE" w:eastAsia="de-DE"/>
        </w:rPr>
        <w:t>ia</w:t>
      </w:r>
      <w:r w:rsidRPr="006B25B8">
        <w:rPr>
          <w:rFonts w:ascii="Arial" w:eastAsia="Times New Roman" w:hAnsi="Arial" w:cs="Arial"/>
          <w:caps/>
          <w:sz w:val="18"/>
          <w:szCs w:val="18"/>
          <w:u w:val="double"/>
          <w:lang w:val="de-DE" w:eastAsia="de-DE"/>
        </w:rPr>
        <w:t xml:space="preserve"> H., E</w:t>
      </w:r>
      <w:r w:rsidRPr="006B25B8">
        <w:rPr>
          <w:rFonts w:ascii="Arial" w:eastAsia="Times New Roman" w:hAnsi="Arial" w:cs="Arial"/>
          <w:smallCaps/>
          <w:sz w:val="18"/>
          <w:szCs w:val="18"/>
          <w:u w:val="double"/>
          <w:lang w:val="de-DE" w:eastAsia="de-DE"/>
        </w:rPr>
        <w:t>verett</w:t>
      </w:r>
      <w:r w:rsidRPr="006B25B8">
        <w:rPr>
          <w:rFonts w:ascii="Arial" w:eastAsia="Times New Roman" w:hAnsi="Arial" w:cs="Arial"/>
          <w:caps/>
          <w:sz w:val="18"/>
          <w:szCs w:val="18"/>
          <w:u w:val="double"/>
          <w:lang w:val="de-DE" w:eastAsia="de-DE"/>
        </w:rPr>
        <w:t xml:space="preserve"> H., </w:t>
      </w:r>
      <w:proofErr w:type="spellStart"/>
      <w:r w:rsidRPr="006B25B8">
        <w:rPr>
          <w:rFonts w:ascii="Arial" w:eastAsia="Times New Roman" w:hAnsi="Arial" w:cs="Arial"/>
          <w:caps/>
          <w:sz w:val="18"/>
          <w:szCs w:val="18"/>
          <w:u w:val="double"/>
          <w:lang w:val="de-DE" w:eastAsia="de-DE"/>
        </w:rPr>
        <w:t>S</w:t>
      </w:r>
      <w:r w:rsidRPr="006B25B8">
        <w:rPr>
          <w:rFonts w:ascii="Arial" w:eastAsia="Times New Roman" w:hAnsi="Arial" w:cs="Arial"/>
          <w:smallCaps/>
          <w:sz w:val="18"/>
          <w:szCs w:val="18"/>
          <w:u w:val="double"/>
          <w:lang w:val="de-DE" w:eastAsia="de-DE"/>
        </w:rPr>
        <w:t>osan</w:t>
      </w:r>
      <w:proofErr w:type="spellEnd"/>
      <w:r w:rsidRPr="006B25B8">
        <w:rPr>
          <w:rFonts w:ascii="Arial" w:eastAsia="Times New Roman" w:hAnsi="Arial" w:cs="Arial"/>
          <w:caps/>
          <w:sz w:val="18"/>
          <w:szCs w:val="18"/>
          <w:u w:val="double"/>
          <w:lang w:val="de-DE" w:eastAsia="de-DE"/>
        </w:rPr>
        <w:t xml:space="preserve"> O., C</w:t>
      </w:r>
      <w:r w:rsidRPr="006B25B8">
        <w:rPr>
          <w:rFonts w:ascii="Arial" w:eastAsia="Times New Roman" w:hAnsi="Arial" w:cs="Arial"/>
          <w:smallCaps/>
          <w:sz w:val="18"/>
          <w:szCs w:val="18"/>
          <w:u w:val="double"/>
          <w:lang w:val="de-DE" w:eastAsia="de-DE"/>
        </w:rPr>
        <w:t>rooke</w:t>
      </w:r>
      <w:r w:rsidRPr="006B25B8">
        <w:rPr>
          <w:rFonts w:ascii="Arial" w:eastAsia="Times New Roman" w:hAnsi="Arial" w:cs="Arial"/>
          <w:caps/>
          <w:sz w:val="18"/>
          <w:szCs w:val="18"/>
          <w:u w:val="double"/>
          <w:lang w:val="de-DE" w:eastAsia="de-DE"/>
        </w:rPr>
        <w:t xml:space="preserve"> H., M</w:t>
      </w:r>
      <w:r w:rsidRPr="006B25B8">
        <w:rPr>
          <w:rFonts w:ascii="Arial" w:eastAsia="Times New Roman" w:hAnsi="Arial" w:cs="Arial"/>
          <w:smallCaps/>
          <w:sz w:val="18"/>
          <w:szCs w:val="18"/>
          <w:u w:val="double"/>
          <w:lang w:val="de-DE" w:eastAsia="de-DE"/>
        </w:rPr>
        <w:t xml:space="preserve">eindl-Böhmer </w:t>
      </w:r>
      <w:r w:rsidRPr="006B25B8">
        <w:rPr>
          <w:rFonts w:ascii="Arial" w:eastAsia="Times New Roman" w:hAnsi="Arial" w:cs="Arial"/>
          <w:caps/>
          <w:sz w:val="18"/>
          <w:szCs w:val="18"/>
          <w:u w:val="double"/>
          <w:lang w:val="de-DE" w:eastAsia="de-DE"/>
        </w:rPr>
        <w:t>A., Q</w:t>
      </w:r>
      <w:r w:rsidRPr="006B25B8">
        <w:rPr>
          <w:rFonts w:ascii="Arial" w:eastAsia="Times New Roman" w:hAnsi="Arial" w:cs="Arial"/>
          <w:smallCaps/>
          <w:sz w:val="18"/>
          <w:szCs w:val="18"/>
          <w:u w:val="double"/>
          <w:lang w:val="de-DE" w:eastAsia="de-DE"/>
        </w:rPr>
        <w:t>iu</w:t>
      </w:r>
      <w:r w:rsidRPr="006B25B8">
        <w:rPr>
          <w:rFonts w:ascii="Arial" w:eastAsia="Times New Roman" w:hAnsi="Arial" w:cs="Arial"/>
          <w:caps/>
          <w:sz w:val="18"/>
          <w:szCs w:val="18"/>
          <w:u w:val="double"/>
          <w:lang w:val="de-DE" w:eastAsia="de-DE"/>
        </w:rPr>
        <w:t xml:space="preserve"> H.J., </w:t>
      </w:r>
      <w:proofErr w:type="spellStart"/>
      <w:r w:rsidRPr="006B25B8">
        <w:rPr>
          <w:rFonts w:ascii="Arial" w:eastAsia="Times New Roman" w:hAnsi="Arial" w:cs="Arial"/>
          <w:caps/>
          <w:sz w:val="18"/>
          <w:szCs w:val="18"/>
          <w:u w:val="double"/>
          <w:lang w:val="de-DE" w:eastAsia="de-DE"/>
        </w:rPr>
        <w:t>M</w:t>
      </w:r>
      <w:r w:rsidRPr="006B25B8">
        <w:rPr>
          <w:rFonts w:ascii="Arial" w:eastAsia="Times New Roman" w:hAnsi="Arial" w:cs="Arial"/>
          <w:smallCaps/>
          <w:sz w:val="18"/>
          <w:szCs w:val="18"/>
          <w:u w:val="double"/>
          <w:lang w:val="de-DE" w:eastAsia="de-DE"/>
        </w:rPr>
        <w:t>oennig</w:t>
      </w:r>
      <w:proofErr w:type="spellEnd"/>
      <w:r w:rsidRPr="006B25B8">
        <w:rPr>
          <w:rFonts w:ascii="Arial" w:eastAsia="Times New Roman" w:hAnsi="Arial" w:cs="Arial"/>
          <w:caps/>
          <w:sz w:val="18"/>
          <w:szCs w:val="18"/>
          <w:u w:val="double"/>
          <w:lang w:val="de-DE" w:eastAsia="de-DE"/>
        </w:rPr>
        <w:t xml:space="preserve"> V., </w:t>
      </w:r>
      <w:proofErr w:type="spellStart"/>
      <w:r w:rsidRPr="006B25B8">
        <w:rPr>
          <w:rFonts w:ascii="Arial" w:eastAsia="Times New Roman" w:hAnsi="Arial" w:cs="Arial"/>
          <w:caps/>
          <w:sz w:val="18"/>
          <w:szCs w:val="18"/>
          <w:u w:val="double"/>
          <w:lang w:val="de-DE" w:eastAsia="de-DE"/>
        </w:rPr>
        <w:t>B</w:t>
      </w:r>
      <w:r w:rsidRPr="006B25B8">
        <w:rPr>
          <w:rFonts w:ascii="Arial" w:eastAsia="Times New Roman" w:hAnsi="Arial" w:cs="Arial"/>
          <w:smallCaps/>
          <w:sz w:val="18"/>
          <w:szCs w:val="18"/>
          <w:u w:val="double"/>
          <w:lang w:val="de-DE" w:eastAsia="de-DE"/>
        </w:rPr>
        <w:t>elák</w:t>
      </w:r>
      <w:proofErr w:type="spellEnd"/>
      <w:r w:rsidRPr="006B25B8">
        <w:rPr>
          <w:rFonts w:ascii="Arial" w:eastAsia="Times New Roman" w:hAnsi="Arial" w:cs="Arial"/>
          <w:caps/>
          <w:sz w:val="18"/>
          <w:szCs w:val="18"/>
          <w:u w:val="double"/>
          <w:lang w:val="de-DE" w:eastAsia="de-DE"/>
        </w:rPr>
        <w:t xml:space="preserve"> S. &amp; </w:t>
      </w:r>
      <w:proofErr w:type="spellStart"/>
      <w:r w:rsidRPr="006B25B8">
        <w:rPr>
          <w:rFonts w:ascii="Arial" w:eastAsia="Times New Roman" w:hAnsi="Arial" w:cs="Arial"/>
          <w:caps/>
          <w:sz w:val="18"/>
          <w:szCs w:val="18"/>
          <w:u w:val="double"/>
          <w:lang w:val="de-DE" w:eastAsia="de-DE"/>
        </w:rPr>
        <w:t>W</w:t>
      </w:r>
      <w:r w:rsidRPr="006B25B8">
        <w:rPr>
          <w:rFonts w:ascii="Arial" w:eastAsia="Times New Roman" w:hAnsi="Arial" w:cs="Arial"/>
          <w:smallCaps/>
          <w:sz w:val="18"/>
          <w:szCs w:val="18"/>
          <w:u w:val="double"/>
          <w:lang w:val="de-DE" w:eastAsia="de-DE"/>
        </w:rPr>
        <w:t>idén</w:t>
      </w:r>
      <w:proofErr w:type="spellEnd"/>
      <w:r w:rsidRPr="006B25B8">
        <w:rPr>
          <w:rFonts w:ascii="Arial" w:eastAsia="Times New Roman" w:hAnsi="Arial" w:cs="Arial"/>
          <w:caps/>
          <w:sz w:val="18"/>
          <w:szCs w:val="18"/>
          <w:u w:val="double"/>
          <w:lang w:val="de-DE" w:eastAsia="de-DE"/>
        </w:rPr>
        <w:t xml:space="preserve"> F.</w:t>
      </w:r>
      <w:r w:rsidRPr="006B25B8">
        <w:rPr>
          <w:rFonts w:ascii="Arial" w:eastAsia="Times New Roman" w:hAnsi="Arial" w:cs="Arial"/>
          <w:sz w:val="18"/>
          <w:szCs w:val="18"/>
          <w:u w:val="double"/>
          <w:lang w:val="de-DE" w:eastAsia="de-DE"/>
        </w:rPr>
        <w:t xml:space="preserve"> (2011). </w:t>
      </w:r>
      <w:r w:rsidRPr="00AC3F3B">
        <w:rPr>
          <w:rFonts w:ascii="Arial" w:eastAsia="Times New Roman" w:hAnsi="Arial" w:cs="Arial"/>
          <w:sz w:val="18"/>
          <w:szCs w:val="18"/>
          <w:u w:val="double"/>
          <w:lang w:val="en-US" w:eastAsia="de-DE"/>
        </w:rPr>
        <w:t xml:space="preserve">A generic real-time TaqMan assay for specific detection of </w:t>
      </w:r>
      <w:proofErr w:type="spellStart"/>
      <w:r w:rsidRPr="00AC3F3B">
        <w:rPr>
          <w:rFonts w:ascii="Arial" w:eastAsia="Times New Roman" w:hAnsi="Arial" w:cs="Arial"/>
          <w:sz w:val="18"/>
          <w:szCs w:val="18"/>
          <w:u w:val="double"/>
          <w:lang w:val="en-US" w:eastAsia="de-DE"/>
        </w:rPr>
        <w:t>lapinized</w:t>
      </w:r>
      <w:proofErr w:type="spellEnd"/>
      <w:r w:rsidRPr="00AC3F3B">
        <w:rPr>
          <w:rFonts w:ascii="Arial" w:eastAsia="Times New Roman" w:hAnsi="Arial" w:cs="Arial"/>
          <w:sz w:val="18"/>
          <w:szCs w:val="18"/>
          <w:u w:val="double"/>
          <w:lang w:val="en-US" w:eastAsia="de-DE"/>
        </w:rPr>
        <w:t xml:space="preserve"> Chinese vaccines against classical swine fever. </w:t>
      </w:r>
      <w:r w:rsidRPr="00313341">
        <w:rPr>
          <w:rFonts w:ascii="Arial" w:eastAsia="Times New Roman" w:hAnsi="Arial" w:cs="Arial"/>
          <w:i/>
          <w:sz w:val="18"/>
          <w:szCs w:val="18"/>
          <w:u w:val="double"/>
          <w:lang w:val="it-IT" w:eastAsia="de-DE"/>
        </w:rPr>
        <w:t xml:space="preserve">J. </w:t>
      </w:r>
      <w:proofErr w:type="spellStart"/>
      <w:r w:rsidRPr="00313341">
        <w:rPr>
          <w:rFonts w:ascii="Arial" w:eastAsia="Times New Roman" w:hAnsi="Arial" w:cs="Arial"/>
          <w:i/>
          <w:sz w:val="18"/>
          <w:szCs w:val="18"/>
          <w:u w:val="double"/>
          <w:lang w:val="it-IT" w:eastAsia="de-DE"/>
        </w:rPr>
        <w:t>Virol</w:t>
      </w:r>
      <w:proofErr w:type="spellEnd"/>
      <w:r w:rsidRPr="00313341">
        <w:rPr>
          <w:rFonts w:ascii="Arial" w:eastAsia="Times New Roman" w:hAnsi="Arial" w:cs="Arial"/>
          <w:i/>
          <w:sz w:val="18"/>
          <w:szCs w:val="18"/>
          <w:u w:val="double"/>
          <w:lang w:val="it-IT" w:eastAsia="de-DE"/>
        </w:rPr>
        <w:t xml:space="preserve">. </w:t>
      </w:r>
      <w:proofErr w:type="spellStart"/>
      <w:r w:rsidRPr="00313341">
        <w:rPr>
          <w:rFonts w:ascii="Arial" w:eastAsia="Times New Roman" w:hAnsi="Arial" w:cs="Arial"/>
          <w:i/>
          <w:sz w:val="18"/>
          <w:szCs w:val="18"/>
          <w:u w:val="double"/>
          <w:lang w:val="it-IT" w:eastAsia="de-DE"/>
        </w:rPr>
        <w:t>Methods</w:t>
      </w:r>
      <w:proofErr w:type="spellEnd"/>
      <w:r w:rsidR="00AC3F3B" w:rsidRPr="00313341">
        <w:rPr>
          <w:rFonts w:ascii="Arial" w:eastAsia="Times New Roman" w:hAnsi="Arial" w:cs="Arial"/>
          <w:sz w:val="18"/>
          <w:szCs w:val="18"/>
          <w:u w:val="double"/>
          <w:lang w:val="it-IT" w:eastAsia="de-DE"/>
        </w:rPr>
        <w:t>,</w:t>
      </w:r>
      <w:r w:rsidRPr="00313341">
        <w:rPr>
          <w:rFonts w:ascii="Arial" w:eastAsia="Times New Roman" w:hAnsi="Arial" w:cs="Arial"/>
          <w:sz w:val="18"/>
          <w:szCs w:val="18"/>
          <w:u w:val="double"/>
          <w:lang w:val="it-IT" w:eastAsia="de-DE"/>
        </w:rPr>
        <w:t xml:space="preserve"> </w:t>
      </w:r>
      <w:r w:rsidRPr="00313341">
        <w:rPr>
          <w:rFonts w:ascii="Arial" w:eastAsia="Times New Roman" w:hAnsi="Arial" w:cs="Arial"/>
          <w:b/>
          <w:sz w:val="18"/>
          <w:szCs w:val="18"/>
          <w:u w:val="double"/>
          <w:lang w:val="it-IT" w:eastAsia="de-DE"/>
        </w:rPr>
        <w:t>175</w:t>
      </w:r>
      <w:r w:rsidRPr="00313341">
        <w:rPr>
          <w:rFonts w:ascii="Arial" w:eastAsia="Times New Roman" w:hAnsi="Arial" w:cs="Arial"/>
          <w:sz w:val="18"/>
          <w:szCs w:val="18"/>
          <w:u w:val="double"/>
          <w:lang w:val="it-IT" w:eastAsia="de-DE"/>
        </w:rPr>
        <w:t>, 170</w:t>
      </w:r>
      <w:r w:rsidR="00AC3F3B" w:rsidRPr="00313341">
        <w:rPr>
          <w:rFonts w:ascii="Arial" w:eastAsia="Times New Roman" w:hAnsi="Arial" w:cs="Arial"/>
          <w:sz w:val="18"/>
          <w:szCs w:val="18"/>
          <w:u w:val="double"/>
          <w:lang w:val="it-IT" w:eastAsia="de-DE"/>
        </w:rPr>
        <w:t>–</w:t>
      </w:r>
      <w:r w:rsidRPr="00313341">
        <w:rPr>
          <w:rFonts w:ascii="Arial" w:eastAsia="Times New Roman" w:hAnsi="Arial" w:cs="Arial"/>
          <w:sz w:val="18"/>
          <w:szCs w:val="18"/>
          <w:u w:val="double"/>
          <w:lang w:val="it-IT" w:eastAsia="de-DE"/>
        </w:rPr>
        <w:t>174.</w:t>
      </w:r>
    </w:p>
    <w:p w14:paraId="3413F979" w14:textId="77777777" w:rsidR="00784373" w:rsidRPr="00AC3F3B" w:rsidRDefault="00784373" w:rsidP="00262138">
      <w:pPr>
        <w:pStyle w:val="NormalWeb"/>
        <w:spacing w:before="0" w:beforeAutospacing="0" w:after="280" w:afterAutospacing="0"/>
        <w:ind w:left="0" w:firstLine="0"/>
        <w:jc w:val="both"/>
        <w:rPr>
          <w:rFonts w:ascii="Arial" w:eastAsia="Times New Roman" w:hAnsi="Arial" w:cs="Arial"/>
          <w:strike/>
          <w:sz w:val="18"/>
          <w:szCs w:val="18"/>
          <w:lang w:val="en-IE" w:eastAsia="en-US"/>
        </w:rPr>
      </w:pPr>
      <w:r w:rsidRPr="00AC3F3B">
        <w:rPr>
          <w:rFonts w:ascii="Arial" w:hAnsi="Arial"/>
          <w:smallCaps/>
          <w:strike/>
          <w:sz w:val="18"/>
          <w:lang w:val="it-IT"/>
        </w:rPr>
        <w:t xml:space="preserve">Li Y., Zhao J.-J., Li N., </w:t>
      </w:r>
      <w:proofErr w:type="spellStart"/>
      <w:r w:rsidRPr="00AC3F3B">
        <w:rPr>
          <w:rFonts w:ascii="Arial" w:hAnsi="Arial"/>
          <w:smallCaps/>
          <w:strike/>
          <w:sz w:val="18"/>
          <w:lang w:val="it-IT"/>
        </w:rPr>
        <w:t>Shi</w:t>
      </w:r>
      <w:proofErr w:type="spellEnd"/>
      <w:r w:rsidRPr="00AC3F3B">
        <w:rPr>
          <w:rFonts w:ascii="Arial" w:hAnsi="Arial"/>
          <w:smallCaps/>
          <w:strike/>
          <w:sz w:val="18"/>
          <w:lang w:val="it-IT"/>
        </w:rPr>
        <w:t xml:space="preserve"> Z., Cheng D., Zhu Q.-H., Tu C., </w:t>
      </w:r>
      <w:proofErr w:type="spellStart"/>
      <w:r w:rsidRPr="00AC3F3B">
        <w:rPr>
          <w:rFonts w:ascii="Arial" w:hAnsi="Arial"/>
          <w:smallCaps/>
          <w:strike/>
          <w:sz w:val="18"/>
          <w:lang w:val="it-IT"/>
        </w:rPr>
        <w:t>Tong</w:t>
      </w:r>
      <w:proofErr w:type="spellEnd"/>
      <w:r w:rsidRPr="00AC3F3B">
        <w:rPr>
          <w:rFonts w:ascii="Arial" w:hAnsi="Arial"/>
          <w:smallCaps/>
          <w:strike/>
          <w:sz w:val="18"/>
          <w:lang w:val="it-IT"/>
        </w:rPr>
        <w:t xml:space="preserve"> G.-Z. &amp; </w:t>
      </w:r>
      <w:proofErr w:type="spellStart"/>
      <w:r w:rsidRPr="00AC3F3B">
        <w:rPr>
          <w:rFonts w:ascii="Arial" w:hAnsi="Arial"/>
          <w:smallCaps/>
          <w:strike/>
          <w:sz w:val="18"/>
          <w:lang w:val="it-IT"/>
        </w:rPr>
        <w:t>Qiu</w:t>
      </w:r>
      <w:proofErr w:type="spellEnd"/>
      <w:r w:rsidRPr="00AC3F3B">
        <w:rPr>
          <w:rFonts w:ascii="Arial" w:hAnsi="Arial"/>
          <w:smallCaps/>
          <w:strike/>
          <w:sz w:val="18"/>
          <w:lang w:val="it-IT"/>
        </w:rPr>
        <w:t xml:space="preserve"> H.-J. (2007). </w:t>
      </w:r>
      <w:r w:rsidRPr="00AC3F3B">
        <w:rPr>
          <w:rFonts w:ascii="Arial" w:eastAsia="Times New Roman" w:hAnsi="Arial" w:cs="Arial"/>
          <w:strike/>
          <w:sz w:val="18"/>
          <w:szCs w:val="18"/>
          <w:lang w:val="en-IE" w:eastAsia="en-US"/>
        </w:rPr>
        <w:t xml:space="preserve">A multiplex nested RT-PCR for the detection and differentiation of wild-type viruses from C-strain vaccine of classical swine fever virus. </w:t>
      </w:r>
      <w:r w:rsidRPr="00AC3F3B">
        <w:rPr>
          <w:rFonts w:ascii="Arial" w:eastAsia="Times New Roman" w:hAnsi="Arial" w:cs="Arial"/>
          <w:i/>
          <w:strike/>
          <w:sz w:val="18"/>
          <w:szCs w:val="18"/>
          <w:lang w:val="en-IE" w:eastAsia="en-US"/>
        </w:rPr>
        <w:t xml:space="preserve">J. </w:t>
      </w:r>
      <w:proofErr w:type="spellStart"/>
      <w:r w:rsidRPr="00AC3F3B">
        <w:rPr>
          <w:rFonts w:ascii="Arial" w:eastAsia="Times New Roman" w:hAnsi="Arial" w:cs="Arial"/>
          <w:i/>
          <w:strike/>
          <w:sz w:val="18"/>
          <w:szCs w:val="18"/>
          <w:lang w:val="en-IE" w:eastAsia="en-US"/>
        </w:rPr>
        <w:t>Virol</w:t>
      </w:r>
      <w:proofErr w:type="spellEnd"/>
      <w:r w:rsidRPr="00AC3F3B">
        <w:rPr>
          <w:rFonts w:ascii="Arial" w:eastAsia="Times New Roman" w:hAnsi="Arial" w:cs="Arial"/>
          <w:i/>
          <w:strike/>
          <w:sz w:val="18"/>
          <w:szCs w:val="18"/>
          <w:lang w:val="en-IE" w:eastAsia="en-US"/>
        </w:rPr>
        <w:t>. Methods</w:t>
      </w:r>
      <w:r w:rsidRPr="00AC3F3B">
        <w:rPr>
          <w:rFonts w:ascii="Arial" w:eastAsia="Times New Roman" w:hAnsi="Arial" w:cs="Arial"/>
          <w:strike/>
          <w:sz w:val="18"/>
          <w:szCs w:val="18"/>
          <w:lang w:val="en-IE" w:eastAsia="en-US"/>
        </w:rPr>
        <w:t xml:space="preserve">, </w:t>
      </w:r>
      <w:r w:rsidRPr="00AC3F3B">
        <w:rPr>
          <w:rFonts w:ascii="Arial" w:eastAsia="Times New Roman" w:hAnsi="Arial" w:cs="Arial"/>
          <w:b/>
          <w:strike/>
          <w:sz w:val="18"/>
          <w:szCs w:val="18"/>
          <w:lang w:val="en-IE" w:eastAsia="en-US"/>
        </w:rPr>
        <w:t>143</w:t>
      </w:r>
      <w:r w:rsidRPr="00AC3F3B">
        <w:rPr>
          <w:rFonts w:ascii="Arial" w:eastAsia="Times New Roman" w:hAnsi="Arial" w:cs="Arial"/>
          <w:strike/>
          <w:sz w:val="18"/>
          <w:szCs w:val="18"/>
          <w:lang w:val="en-IE" w:eastAsia="en-US"/>
        </w:rPr>
        <w:t>, 16–22.</w:t>
      </w:r>
    </w:p>
    <w:p w14:paraId="7D56791C" w14:textId="2E36A6DD" w:rsidR="007D2BAB" w:rsidRPr="00AC3F3B" w:rsidRDefault="007D2BAB" w:rsidP="00262138">
      <w:pPr>
        <w:pStyle w:val="Ref"/>
        <w:tabs>
          <w:tab w:val="clear" w:pos="-720"/>
        </w:tabs>
        <w:spacing w:after="280"/>
        <w:rPr>
          <w:strike/>
          <w:lang w:val="de-DE"/>
        </w:rPr>
      </w:pPr>
      <w:r w:rsidRPr="00AC3F3B">
        <w:rPr>
          <w:smallCaps/>
          <w:strike/>
          <w:lang w:val="en-IE"/>
        </w:rPr>
        <w:t>Liess B. &amp; Prager D</w:t>
      </w:r>
      <w:r w:rsidRPr="00AC3F3B">
        <w:rPr>
          <w:strike/>
          <w:lang w:val="en-IE"/>
        </w:rPr>
        <w:t xml:space="preserve">. (1976). Detection of neutralising antibodies (NIF) test: use of new technical equipment for laboratory swine fever diagnosis. </w:t>
      </w:r>
      <w:r w:rsidRPr="00AC3F3B">
        <w:rPr>
          <w:i/>
          <w:strike/>
          <w:lang w:val="en-IE"/>
        </w:rPr>
        <w:t>In:</w:t>
      </w:r>
      <w:r w:rsidRPr="00AC3F3B">
        <w:rPr>
          <w:strike/>
          <w:lang w:val="en-IE"/>
        </w:rPr>
        <w:t xml:space="preserve"> </w:t>
      </w:r>
      <w:smartTag w:uri="urn:schemas-microsoft-com:office:smarttags" w:element="stockticker">
        <w:r w:rsidRPr="00AC3F3B">
          <w:rPr>
            <w:strike/>
            <w:lang w:val="en-IE"/>
          </w:rPr>
          <w:t>CEC</w:t>
        </w:r>
      </w:smartTag>
      <w:r w:rsidRPr="00AC3F3B">
        <w:rPr>
          <w:strike/>
          <w:lang w:val="en-IE"/>
        </w:rPr>
        <w:t xml:space="preserve"> Seminar on Diagnosis and Epizootiology of Classical Swine Fever. </w:t>
      </w:r>
      <w:r w:rsidRPr="00AC3F3B">
        <w:rPr>
          <w:strike/>
          <w:lang w:val="de-DE"/>
        </w:rPr>
        <w:t>EUR 5486, 187–197.</w:t>
      </w:r>
    </w:p>
    <w:p w14:paraId="04B5A2FD" w14:textId="171CF865" w:rsidR="00C63F0F" w:rsidRPr="00AC3F3B" w:rsidRDefault="00B15CE6" w:rsidP="00262138">
      <w:pPr>
        <w:pStyle w:val="Titre10"/>
        <w:spacing w:before="0" w:beforeAutospacing="0" w:after="280" w:afterAutospacing="0"/>
        <w:jc w:val="both"/>
        <w:rPr>
          <w:rFonts w:ascii="Arial" w:hAnsi="Arial" w:cs="Arial"/>
          <w:strike/>
          <w:sz w:val="18"/>
          <w:szCs w:val="18"/>
          <w:lang w:val="en-IE" w:eastAsia="en-US"/>
        </w:rPr>
      </w:pPr>
      <w:r w:rsidRPr="00AC3F3B">
        <w:rPr>
          <w:rFonts w:ascii="Arial" w:hAnsi="Arial" w:cs="Arial"/>
          <w:smallCaps/>
          <w:strike/>
          <w:sz w:val="18"/>
          <w:szCs w:val="18"/>
          <w:lang w:eastAsia="en-US"/>
        </w:rPr>
        <w:t xml:space="preserve">Liu L., Xia H., Wahlberg N., </w:t>
      </w:r>
      <w:proofErr w:type="spellStart"/>
      <w:r w:rsidRPr="00AC3F3B">
        <w:rPr>
          <w:rFonts w:ascii="Arial" w:hAnsi="Arial" w:cs="Arial"/>
          <w:smallCaps/>
          <w:strike/>
          <w:sz w:val="18"/>
          <w:szCs w:val="18"/>
          <w:lang w:eastAsia="en-US"/>
        </w:rPr>
        <w:t>Belak</w:t>
      </w:r>
      <w:proofErr w:type="spellEnd"/>
      <w:r w:rsidRPr="00AC3F3B">
        <w:rPr>
          <w:rFonts w:ascii="Arial" w:hAnsi="Arial" w:cs="Arial"/>
          <w:smallCaps/>
          <w:strike/>
          <w:sz w:val="18"/>
          <w:szCs w:val="18"/>
          <w:lang w:eastAsia="en-US"/>
        </w:rPr>
        <w:t xml:space="preserve"> S. &amp; </w:t>
      </w:r>
      <w:proofErr w:type="spellStart"/>
      <w:r w:rsidRPr="00AC3F3B">
        <w:rPr>
          <w:rFonts w:ascii="Arial" w:hAnsi="Arial" w:cs="Arial"/>
          <w:smallCaps/>
          <w:strike/>
          <w:sz w:val="18"/>
          <w:szCs w:val="18"/>
          <w:lang w:eastAsia="en-US"/>
        </w:rPr>
        <w:t>Baule</w:t>
      </w:r>
      <w:proofErr w:type="spellEnd"/>
      <w:r w:rsidRPr="00AC3F3B">
        <w:rPr>
          <w:rFonts w:ascii="Arial" w:hAnsi="Arial" w:cs="Arial"/>
          <w:smallCaps/>
          <w:strike/>
          <w:sz w:val="18"/>
          <w:szCs w:val="18"/>
          <w:lang w:eastAsia="en-US"/>
        </w:rPr>
        <w:t xml:space="preserve"> C</w:t>
      </w:r>
      <w:r w:rsidR="003F795A" w:rsidRPr="00AC3F3B">
        <w:rPr>
          <w:rFonts w:ascii="Arial" w:hAnsi="Arial" w:cs="Arial"/>
          <w:strike/>
          <w:sz w:val="18"/>
          <w:szCs w:val="18"/>
          <w:lang w:eastAsia="en-US"/>
        </w:rPr>
        <w:t xml:space="preserve">. (2009). </w:t>
      </w:r>
      <w:hyperlink r:id="rId18" w:history="1">
        <w:r w:rsidR="003F795A" w:rsidRPr="00AC3F3B">
          <w:rPr>
            <w:rFonts w:ascii="Arial" w:hAnsi="Arial" w:cs="Arial"/>
            <w:strike/>
            <w:sz w:val="18"/>
            <w:szCs w:val="18"/>
            <w:lang w:val="en-IE" w:eastAsia="en-US"/>
          </w:rPr>
          <w:t xml:space="preserve">Phylogeny, classification and evolutionary insights </w:t>
        </w:r>
        <w:r w:rsidR="000D5C2C" w:rsidRPr="00AC3F3B">
          <w:rPr>
            <w:rFonts w:ascii="Arial" w:hAnsi="Arial" w:cs="Arial"/>
            <w:strike/>
            <w:sz w:val="18"/>
            <w:szCs w:val="18"/>
            <w:lang w:val="en-IE" w:eastAsia="en-US"/>
          </w:rPr>
          <w:t>i</w:t>
        </w:r>
        <w:r w:rsidR="003F795A" w:rsidRPr="00AC3F3B">
          <w:rPr>
            <w:rFonts w:ascii="Arial" w:hAnsi="Arial" w:cs="Arial"/>
            <w:strike/>
            <w:sz w:val="18"/>
            <w:szCs w:val="18"/>
            <w:lang w:val="en-IE" w:eastAsia="en-US"/>
          </w:rPr>
          <w:t xml:space="preserve">nto </w:t>
        </w:r>
        <w:proofErr w:type="spellStart"/>
        <w:r w:rsidR="003F795A" w:rsidRPr="00AC3F3B">
          <w:rPr>
            <w:rFonts w:ascii="Arial" w:hAnsi="Arial" w:cs="Arial"/>
            <w:strike/>
            <w:sz w:val="18"/>
            <w:szCs w:val="18"/>
            <w:lang w:val="en-IE" w:eastAsia="en-US"/>
          </w:rPr>
          <w:t>pestiviruses</w:t>
        </w:r>
        <w:proofErr w:type="spellEnd"/>
        <w:r w:rsidR="003F795A" w:rsidRPr="00AC3F3B">
          <w:rPr>
            <w:rFonts w:ascii="Arial" w:hAnsi="Arial" w:cs="Arial"/>
            <w:strike/>
            <w:sz w:val="18"/>
            <w:szCs w:val="18"/>
            <w:lang w:val="en-IE" w:eastAsia="en-US"/>
          </w:rPr>
          <w:t>.</w:t>
        </w:r>
      </w:hyperlink>
      <w:r w:rsidRPr="00AC3F3B">
        <w:rPr>
          <w:rFonts w:ascii="Arial" w:hAnsi="Arial" w:cs="Arial"/>
          <w:strike/>
          <w:sz w:val="18"/>
          <w:szCs w:val="18"/>
          <w:lang w:val="en-IE" w:eastAsia="en-US"/>
        </w:rPr>
        <w:t xml:space="preserve"> </w:t>
      </w:r>
      <w:r w:rsidR="003F795A" w:rsidRPr="00AC3F3B">
        <w:rPr>
          <w:rFonts w:ascii="Arial" w:hAnsi="Arial" w:cs="Arial"/>
          <w:i/>
          <w:strike/>
          <w:sz w:val="18"/>
          <w:szCs w:val="18"/>
          <w:lang w:val="en-IE" w:eastAsia="en-US"/>
        </w:rPr>
        <w:t>Virology</w:t>
      </w:r>
      <w:r w:rsidRPr="00AC3F3B">
        <w:rPr>
          <w:rFonts w:ascii="Arial" w:hAnsi="Arial" w:cs="Arial"/>
          <w:strike/>
          <w:sz w:val="18"/>
          <w:szCs w:val="18"/>
          <w:lang w:val="en-IE" w:eastAsia="en-US"/>
        </w:rPr>
        <w:t xml:space="preserve">, </w:t>
      </w:r>
      <w:r w:rsidR="003F795A" w:rsidRPr="00AC3F3B">
        <w:rPr>
          <w:rFonts w:ascii="Arial" w:hAnsi="Arial" w:cs="Arial"/>
          <w:b/>
          <w:strike/>
          <w:sz w:val="18"/>
          <w:szCs w:val="18"/>
          <w:lang w:val="en-IE" w:eastAsia="en-US"/>
        </w:rPr>
        <w:t>385</w:t>
      </w:r>
      <w:r w:rsidR="003F795A" w:rsidRPr="00AC3F3B">
        <w:rPr>
          <w:rFonts w:ascii="Arial" w:hAnsi="Arial" w:cs="Arial"/>
          <w:strike/>
          <w:sz w:val="18"/>
          <w:szCs w:val="18"/>
          <w:lang w:val="en-IE" w:eastAsia="en-US"/>
        </w:rPr>
        <w:t>, 351</w:t>
      </w:r>
      <w:r w:rsidRPr="00AC3F3B">
        <w:rPr>
          <w:rFonts w:ascii="Arial" w:hAnsi="Arial" w:cs="Arial"/>
          <w:strike/>
          <w:sz w:val="18"/>
          <w:szCs w:val="18"/>
          <w:lang w:val="en-IE" w:eastAsia="en-US"/>
        </w:rPr>
        <w:t>–35</w:t>
      </w:r>
      <w:r w:rsidR="003F795A" w:rsidRPr="00AC3F3B">
        <w:rPr>
          <w:rFonts w:ascii="Arial" w:hAnsi="Arial" w:cs="Arial"/>
          <w:strike/>
          <w:sz w:val="18"/>
          <w:szCs w:val="18"/>
          <w:lang w:val="en-IE" w:eastAsia="en-US"/>
        </w:rPr>
        <w:t>7</w:t>
      </w:r>
      <w:r w:rsidRPr="00AC3F3B">
        <w:rPr>
          <w:rFonts w:ascii="Arial" w:hAnsi="Arial" w:cs="Arial"/>
          <w:strike/>
          <w:sz w:val="18"/>
          <w:szCs w:val="18"/>
          <w:lang w:val="en-IE" w:eastAsia="en-US"/>
        </w:rPr>
        <w:t>.</w:t>
      </w:r>
    </w:p>
    <w:p w14:paraId="473A7609" w14:textId="3FAB5CCA" w:rsidR="000D5C2C" w:rsidRPr="00AC3F3B" w:rsidRDefault="00B15CE6" w:rsidP="00262138">
      <w:pPr>
        <w:spacing w:after="280" w:line="240" w:lineRule="auto"/>
        <w:rPr>
          <w:rFonts w:ascii="Arial" w:hAnsi="Arial" w:cs="Arial"/>
          <w:strike/>
          <w:sz w:val="18"/>
          <w:szCs w:val="18"/>
          <w:lang w:val="en-IE" w:eastAsia="en-US"/>
        </w:rPr>
      </w:pPr>
      <w:proofErr w:type="spellStart"/>
      <w:r w:rsidRPr="00AC3F3B">
        <w:rPr>
          <w:rFonts w:ascii="Arial" w:hAnsi="Arial" w:cs="Arial"/>
          <w:smallCaps/>
          <w:strike/>
          <w:sz w:val="18"/>
          <w:szCs w:val="18"/>
          <w:lang w:val="en-IE" w:eastAsia="en-US"/>
        </w:rPr>
        <w:t>Lowings</w:t>
      </w:r>
      <w:proofErr w:type="spellEnd"/>
      <w:r w:rsidRPr="00AC3F3B">
        <w:rPr>
          <w:rFonts w:ascii="Arial" w:hAnsi="Arial" w:cs="Arial"/>
          <w:smallCaps/>
          <w:strike/>
          <w:sz w:val="18"/>
          <w:szCs w:val="18"/>
          <w:lang w:val="en-IE" w:eastAsia="en-US"/>
        </w:rPr>
        <w:t xml:space="preserve"> </w:t>
      </w:r>
      <w:r w:rsidR="000D5C2C" w:rsidRPr="00AC3F3B">
        <w:rPr>
          <w:rFonts w:ascii="Arial" w:hAnsi="Arial" w:cs="Arial"/>
          <w:smallCaps/>
          <w:strike/>
          <w:sz w:val="18"/>
          <w:szCs w:val="18"/>
          <w:lang w:val="en-IE" w:eastAsia="en-US"/>
        </w:rPr>
        <w:t>P</w:t>
      </w:r>
      <w:r w:rsidRPr="00AC3F3B">
        <w:rPr>
          <w:rFonts w:ascii="Arial" w:hAnsi="Arial" w:cs="Arial"/>
          <w:smallCaps/>
          <w:strike/>
          <w:sz w:val="18"/>
          <w:szCs w:val="18"/>
          <w:lang w:val="en-IE" w:eastAsia="en-US"/>
        </w:rPr>
        <w:t xml:space="preserve">., </w:t>
      </w:r>
      <w:proofErr w:type="spellStart"/>
      <w:r w:rsidRPr="00AC3F3B">
        <w:rPr>
          <w:rFonts w:ascii="Arial" w:hAnsi="Arial" w:cs="Arial"/>
          <w:smallCaps/>
          <w:strike/>
          <w:sz w:val="18"/>
          <w:szCs w:val="18"/>
          <w:lang w:val="en-IE" w:eastAsia="en-US"/>
        </w:rPr>
        <w:t>Ibata</w:t>
      </w:r>
      <w:proofErr w:type="spellEnd"/>
      <w:r w:rsidRPr="00AC3F3B">
        <w:rPr>
          <w:rFonts w:ascii="Arial" w:hAnsi="Arial" w:cs="Arial"/>
          <w:smallCaps/>
          <w:strike/>
          <w:sz w:val="18"/>
          <w:szCs w:val="18"/>
          <w:lang w:val="en-IE" w:eastAsia="en-US"/>
        </w:rPr>
        <w:t xml:space="preserve"> </w:t>
      </w:r>
      <w:r w:rsidR="000D5C2C" w:rsidRPr="00AC3F3B">
        <w:rPr>
          <w:rFonts w:ascii="Arial" w:hAnsi="Arial" w:cs="Arial"/>
          <w:smallCaps/>
          <w:strike/>
          <w:sz w:val="18"/>
          <w:szCs w:val="18"/>
          <w:lang w:val="en-IE" w:eastAsia="en-US"/>
        </w:rPr>
        <w:t>G</w:t>
      </w:r>
      <w:r w:rsidRPr="00AC3F3B">
        <w:rPr>
          <w:rFonts w:ascii="Arial" w:hAnsi="Arial" w:cs="Arial"/>
          <w:smallCaps/>
          <w:strike/>
          <w:sz w:val="18"/>
          <w:szCs w:val="18"/>
          <w:lang w:val="en-IE" w:eastAsia="en-US"/>
        </w:rPr>
        <w:t xml:space="preserve">., Needham </w:t>
      </w:r>
      <w:r w:rsidR="000D5C2C" w:rsidRPr="00AC3F3B">
        <w:rPr>
          <w:rFonts w:ascii="Arial" w:hAnsi="Arial" w:cs="Arial"/>
          <w:smallCaps/>
          <w:strike/>
          <w:sz w:val="18"/>
          <w:szCs w:val="18"/>
          <w:lang w:val="en-IE" w:eastAsia="en-US"/>
        </w:rPr>
        <w:t>J</w:t>
      </w:r>
      <w:r w:rsidRPr="00AC3F3B">
        <w:rPr>
          <w:rFonts w:ascii="Arial" w:hAnsi="Arial" w:cs="Arial"/>
          <w:smallCaps/>
          <w:strike/>
          <w:sz w:val="18"/>
          <w:szCs w:val="18"/>
          <w:lang w:val="en-IE" w:eastAsia="en-US"/>
        </w:rPr>
        <w:t xml:space="preserve">. &amp; Paton </w:t>
      </w:r>
      <w:r w:rsidR="000D5C2C" w:rsidRPr="00AC3F3B">
        <w:rPr>
          <w:rFonts w:ascii="Arial" w:hAnsi="Arial" w:cs="Arial"/>
          <w:smallCaps/>
          <w:strike/>
          <w:sz w:val="18"/>
          <w:szCs w:val="18"/>
          <w:lang w:val="en-IE" w:eastAsia="en-US"/>
        </w:rPr>
        <w:t>D</w:t>
      </w:r>
      <w:r w:rsidRPr="00AC3F3B">
        <w:rPr>
          <w:rFonts w:ascii="Arial" w:hAnsi="Arial" w:cs="Arial"/>
          <w:smallCaps/>
          <w:strike/>
          <w:sz w:val="18"/>
          <w:szCs w:val="18"/>
          <w:lang w:val="en-IE" w:eastAsia="en-US"/>
        </w:rPr>
        <w:t>.</w:t>
      </w:r>
      <w:r w:rsidR="000D5C2C" w:rsidRPr="00AC3F3B">
        <w:rPr>
          <w:rFonts w:ascii="Arial" w:hAnsi="Arial" w:cs="Arial"/>
          <w:strike/>
          <w:sz w:val="18"/>
          <w:szCs w:val="18"/>
          <w:lang w:val="en-IE" w:eastAsia="en-US"/>
        </w:rPr>
        <w:t xml:space="preserve"> (1996)</w:t>
      </w:r>
      <w:r w:rsidRPr="00AC3F3B">
        <w:rPr>
          <w:rFonts w:ascii="Arial" w:hAnsi="Arial" w:cs="Arial"/>
          <w:strike/>
          <w:sz w:val="18"/>
          <w:szCs w:val="18"/>
          <w:lang w:val="en-IE" w:eastAsia="en-US"/>
        </w:rPr>
        <w:t>.</w:t>
      </w:r>
      <w:r w:rsidR="000D5C2C" w:rsidRPr="00AC3F3B">
        <w:rPr>
          <w:rFonts w:ascii="Arial" w:hAnsi="Arial" w:cs="Arial"/>
          <w:strike/>
          <w:sz w:val="18"/>
          <w:szCs w:val="18"/>
          <w:lang w:val="en-IE" w:eastAsia="en-US"/>
        </w:rPr>
        <w:t xml:space="preserve"> Classical swine fever virus diversity and evolution. </w:t>
      </w:r>
      <w:hyperlink r:id="rId19" w:tooltip="The Journal of general virology." w:history="1">
        <w:r w:rsidR="000D5C2C" w:rsidRPr="00AC3F3B">
          <w:rPr>
            <w:rFonts w:ascii="Arial" w:hAnsi="Arial" w:cs="Arial"/>
            <w:i/>
            <w:strike/>
            <w:sz w:val="18"/>
            <w:szCs w:val="18"/>
            <w:lang w:val="en-IE" w:eastAsia="en-US"/>
          </w:rPr>
          <w:t>J</w:t>
        </w:r>
        <w:r w:rsidRPr="00AC3F3B">
          <w:rPr>
            <w:rFonts w:ascii="Arial" w:hAnsi="Arial" w:cs="Arial"/>
            <w:i/>
            <w:strike/>
            <w:sz w:val="18"/>
            <w:szCs w:val="18"/>
            <w:lang w:val="en-IE" w:eastAsia="en-US"/>
          </w:rPr>
          <w:t>.</w:t>
        </w:r>
        <w:r w:rsidR="000D5C2C" w:rsidRPr="00AC3F3B">
          <w:rPr>
            <w:rFonts w:ascii="Arial" w:hAnsi="Arial" w:cs="Arial"/>
            <w:i/>
            <w:strike/>
            <w:sz w:val="18"/>
            <w:szCs w:val="18"/>
            <w:lang w:val="en-IE" w:eastAsia="en-US"/>
          </w:rPr>
          <w:t xml:space="preserve"> Gen</w:t>
        </w:r>
        <w:r w:rsidRPr="00AC3F3B">
          <w:rPr>
            <w:rFonts w:ascii="Arial" w:hAnsi="Arial" w:cs="Arial"/>
            <w:i/>
            <w:strike/>
            <w:sz w:val="18"/>
            <w:szCs w:val="18"/>
            <w:lang w:val="en-IE" w:eastAsia="en-US"/>
          </w:rPr>
          <w:t>.</w:t>
        </w:r>
        <w:r w:rsidR="000D5C2C" w:rsidRPr="00AC3F3B">
          <w:rPr>
            <w:rFonts w:ascii="Arial" w:hAnsi="Arial" w:cs="Arial"/>
            <w:i/>
            <w:strike/>
            <w:sz w:val="18"/>
            <w:szCs w:val="18"/>
            <w:lang w:val="en-IE" w:eastAsia="en-US"/>
          </w:rPr>
          <w:t xml:space="preserve"> </w:t>
        </w:r>
        <w:proofErr w:type="spellStart"/>
        <w:r w:rsidR="000D5C2C" w:rsidRPr="00AC3F3B">
          <w:rPr>
            <w:rFonts w:ascii="Arial" w:hAnsi="Arial" w:cs="Arial"/>
            <w:i/>
            <w:strike/>
            <w:sz w:val="18"/>
            <w:szCs w:val="18"/>
            <w:lang w:val="en-IE" w:eastAsia="en-US"/>
          </w:rPr>
          <w:t>Virol</w:t>
        </w:r>
        <w:proofErr w:type="spellEnd"/>
        <w:r w:rsidR="000D5C2C" w:rsidRPr="00AC3F3B">
          <w:rPr>
            <w:rFonts w:ascii="Arial" w:hAnsi="Arial" w:cs="Arial"/>
            <w:i/>
            <w:strike/>
            <w:sz w:val="18"/>
            <w:szCs w:val="18"/>
            <w:lang w:val="en-IE" w:eastAsia="en-US"/>
          </w:rPr>
          <w:t>.</w:t>
        </w:r>
      </w:hyperlink>
      <w:r w:rsidRPr="00AC3F3B">
        <w:rPr>
          <w:rFonts w:ascii="Arial" w:hAnsi="Arial" w:cs="Arial"/>
          <w:strike/>
          <w:sz w:val="18"/>
          <w:szCs w:val="18"/>
          <w:lang w:val="en-IE" w:eastAsia="en-US"/>
        </w:rPr>
        <w:t>,</w:t>
      </w:r>
      <w:r w:rsidR="000D5C2C" w:rsidRPr="00AC3F3B">
        <w:rPr>
          <w:rFonts w:ascii="Arial" w:hAnsi="Arial" w:cs="Arial"/>
          <w:strike/>
          <w:sz w:val="18"/>
          <w:szCs w:val="18"/>
          <w:lang w:val="en-IE" w:eastAsia="en-US"/>
        </w:rPr>
        <w:t xml:space="preserve"> </w:t>
      </w:r>
      <w:r w:rsidR="000D5C2C" w:rsidRPr="00AC3F3B">
        <w:rPr>
          <w:rFonts w:ascii="Arial" w:hAnsi="Arial" w:cs="Arial"/>
          <w:b/>
          <w:strike/>
          <w:sz w:val="18"/>
          <w:szCs w:val="18"/>
          <w:lang w:val="en-IE" w:eastAsia="en-US"/>
        </w:rPr>
        <w:t>77</w:t>
      </w:r>
      <w:r w:rsidR="000D5C2C" w:rsidRPr="00AC3F3B">
        <w:rPr>
          <w:rFonts w:ascii="Arial" w:hAnsi="Arial" w:cs="Arial"/>
          <w:strike/>
          <w:sz w:val="18"/>
          <w:szCs w:val="18"/>
          <w:lang w:val="en-IE" w:eastAsia="en-US"/>
        </w:rPr>
        <w:t>, 1311</w:t>
      </w:r>
      <w:r w:rsidRPr="00AC3F3B">
        <w:rPr>
          <w:rFonts w:ascii="Arial" w:hAnsi="Arial" w:cs="Arial"/>
          <w:strike/>
          <w:sz w:val="18"/>
          <w:szCs w:val="18"/>
          <w:lang w:val="en-IE" w:eastAsia="en-US"/>
        </w:rPr>
        <w:t>–13</w:t>
      </w:r>
      <w:r w:rsidR="000D5C2C" w:rsidRPr="00AC3F3B">
        <w:rPr>
          <w:rFonts w:ascii="Arial" w:hAnsi="Arial" w:cs="Arial"/>
          <w:strike/>
          <w:sz w:val="18"/>
          <w:szCs w:val="18"/>
          <w:lang w:val="en-IE" w:eastAsia="en-US"/>
        </w:rPr>
        <w:t>21.</w:t>
      </w:r>
    </w:p>
    <w:p w14:paraId="28CF24F7" w14:textId="77777777" w:rsidR="007D2BAB" w:rsidRPr="00D01BAE" w:rsidRDefault="007D2BAB" w:rsidP="00262138">
      <w:pPr>
        <w:pStyle w:val="Ref"/>
        <w:spacing w:after="280"/>
        <w:rPr>
          <w:lang w:val="en-IE"/>
        </w:rPr>
      </w:pPr>
      <w:r w:rsidRPr="00D01BAE">
        <w:rPr>
          <w:smallCaps/>
          <w:lang w:val="en-IE"/>
        </w:rPr>
        <w:t xml:space="preserve">McGoldrick A., </w:t>
      </w:r>
      <w:proofErr w:type="spellStart"/>
      <w:r w:rsidRPr="00D01BAE">
        <w:rPr>
          <w:smallCaps/>
          <w:lang w:val="en-IE"/>
        </w:rPr>
        <w:t>Lowings</w:t>
      </w:r>
      <w:proofErr w:type="spellEnd"/>
      <w:r w:rsidRPr="00D01BAE">
        <w:rPr>
          <w:smallCaps/>
          <w:lang w:val="en-IE"/>
        </w:rPr>
        <w:t xml:space="preserve"> J.P., </w:t>
      </w:r>
      <w:proofErr w:type="spellStart"/>
      <w:r w:rsidRPr="00D01BAE">
        <w:rPr>
          <w:smallCaps/>
          <w:lang w:val="en-IE"/>
        </w:rPr>
        <w:t>Ibata</w:t>
      </w:r>
      <w:proofErr w:type="spellEnd"/>
      <w:r w:rsidRPr="00D01BAE">
        <w:rPr>
          <w:smallCaps/>
          <w:lang w:val="en-IE"/>
        </w:rPr>
        <w:t xml:space="preserve"> G., Sands J.J., Belak S. &amp; Paton D.J. </w:t>
      </w:r>
      <w:r w:rsidRPr="00D01BAE">
        <w:rPr>
          <w:lang w:val="en-IE"/>
        </w:rPr>
        <w:t>(1998). A novel approach to the detection of classical swine fever virus by RT-</w:t>
      </w:r>
      <w:smartTag w:uri="urn:schemas-microsoft-com:office:smarttags" w:element="stockticker">
        <w:r w:rsidRPr="00D01BAE">
          <w:rPr>
            <w:lang w:val="en-IE"/>
          </w:rPr>
          <w:t>PCR</w:t>
        </w:r>
      </w:smartTag>
      <w:r w:rsidRPr="00D01BAE">
        <w:rPr>
          <w:lang w:val="en-IE"/>
        </w:rPr>
        <w:t xml:space="preserve"> with a fluorogenic probe (Taq Man). </w:t>
      </w:r>
      <w:r w:rsidRPr="00D01BAE">
        <w:rPr>
          <w:i/>
          <w:lang w:val="en-IE"/>
        </w:rPr>
        <w:t xml:space="preserve">J. </w:t>
      </w:r>
      <w:proofErr w:type="spellStart"/>
      <w:r w:rsidRPr="00D01BAE">
        <w:rPr>
          <w:i/>
          <w:lang w:val="en-IE"/>
        </w:rPr>
        <w:t>Virol</w:t>
      </w:r>
      <w:proofErr w:type="spellEnd"/>
      <w:r w:rsidRPr="00D01BAE">
        <w:rPr>
          <w:i/>
          <w:lang w:val="en-IE"/>
        </w:rPr>
        <w:t>. Methods,</w:t>
      </w:r>
      <w:r w:rsidRPr="00D01BAE">
        <w:rPr>
          <w:lang w:val="en-IE"/>
        </w:rPr>
        <w:t xml:space="preserve"> </w:t>
      </w:r>
      <w:r w:rsidRPr="00D01BAE">
        <w:rPr>
          <w:b/>
          <w:lang w:val="en-IE"/>
        </w:rPr>
        <w:t>72</w:t>
      </w:r>
      <w:r w:rsidRPr="00D01BAE">
        <w:rPr>
          <w:lang w:val="en-IE"/>
        </w:rPr>
        <w:t>, 125–135.</w:t>
      </w:r>
    </w:p>
    <w:p w14:paraId="24024A0A" w14:textId="343E34E6" w:rsidR="006B4F11" w:rsidRPr="0018358A" w:rsidRDefault="006B4F11" w:rsidP="00262138">
      <w:pPr>
        <w:pStyle w:val="Ref"/>
        <w:spacing w:after="280"/>
        <w:rPr>
          <w:lang w:val="de-DE"/>
        </w:rPr>
      </w:pPr>
      <w:r w:rsidRPr="00D9507D">
        <w:rPr>
          <w:smallCaps/>
          <w:lang w:val="en-IE"/>
        </w:rPr>
        <w:t xml:space="preserve">Meyer D., Fritsche S., Luo Y., Engemann C., Blome S., </w:t>
      </w:r>
      <w:proofErr w:type="spellStart"/>
      <w:r w:rsidRPr="00D9507D">
        <w:rPr>
          <w:smallCaps/>
          <w:lang w:val="en-IE"/>
        </w:rPr>
        <w:t>Beyerbach</w:t>
      </w:r>
      <w:proofErr w:type="spellEnd"/>
      <w:r w:rsidRPr="00D9507D">
        <w:rPr>
          <w:smallCaps/>
          <w:lang w:val="en-IE"/>
        </w:rPr>
        <w:t xml:space="preserve"> M., Chang C.Y., Qiu H.J., Becher P. &amp; Postel A.</w:t>
      </w:r>
      <w:r w:rsidRPr="00D9507D">
        <w:rPr>
          <w:lang w:val="en-IE"/>
        </w:rPr>
        <w:t xml:space="preserve"> (2017). The double-antigen ELISA concept for early detection of E</w:t>
      </w:r>
      <w:r w:rsidRPr="00D9507D">
        <w:rPr>
          <w:szCs w:val="14"/>
          <w:vertAlign w:val="superscript"/>
          <w:lang w:val="en-IE"/>
        </w:rPr>
        <w:t>rns</w:t>
      </w:r>
      <w:r w:rsidRPr="00D9507D">
        <w:rPr>
          <w:lang w:val="en-IE"/>
        </w:rPr>
        <w:t xml:space="preserve">-specific classical swine fever virus antibodies and application as an accompanying test for differentiation of infected from marker vaccinated animals. </w:t>
      </w:r>
      <w:proofErr w:type="spellStart"/>
      <w:r w:rsidRPr="0018358A">
        <w:rPr>
          <w:i/>
          <w:lang w:val="de-DE"/>
        </w:rPr>
        <w:t>Transbound</w:t>
      </w:r>
      <w:proofErr w:type="spellEnd"/>
      <w:r w:rsidRPr="0018358A">
        <w:rPr>
          <w:i/>
          <w:lang w:val="de-DE"/>
        </w:rPr>
        <w:t xml:space="preserve">. </w:t>
      </w:r>
      <w:proofErr w:type="spellStart"/>
      <w:r w:rsidRPr="0018358A">
        <w:rPr>
          <w:i/>
          <w:lang w:val="de-DE"/>
        </w:rPr>
        <w:t>Emerg</w:t>
      </w:r>
      <w:proofErr w:type="spellEnd"/>
      <w:r w:rsidRPr="0018358A">
        <w:rPr>
          <w:i/>
          <w:lang w:val="de-DE"/>
        </w:rPr>
        <w:t>. Dis</w:t>
      </w:r>
      <w:r w:rsidRPr="0018358A">
        <w:rPr>
          <w:lang w:val="de-DE"/>
        </w:rPr>
        <w:t xml:space="preserve">., </w:t>
      </w:r>
      <w:r w:rsidRPr="0018358A">
        <w:rPr>
          <w:b/>
          <w:lang w:val="de-DE"/>
        </w:rPr>
        <w:t>64</w:t>
      </w:r>
      <w:r w:rsidRPr="0018358A">
        <w:rPr>
          <w:lang w:val="de-DE"/>
        </w:rPr>
        <w:t>, 2013–2022.</w:t>
      </w:r>
    </w:p>
    <w:p w14:paraId="51803D09" w14:textId="55C01CA5" w:rsidR="001468A2" w:rsidRPr="0018358A" w:rsidRDefault="001468A2" w:rsidP="00262138">
      <w:pPr>
        <w:pStyle w:val="Ref"/>
        <w:spacing w:after="280"/>
        <w:rPr>
          <w:u w:val="double"/>
          <w:lang w:val="de-DE"/>
        </w:rPr>
      </w:pPr>
      <w:r w:rsidRPr="0018358A">
        <w:rPr>
          <w:smallCaps/>
          <w:u w:val="double"/>
          <w:lang w:val="de-DE" w:eastAsia="de-DE"/>
        </w:rPr>
        <w:t>Meyer D., Loeffen W., Postel A., Fritsche S.</w:t>
      </w:r>
      <w:r w:rsidR="00853EF1" w:rsidRPr="0018358A">
        <w:rPr>
          <w:smallCaps/>
          <w:u w:val="double"/>
          <w:lang w:val="de-DE" w:eastAsia="de-DE"/>
        </w:rPr>
        <w:t xml:space="preserve"> &amp; </w:t>
      </w:r>
      <w:r w:rsidRPr="0018358A">
        <w:rPr>
          <w:smallCaps/>
          <w:u w:val="double"/>
          <w:lang w:val="de-DE" w:eastAsia="de-DE"/>
        </w:rPr>
        <w:t>Becher P.</w:t>
      </w:r>
      <w:r w:rsidRPr="0018358A">
        <w:rPr>
          <w:u w:val="double"/>
          <w:lang w:val="de-DE" w:eastAsia="de-DE"/>
        </w:rPr>
        <w:t xml:space="preserve"> (2018). </w:t>
      </w:r>
      <w:r w:rsidRPr="00D928FD">
        <w:rPr>
          <w:u w:val="double"/>
          <w:lang w:val="en-IE" w:eastAsia="de-DE"/>
        </w:rPr>
        <w:t>Reduced specificity of E</w:t>
      </w:r>
      <w:r w:rsidRPr="00D928FD">
        <w:rPr>
          <w:u w:val="double"/>
          <w:vertAlign w:val="superscript"/>
          <w:lang w:val="en-IE" w:eastAsia="de-DE"/>
        </w:rPr>
        <w:t>rns</w:t>
      </w:r>
      <w:r w:rsidRPr="00D928FD">
        <w:rPr>
          <w:u w:val="double"/>
          <w:lang w:val="en-IE" w:eastAsia="de-DE"/>
        </w:rPr>
        <w:t xml:space="preserve"> antibody ELISAs for samples from piglets with maternally derived antibodies induced by vaccination of sows with classical swine fever marker vaccine CP7_E2alf. </w:t>
      </w:r>
      <w:proofErr w:type="spellStart"/>
      <w:r w:rsidRPr="0018358A">
        <w:rPr>
          <w:i/>
          <w:u w:val="double"/>
          <w:lang w:val="de-DE" w:eastAsia="de-DE"/>
        </w:rPr>
        <w:t>Transbound</w:t>
      </w:r>
      <w:proofErr w:type="spellEnd"/>
      <w:r w:rsidRPr="0018358A">
        <w:rPr>
          <w:i/>
          <w:u w:val="double"/>
          <w:lang w:val="de-DE" w:eastAsia="de-DE"/>
        </w:rPr>
        <w:t xml:space="preserve">. </w:t>
      </w:r>
      <w:proofErr w:type="spellStart"/>
      <w:r w:rsidRPr="0018358A">
        <w:rPr>
          <w:i/>
          <w:u w:val="double"/>
          <w:lang w:val="de-DE" w:eastAsia="de-DE"/>
        </w:rPr>
        <w:t>Emerg</w:t>
      </w:r>
      <w:proofErr w:type="spellEnd"/>
      <w:r w:rsidRPr="0018358A">
        <w:rPr>
          <w:i/>
          <w:u w:val="double"/>
          <w:lang w:val="de-DE" w:eastAsia="de-DE"/>
        </w:rPr>
        <w:t>. Dis.</w:t>
      </w:r>
      <w:r w:rsidRPr="0018358A">
        <w:rPr>
          <w:u w:val="double"/>
          <w:lang w:val="de-DE" w:eastAsia="de-DE"/>
        </w:rPr>
        <w:t xml:space="preserve">, </w:t>
      </w:r>
      <w:r w:rsidRPr="0018358A">
        <w:rPr>
          <w:b/>
          <w:u w:val="double"/>
          <w:lang w:val="de-DE" w:eastAsia="de-DE"/>
        </w:rPr>
        <w:t>65</w:t>
      </w:r>
      <w:r w:rsidRPr="0018358A">
        <w:rPr>
          <w:u w:val="double"/>
          <w:lang w:val="de-DE" w:eastAsia="de-DE"/>
        </w:rPr>
        <w:t>, e505</w:t>
      </w:r>
      <w:r w:rsidR="00853EF1" w:rsidRPr="0018358A">
        <w:rPr>
          <w:u w:val="double"/>
          <w:lang w:val="de-DE" w:eastAsia="de-DE"/>
        </w:rPr>
        <w:t>–</w:t>
      </w:r>
      <w:r w:rsidRPr="0018358A">
        <w:rPr>
          <w:u w:val="double"/>
          <w:lang w:val="de-DE" w:eastAsia="de-DE"/>
        </w:rPr>
        <w:t>e508.</w:t>
      </w:r>
    </w:p>
    <w:p w14:paraId="4CD4BED3" w14:textId="77E0BCF4" w:rsidR="00526A16" w:rsidRPr="004A7C4A" w:rsidRDefault="00526A16" w:rsidP="00262138">
      <w:pPr>
        <w:pStyle w:val="Ref"/>
        <w:spacing w:after="280"/>
        <w:rPr>
          <w:strike/>
          <w:lang w:val="en-IE"/>
        </w:rPr>
      </w:pPr>
      <w:proofErr w:type="spellStart"/>
      <w:r w:rsidRPr="00AC3F3B">
        <w:rPr>
          <w:smallCaps/>
          <w:strike/>
          <w:lang w:val="de-DE"/>
        </w:rPr>
        <w:t>Moennig</w:t>
      </w:r>
      <w:proofErr w:type="spellEnd"/>
      <w:r w:rsidRPr="00AC3F3B">
        <w:rPr>
          <w:smallCaps/>
          <w:strike/>
          <w:lang w:val="de-DE"/>
        </w:rPr>
        <w:t xml:space="preserve"> V., Becher P. &amp; Beer M.</w:t>
      </w:r>
      <w:r w:rsidRPr="00AC3F3B">
        <w:rPr>
          <w:strike/>
          <w:lang w:val="de-DE"/>
        </w:rPr>
        <w:t xml:space="preserve"> (2013). </w:t>
      </w:r>
      <w:r w:rsidRPr="00AC3F3B">
        <w:rPr>
          <w:rStyle w:val="lev"/>
          <w:b w:val="0"/>
          <w:strike/>
          <w:lang w:val="en-IE"/>
        </w:rPr>
        <w:t>Classical Swine Fever</w:t>
      </w:r>
      <w:r w:rsidRPr="00AC3F3B">
        <w:rPr>
          <w:strike/>
          <w:lang w:val="en-IE"/>
        </w:rPr>
        <w:t xml:space="preserve">. </w:t>
      </w:r>
      <w:r w:rsidRPr="00AC3F3B">
        <w:rPr>
          <w:i/>
          <w:strike/>
          <w:lang w:val="en-IE"/>
        </w:rPr>
        <w:t>In:</w:t>
      </w:r>
      <w:r w:rsidRPr="00AC3F3B">
        <w:rPr>
          <w:strike/>
          <w:lang w:val="en-IE"/>
        </w:rPr>
        <w:t xml:space="preserve"> Vaccines and Diagnostics for Transboundary Animal Diseases, Roth J.A., </w:t>
      </w:r>
      <w:proofErr w:type="spellStart"/>
      <w:r w:rsidRPr="00AC3F3B">
        <w:rPr>
          <w:strike/>
          <w:lang w:val="en-IE"/>
        </w:rPr>
        <w:t>Richt</w:t>
      </w:r>
      <w:proofErr w:type="spellEnd"/>
      <w:r w:rsidRPr="00AC3F3B">
        <w:rPr>
          <w:strike/>
          <w:lang w:val="en-IE"/>
        </w:rPr>
        <w:t xml:space="preserve"> J.A. &amp; Morozov I.A., eds. </w:t>
      </w:r>
      <w:r w:rsidRPr="004A7C4A">
        <w:rPr>
          <w:strike/>
          <w:lang w:val="en-IE"/>
        </w:rPr>
        <w:t>Dev. Biol. (Basel). Basel, Karger, Switzerland, Volume 135, pp 167–174.</w:t>
      </w:r>
    </w:p>
    <w:p w14:paraId="2DC9EE93" w14:textId="77777777" w:rsidR="006E11B9" w:rsidRPr="00D928FD" w:rsidRDefault="006E11B9" w:rsidP="00262138">
      <w:pPr>
        <w:pStyle w:val="Ref"/>
        <w:spacing w:after="280"/>
        <w:rPr>
          <w:smallCaps/>
          <w:strike/>
          <w:lang w:val="en-IE"/>
        </w:rPr>
      </w:pPr>
      <w:r w:rsidRPr="004A7C4A">
        <w:rPr>
          <w:smallCaps/>
          <w:strike/>
          <w:lang w:val="en-IE"/>
        </w:rPr>
        <w:t xml:space="preserve">Moser C., </w:t>
      </w:r>
      <w:proofErr w:type="spellStart"/>
      <w:r w:rsidRPr="004A7C4A">
        <w:rPr>
          <w:smallCaps/>
          <w:strike/>
          <w:lang w:val="en-IE"/>
        </w:rPr>
        <w:t>Ruggli</w:t>
      </w:r>
      <w:proofErr w:type="spellEnd"/>
      <w:r w:rsidRPr="004A7C4A">
        <w:rPr>
          <w:smallCaps/>
          <w:strike/>
          <w:lang w:val="en-IE"/>
        </w:rPr>
        <w:t xml:space="preserve"> N., </w:t>
      </w:r>
      <w:proofErr w:type="spellStart"/>
      <w:r w:rsidRPr="004A7C4A">
        <w:rPr>
          <w:smallCaps/>
          <w:strike/>
          <w:lang w:val="en-IE"/>
        </w:rPr>
        <w:t>Tratschin</w:t>
      </w:r>
      <w:proofErr w:type="spellEnd"/>
      <w:r w:rsidRPr="004A7C4A">
        <w:rPr>
          <w:smallCaps/>
          <w:strike/>
          <w:lang w:val="en-IE"/>
        </w:rPr>
        <w:t xml:space="preserve"> J.D. &amp; Hofmann M.A.</w:t>
      </w:r>
      <w:r w:rsidRPr="004A7C4A">
        <w:rPr>
          <w:strike/>
          <w:lang w:val="en-IE"/>
        </w:rPr>
        <w:t xml:space="preserve"> (1996). </w:t>
      </w:r>
      <w:r w:rsidRPr="00D928FD">
        <w:rPr>
          <w:strike/>
          <w:lang w:val="en-IE" w:eastAsia="en-US"/>
        </w:rPr>
        <w:t xml:space="preserve">Detection of antibodies against classical swine fever virus in swine sera by indirect ELISA using recombinant envelope glycoprotein E2. </w:t>
      </w:r>
      <w:r w:rsidRPr="00D928FD">
        <w:rPr>
          <w:i/>
          <w:iCs/>
          <w:strike/>
          <w:lang w:val="en-IE" w:eastAsia="en-US"/>
        </w:rPr>
        <w:t xml:space="preserve">Vet. </w:t>
      </w:r>
      <w:proofErr w:type="spellStart"/>
      <w:r w:rsidRPr="00D928FD">
        <w:rPr>
          <w:i/>
          <w:strike/>
          <w:lang w:val="en-IE"/>
        </w:rPr>
        <w:t>Microbiol</w:t>
      </w:r>
      <w:proofErr w:type="spellEnd"/>
      <w:r w:rsidRPr="00D928FD">
        <w:rPr>
          <w:i/>
          <w:strike/>
          <w:lang w:val="en-IE"/>
        </w:rPr>
        <w:t>.,</w:t>
      </w:r>
      <w:r w:rsidRPr="00D928FD">
        <w:rPr>
          <w:strike/>
          <w:lang w:val="en-IE"/>
        </w:rPr>
        <w:t xml:space="preserve"> </w:t>
      </w:r>
      <w:r w:rsidRPr="00D928FD">
        <w:rPr>
          <w:b/>
          <w:strike/>
          <w:lang w:val="en-IE"/>
        </w:rPr>
        <w:t>51</w:t>
      </w:r>
      <w:r w:rsidRPr="00D928FD">
        <w:rPr>
          <w:strike/>
          <w:lang w:val="en-IE"/>
        </w:rPr>
        <w:t>, 41–53.</w:t>
      </w:r>
    </w:p>
    <w:p w14:paraId="36D244E3" w14:textId="77777777" w:rsidR="007D2BAB" w:rsidRPr="006B25B8" w:rsidRDefault="007D2BAB" w:rsidP="00262138">
      <w:pPr>
        <w:pStyle w:val="Ref"/>
        <w:spacing w:after="280"/>
        <w:rPr>
          <w:lang w:val="de-DE"/>
        </w:rPr>
      </w:pPr>
      <w:r w:rsidRPr="00D01BAE">
        <w:rPr>
          <w:smallCaps/>
          <w:lang w:val="en-IE"/>
        </w:rPr>
        <w:t xml:space="preserve">Ogawa N., Nakagawa H., Yamamoto H., Sawada M., </w:t>
      </w:r>
      <w:proofErr w:type="spellStart"/>
      <w:r w:rsidRPr="00D01BAE">
        <w:rPr>
          <w:smallCaps/>
          <w:lang w:val="en-IE"/>
        </w:rPr>
        <w:t>Hanaki</w:t>
      </w:r>
      <w:proofErr w:type="spellEnd"/>
      <w:r w:rsidRPr="00D01BAE">
        <w:rPr>
          <w:smallCaps/>
          <w:lang w:val="en-IE"/>
        </w:rPr>
        <w:t xml:space="preserve"> T. &amp; </w:t>
      </w:r>
      <w:proofErr w:type="spellStart"/>
      <w:r w:rsidRPr="00D01BAE">
        <w:rPr>
          <w:smallCaps/>
          <w:lang w:val="en-IE"/>
        </w:rPr>
        <w:t>Sazawa</w:t>
      </w:r>
      <w:proofErr w:type="spellEnd"/>
      <w:r w:rsidRPr="00D01BAE">
        <w:rPr>
          <w:smallCaps/>
          <w:lang w:val="en-IE"/>
        </w:rPr>
        <w:t xml:space="preserve"> H</w:t>
      </w:r>
      <w:r w:rsidRPr="00D01BAE">
        <w:rPr>
          <w:lang w:val="en-IE"/>
        </w:rPr>
        <w:t xml:space="preserve">. (1973). Viral detection in pigs inoculated with the GPE-strain of hog cholera attenuated virus. </w:t>
      </w:r>
      <w:r w:rsidRPr="006B25B8">
        <w:rPr>
          <w:i/>
          <w:lang w:val="de-DE"/>
        </w:rPr>
        <w:t>Ann. Rep. Nat. Vet. Assay Lab</w:t>
      </w:r>
      <w:r w:rsidRPr="006B25B8">
        <w:rPr>
          <w:lang w:val="de-DE"/>
        </w:rPr>
        <w:t xml:space="preserve">. (Japan), </w:t>
      </w:r>
      <w:r w:rsidRPr="006B25B8">
        <w:rPr>
          <w:b/>
          <w:lang w:val="de-DE"/>
        </w:rPr>
        <w:t>10</w:t>
      </w:r>
      <w:r w:rsidRPr="006B25B8">
        <w:rPr>
          <w:lang w:val="de-DE"/>
        </w:rPr>
        <w:t>, 15–19.</w:t>
      </w:r>
    </w:p>
    <w:p w14:paraId="2AE61BD9" w14:textId="0647431D" w:rsidR="006B4F11" w:rsidRPr="004A7C4A" w:rsidRDefault="006B4F11" w:rsidP="00262138">
      <w:pPr>
        <w:pStyle w:val="Ref"/>
        <w:spacing w:after="280"/>
        <w:rPr>
          <w:lang w:val="en-IE"/>
        </w:rPr>
      </w:pPr>
      <w:proofErr w:type="spellStart"/>
      <w:r w:rsidRPr="006B25B8">
        <w:rPr>
          <w:smallCaps/>
          <w:lang w:val="de-DE"/>
        </w:rPr>
        <w:lastRenderedPageBreak/>
        <w:t>Pannhorst</w:t>
      </w:r>
      <w:proofErr w:type="spellEnd"/>
      <w:r w:rsidRPr="006B25B8">
        <w:rPr>
          <w:smallCaps/>
          <w:lang w:val="de-DE"/>
        </w:rPr>
        <w:t xml:space="preserve"> K., </w:t>
      </w:r>
      <w:proofErr w:type="spellStart"/>
      <w:r w:rsidRPr="006B25B8">
        <w:rPr>
          <w:smallCaps/>
          <w:lang w:val="de-DE"/>
        </w:rPr>
        <w:t>Frohlich</w:t>
      </w:r>
      <w:proofErr w:type="spellEnd"/>
      <w:r w:rsidRPr="006B25B8">
        <w:rPr>
          <w:smallCaps/>
          <w:lang w:val="de-DE"/>
        </w:rPr>
        <w:t xml:space="preserve"> A., Staubach C., Meyer D., Blome S. &amp; Becher P</w:t>
      </w:r>
      <w:r w:rsidRPr="006B25B8">
        <w:rPr>
          <w:lang w:val="de-DE"/>
        </w:rPr>
        <w:t xml:space="preserve">. (2015). </w:t>
      </w:r>
      <w:r w:rsidRPr="00D9507D">
        <w:rPr>
          <w:lang w:val="en-IE"/>
        </w:rPr>
        <w:t xml:space="preserve">Evaluation of an Erns-based enzyme-linked immunosorbent assay to distinguish classical swine fever virus-infected pigs from pigs vaccinated with CP7_E2alf. </w:t>
      </w:r>
      <w:r w:rsidRPr="004A7C4A">
        <w:rPr>
          <w:i/>
          <w:lang w:val="en-IE"/>
        </w:rPr>
        <w:t>J. Vet. Diagn. Invest.,</w:t>
      </w:r>
      <w:r w:rsidRPr="004A7C4A">
        <w:rPr>
          <w:lang w:val="en-IE"/>
        </w:rPr>
        <w:t xml:space="preserve"> </w:t>
      </w:r>
      <w:r w:rsidRPr="004A7C4A">
        <w:rPr>
          <w:b/>
          <w:lang w:val="en-IE"/>
        </w:rPr>
        <w:t>27</w:t>
      </w:r>
      <w:r w:rsidRPr="004A7C4A">
        <w:rPr>
          <w:lang w:val="en-IE"/>
        </w:rPr>
        <w:t>, 449–460.</w:t>
      </w:r>
    </w:p>
    <w:p w14:paraId="73BACF69" w14:textId="77777777" w:rsidR="00917E95" w:rsidRPr="00D01BAE" w:rsidRDefault="00917E95" w:rsidP="00917E95">
      <w:pPr>
        <w:pStyle w:val="Ref"/>
        <w:spacing w:after="280"/>
        <w:rPr>
          <w:lang w:val="en-IE"/>
        </w:rPr>
      </w:pPr>
      <w:r w:rsidRPr="004A7C4A">
        <w:rPr>
          <w:smallCaps/>
          <w:lang w:val="en-IE"/>
        </w:rPr>
        <w:t xml:space="preserve">Paton D.J., McGoldrick A., </w:t>
      </w:r>
      <w:proofErr w:type="spellStart"/>
      <w:r w:rsidRPr="004A7C4A">
        <w:rPr>
          <w:smallCaps/>
          <w:lang w:val="en-IE"/>
        </w:rPr>
        <w:t>Bensaude</w:t>
      </w:r>
      <w:proofErr w:type="spellEnd"/>
      <w:r w:rsidRPr="004A7C4A">
        <w:rPr>
          <w:smallCaps/>
          <w:lang w:val="en-IE"/>
        </w:rPr>
        <w:t xml:space="preserve"> E., Belak S., </w:t>
      </w:r>
      <w:proofErr w:type="spellStart"/>
      <w:r w:rsidRPr="004A7C4A">
        <w:rPr>
          <w:smallCaps/>
          <w:lang w:val="en-IE"/>
        </w:rPr>
        <w:t>Mittelholzer</w:t>
      </w:r>
      <w:proofErr w:type="spellEnd"/>
      <w:r w:rsidRPr="004A7C4A">
        <w:rPr>
          <w:smallCaps/>
          <w:lang w:val="en-IE"/>
        </w:rPr>
        <w:t xml:space="preserve"> C., Koenen F., </w:t>
      </w:r>
      <w:proofErr w:type="spellStart"/>
      <w:r w:rsidRPr="004A7C4A">
        <w:rPr>
          <w:smallCaps/>
          <w:lang w:val="en-IE"/>
        </w:rPr>
        <w:t>Vanderhallen</w:t>
      </w:r>
      <w:proofErr w:type="spellEnd"/>
      <w:r w:rsidRPr="004A7C4A">
        <w:rPr>
          <w:smallCaps/>
          <w:lang w:val="en-IE"/>
        </w:rPr>
        <w:t xml:space="preserve"> H., Greiser-Wilke I., Scheibner H., </w:t>
      </w:r>
      <w:proofErr w:type="spellStart"/>
      <w:r w:rsidRPr="004A7C4A">
        <w:rPr>
          <w:smallCaps/>
          <w:lang w:val="en-IE"/>
        </w:rPr>
        <w:t>Stadejek</w:t>
      </w:r>
      <w:proofErr w:type="spellEnd"/>
      <w:r w:rsidRPr="004A7C4A">
        <w:rPr>
          <w:smallCaps/>
          <w:lang w:val="en-IE"/>
        </w:rPr>
        <w:t xml:space="preserve"> T., Hofmann M. &amp; Thuer B. (</w:t>
      </w:r>
      <w:r w:rsidRPr="004A7C4A">
        <w:rPr>
          <w:lang w:val="en-IE"/>
        </w:rPr>
        <w:t>2000a</w:t>
      </w:r>
      <w:r w:rsidRPr="004A7C4A">
        <w:rPr>
          <w:smallCaps/>
          <w:lang w:val="en-IE"/>
        </w:rPr>
        <w:t xml:space="preserve">). </w:t>
      </w:r>
      <w:r w:rsidRPr="00D01BAE">
        <w:rPr>
          <w:lang w:val="en-IE"/>
        </w:rPr>
        <w:t>Classical swine fever virus: a second ring test to evaluate RT-</w:t>
      </w:r>
      <w:smartTag w:uri="urn:schemas-microsoft-com:office:smarttags" w:element="stockticker">
        <w:r w:rsidRPr="00D01BAE">
          <w:rPr>
            <w:lang w:val="en-IE"/>
          </w:rPr>
          <w:t>PCR</w:t>
        </w:r>
      </w:smartTag>
      <w:r w:rsidRPr="00D01BAE">
        <w:rPr>
          <w:lang w:val="en-IE"/>
        </w:rPr>
        <w:t xml:space="preserve"> detection methods. </w:t>
      </w:r>
      <w:r w:rsidRPr="00D01BAE">
        <w:rPr>
          <w:i/>
          <w:lang w:val="en-IE"/>
        </w:rPr>
        <w:t xml:space="preserve">Vet. </w:t>
      </w:r>
      <w:proofErr w:type="spellStart"/>
      <w:r w:rsidRPr="00D01BAE">
        <w:rPr>
          <w:i/>
          <w:lang w:val="en-IE"/>
        </w:rPr>
        <w:t>Microbiol</w:t>
      </w:r>
      <w:proofErr w:type="spellEnd"/>
      <w:r w:rsidRPr="00D01BAE">
        <w:rPr>
          <w:i/>
          <w:lang w:val="en-IE"/>
        </w:rPr>
        <w:t>.,</w:t>
      </w:r>
      <w:r w:rsidRPr="00D01BAE">
        <w:rPr>
          <w:lang w:val="en-IE"/>
        </w:rPr>
        <w:t xml:space="preserve"> </w:t>
      </w:r>
      <w:r w:rsidRPr="00D01BAE">
        <w:rPr>
          <w:b/>
          <w:lang w:val="en-IE"/>
        </w:rPr>
        <w:t>77</w:t>
      </w:r>
      <w:r w:rsidRPr="00D01BAE">
        <w:rPr>
          <w:lang w:val="en-IE"/>
        </w:rPr>
        <w:t>, 71–81.</w:t>
      </w:r>
    </w:p>
    <w:p w14:paraId="3BA976E1" w14:textId="2CB3F748" w:rsidR="007D2BAB" w:rsidRPr="00D01BAE" w:rsidRDefault="007D2BAB" w:rsidP="00262138">
      <w:pPr>
        <w:pStyle w:val="Ref"/>
        <w:spacing w:after="280"/>
        <w:rPr>
          <w:lang w:val="en-IE"/>
        </w:rPr>
      </w:pPr>
      <w:r w:rsidRPr="00D01BAE">
        <w:rPr>
          <w:smallCaps/>
          <w:lang w:val="en-IE"/>
        </w:rPr>
        <w:t xml:space="preserve">Paton D.J., McGoldrick A., Greiser-Wilke I., </w:t>
      </w:r>
      <w:proofErr w:type="spellStart"/>
      <w:r w:rsidRPr="00D01BAE">
        <w:rPr>
          <w:smallCaps/>
          <w:lang w:val="en-IE"/>
        </w:rPr>
        <w:t>Parchariyanon</w:t>
      </w:r>
      <w:proofErr w:type="spellEnd"/>
      <w:r w:rsidRPr="00D01BAE">
        <w:rPr>
          <w:smallCaps/>
          <w:lang w:val="en-IE"/>
        </w:rPr>
        <w:t xml:space="preserve"> S., Song J.-Y., Liou P.P., </w:t>
      </w:r>
      <w:proofErr w:type="spellStart"/>
      <w:r w:rsidRPr="00D01BAE">
        <w:rPr>
          <w:smallCaps/>
          <w:lang w:val="en-IE"/>
        </w:rPr>
        <w:t>Stadejek</w:t>
      </w:r>
      <w:proofErr w:type="spellEnd"/>
      <w:r w:rsidRPr="00D01BAE">
        <w:rPr>
          <w:smallCaps/>
          <w:lang w:val="en-IE"/>
        </w:rPr>
        <w:t xml:space="preserve"> T., </w:t>
      </w:r>
      <w:proofErr w:type="spellStart"/>
      <w:r w:rsidRPr="00D01BAE">
        <w:rPr>
          <w:smallCaps/>
          <w:lang w:val="en-IE"/>
        </w:rPr>
        <w:t>Lowings</w:t>
      </w:r>
      <w:proofErr w:type="spellEnd"/>
      <w:r w:rsidRPr="00D01BAE">
        <w:rPr>
          <w:smallCaps/>
          <w:lang w:val="en-IE"/>
        </w:rPr>
        <w:t xml:space="preserve"> J.P., Bjorklund H. &amp; Belak S. (</w:t>
      </w:r>
      <w:r w:rsidRPr="00D01BAE">
        <w:rPr>
          <w:lang w:val="en-IE"/>
        </w:rPr>
        <w:t>2000</w:t>
      </w:r>
      <w:r w:rsidR="00917E95" w:rsidRPr="00D01BAE">
        <w:rPr>
          <w:lang w:val="en-IE"/>
        </w:rPr>
        <w:t>b</w:t>
      </w:r>
      <w:r w:rsidRPr="00D01BAE">
        <w:rPr>
          <w:smallCaps/>
          <w:lang w:val="en-IE"/>
        </w:rPr>
        <w:t xml:space="preserve">). </w:t>
      </w:r>
      <w:r w:rsidRPr="00D01BAE">
        <w:rPr>
          <w:lang w:val="en-IE"/>
        </w:rPr>
        <w:t xml:space="preserve">Genetic typing of classical swine fever. </w:t>
      </w:r>
      <w:r w:rsidRPr="00D01BAE">
        <w:rPr>
          <w:i/>
          <w:lang w:val="en-IE"/>
        </w:rPr>
        <w:t xml:space="preserve">Vet. </w:t>
      </w:r>
      <w:proofErr w:type="spellStart"/>
      <w:r w:rsidRPr="00D01BAE">
        <w:rPr>
          <w:i/>
          <w:lang w:val="en-IE"/>
        </w:rPr>
        <w:t>Microbiol</w:t>
      </w:r>
      <w:proofErr w:type="spellEnd"/>
      <w:r w:rsidRPr="00D01BAE">
        <w:rPr>
          <w:i/>
          <w:lang w:val="en-IE"/>
        </w:rPr>
        <w:t>.,</w:t>
      </w:r>
      <w:r w:rsidRPr="00D01BAE">
        <w:rPr>
          <w:lang w:val="en-IE"/>
        </w:rPr>
        <w:t xml:space="preserve"> </w:t>
      </w:r>
      <w:r w:rsidRPr="00D01BAE">
        <w:rPr>
          <w:b/>
          <w:lang w:val="en-IE"/>
        </w:rPr>
        <w:t>73</w:t>
      </w:r>
      <w:r w:rsidRPr="00D01BAE">
        <w:rPr>
          <w:lang w:val="en-IE"/>
        </w:rPr>
        <w:t>, 137–157.</w:t>
      </w:r>
    </w:p>
    <w:p w14:paraId="1D464CB2" w14:textId="13FEC1FB" w:rsidR="00F74BDE" w:rsidRPr="004A7C4A" w:rsidRDefault="00F74BDE" w:rsidP="00262138">
      <w:pPr>
        <w:pStyle w:val="Ref"/>
        <w:spacing w:after="280"/>
        <w:rPr>
          <w:u w:val="double"/>
          <w:lang w:val="en-IE"/>
        </w:rPr>
      </w:pPr>
      <w:r w:rsidRPr="00D01BAE">
        <w:rPr>
          <w:smallCaps/>
          <w:u w:val="double"/>
          <w:lang w:val="en-IE" w:eastAsia="ja-JP"/>
        </w:rPr>
        <w:t xml:space="preserve">Postel A., Austermann-Busch S., Petrov A., </w:t>
      </w:r>
      <w:proofErr w:type="spellStart"/>
      <w:r w:rsidRPr="00D01BAE">
        <w:rPr>
          <w:smallCaps/>
          <w:u w:val="double"/>
          <w:lang w:val="en-IE" w:eastAsia="ja-JP"/>
        </w:rPr>
        <w:t>Moennig</w:t>
      </w:r>
      <w:proofErr w:type="spellEnd"/>
      <w:r w:rsidRPr="00D01BAE">
        <w:rPr>
          <w:smallCaps/>
          <w:u w:val="double"/>
          <w:lang w:val="en-IE" w:eastAsia="ja-JP"/>
        </w:rPr>
        <w:t xml:space="preserve"> V. &amp; Becher P</w:t>
      </w:r>
      <w:r w:rsidRPr="00D01BAE">
        <w:rPr>
          <w:u w:val="double"/>
          <w:lang w:val="en-IE" w:eastAsia="ja-JP"/>
        </w:rPr>
        <w:t xml:space="preserve">. (2018). Epidemiology, diagnosis and control of classical swine fever: Recent development and future challenges. </w:t>
      </w:r>
      <w:proofErr w:type="spellStart"/>
      <w:r w:rsidRPr="004A7C4A">
        <w:rPr>
          <w:i/>
          <w:iCs/>
          <w:u w:val="double"/>
          <w:lang w:val="en-IE" w:eastAsia="ja-JP"/>
        </w:rPr>
        <w:t>Transbound</w:t>
      </w:r>
      <w:proofErr w:type="spellEnd"/>
      <w:r w:rsidRPr="004A7C4A">
        <w:rPr>
          <w:i/>
          <w:iCs/>
          <w:u w:val="double"/>
          <w:lang w:val="en-IE" w:eastAsia="ja-JP"/>
        </w:rPr>
        <w:t>. Emerg. Dis.</w:t>
      </w:r>
      <w:r w:rsidR="00853EF1" w:rsidRPr="004A7C4A">
        <w:rPr>
          <w:i/>
          <w:iCs/>
          <w:u w:val="double"/>
          <w:lang w:val="en-IE" w:eastAsia="ja-JP"/>
        </w:rPr>
        <w:t>,</w:t>
      </w:r>
      <w:r w:rsidRPr="004A7C4A">
        <w:rPr>
          <w:u w:val="double"/>
          <w:lang w:val="en-IE" w:eastAsia="ja-JP"/>
        </w:rPr>
        <w:t xml:space="preserve"> </w:t>
      </w:r>
      <w:r w:rsidR="00F70F1B" w:rsidRPr="004A7C4A">
        <w:rPr>
          <w:b/>
          <w:bCs/>
          <w:u w:val="double"/>
          <w:lang w:val="en-IE" w:eastAsia="ja-JP"/>
        </w:rPr>
        <w:t>65</w:t>
      </w:r>
      <w:r w:rsidR="00F70F1B" w:rsidRPr="004A7C4A">
        <w:rPr>
          <w:u w:val="double"/>
          <w:lang w:val="en-IE" w:eastAsia="ja-JP"/>
        </w:rPr>
        <w:t xml:space="preserve"> </w:t>
      </w:r>
      <w:r w:rsidR="00BB31AB" w:rsidRPr="004A7C4A">
        <w:rPr>
          <w:u w:val="double"/>
          <w:lang w:val="en-IE" w:eastAsia="ja-JP"/>
        </w:rPr>
        <w:t>Suppl. 1, 248</w:t>
      </w:r>
      <w:r w:rsidR="00BB31AB" w:rsidRPr="004A7C4A">
        <w:rPr>
          <w:u w:val="double"/>
          <w:lang w:val="en-IE"/>
        </w:rPr>
        <w:t>–261.</w:t>
      </w:r>
    </w:p>
    <w:p w14:paraId="50B2F38F" w14:textId="4530AB66" w:rsidR="005C612E" w:rsidRPr="0018358A" w:rsidRDefault="001468A2" w:rsidP="00262138">
      <w:pPr>
        <w:pStyle w:val="Ref"/>
        <w:spacing w:after="280"/>
        <w:rPr>
          <w:u w:val="double"/>
          <w:lang w:val="de-DE"/>
        </w:rPr>
      </w:pPr>
      <w:r w:rsidRPr="004A7C4A">
        <w:rPr>
          <w:smallCaps/>
          <w:u w:val="double"/>
          <w:lang w:val="en-IE"/>
        </w:rPr>
        <w:t xml:space="preserve">Postel A., </w:t>
      </w:r>
      <w:r w:rsidR="005C612E" w:rsidRPr="004A7C4A">
        <w:rPr>
          <w:smallCaps/>
          <w:u w:val="double"/>
          <w:lang w:val="en-IE"/>
        </w:rPr>
        <w:t>Schmeiser</w:t>
      </w:r>
      <w:r w:rsidRPr="004A7C4A">
        <w:rPr>
          <w:smallCaps/>
          <w:u w:val="double"/>
          <w:lang w:val="en-IE"/>
        </w:rPr>
        <w:t xml:space="preserve"> S., </w:t>
      </w:r>
      <w:r w:rsidR="005C612E" w:rsidRPr="004A7C4A">
        <w:rPr>
          <w:smallCaps/>
          <w:u w:val="double"/>
          <w:lang w:val="en-IE"/>
        </w:rPr>
        <w:t>Bernau</w:t>
      </w:r>
      <w:r w:rsidRPr="004A7C4A">
        <w:rPr>
          <w:smallCaps/>
          <w:u w:val="double"/>
          <w:lang w:val="en-IE"/>
        </w:rPr>
        <w:t xml:space="preserve"> J., </w:t>
      </w:r>
      <w:r w:rsidR="005C612E" w:rsidRPr="004A7C4A">
        <w:rPr>
          <w:smallCaps/>
          <w:u w:val="double"/>
          <w:lang w:val="en-IE"/>
        </w:rPr>
        <w:t>Meindl-Boehmer</w:t>
      </w:r>
      <w:r w:rsidRPr="004A7C4A">
        <w:rPr>
          <w:smallCaps/>
          <w:u w:val="double"/>
          <w:lang w:val="en-IE"/>
        </w:rPr>
        <w:t xml:space="preserve"> A., </w:t>
      </w:r>
      <w:proofErr w:type="spellStart"/>
      <w:r w:rsidR="005C612E" w:rsidRPr="004A7C4A">
        <w:rPr>
          <w:smallCaps/>
          <w:u w:val="double"/>
          <w:lang w:val="en-IE"/>
        </w:rPr>
        <w:t>Pridotkas</w:t>
      </w:r>
      <w:proofErr w:type="spellEnd"/>
      <w:r w:rsidRPr="004A7C4A">
        <w:rPr>
          <w:smallCaps/>
          <w:u w:val="double"/>
          <w:lang w:val="en-IE"/>
        </w:rPr>
        <w:t xml:space="preserve"> G, </w:t>
      </w:r>
      <w:proofErr w:type="spellStart"/>
      <w:r w:rsidR="005C612E" w:rsidRPr="004A7C4A">
        <w:rPr>
          <w:smallCaps/>
          <w:u w:val="double"/>
          <w:lang w:val="en-IE"/>
        </w:rPr>
        <w:t>Dirbakova</w:t>
      </w:r>
      <w:proofErr w:type="spellEnd"/>
      <w:r w:rsidRPr="004A7C4A">
        <w:rPr>
          <w:smallCaps/>
          <w:u w:val="double"/>
          <w:lang w:val="en-IE"/>
        </w:rPr>
        <w:t xml:space="preserve"> Z., </w:t>
      </w:r>
      <w:proofErr w:type="spellStart"/>
      <w:r w:rsidR="005C612E" w:rsidRPr="004A7C4A">
        <w:rPr>
          <w:smallCaps/>
          <w:u w:val="double"/>
          <w:lang w:val="en-IE"/>
        </w:rPr>
        <w:t>Mojzis</w:t>
      </w:r>
      <w:proofErr w:type="spellEnd"/>
      <w:r w:rsidRPr="004A7C4A">
        <w:rPr>
          <w:smallCaps/>
          <w:u w:val="double"/>
          <w:lang w:val="en-IE"/>
        </w:rPr>
        <w:t xml:space="preserve"> M.</w:t>
      </w:r>
      <w:r w:rsidR="005C612E" w:rsidRPr="004A7C4A">
        <w:rPr>
          <w:smallCaps/>
          <w:u w:val="double"/>
          <w:lang w:val="en-IE"/>
        </w:rPr>
        <w:t xml:space="preserve"> </w:t>
      </w:r>
      <w:r w:rsidR="00853EF1" w:rsidRPr="004A7C4A">
        <w:rPr>
          <w:smallCaps/>
          <w:u w:val="double"/>
          <w:lang w:val="en-IE"/>
        </w:rPr>
        <w:t>&amp;</w:t>
      </w:r>
      <w:r w:rsidR="005C612E" w:rsidRPr="004A7C4A">
        <w:rPr>
          <w:smallCaps/>
          <w:u w:val="double"/>
          <w:lang w:val="en-IE"/>
        </w:rPr>
        <w:t xml:space="preserve"> P. Becher </w:t>
      </w:r>
      <w:r w:rsidR="005C612E" w:rsidRPr="004A7C4A">
        <w:rPr>
          <w:u w:val="double"/>
          <w:lang w:val="en-IE"/>
        </w:rPr>
        <w:t xml:space="preserve">(2012). </w:t>
      </w:r>
      <w:r w:rsidR="005C612E" w:rsidRPr="00D01BAE">
        <w:rPr>
          <w:u w:val="double"/>
          <w:lang w:val="en-IE"/>
        </w:rPr>
        <w:t>Improved strategy for phylogenetic analysis of classical swine fever virus based on ful</w:t>
      </w:r>
      <w:r w:rsidRPr="00D01BAE">
        <w:rPr>
          <w:u w:val="double"/>
          <w:lang w:val="en-IE"/>
        </w:rPr>
        <w:t>l-length E2 encoding sequences.</w:t>
      </w:r>
      <w:r w:rsidR="005C612E" w:rsidRPr="00D01BAE">
        <w:rPr>
          <w:u w:val="double"/>
          <w:lang w:val="en-IE"/>
        </w:rPr>
        <w:t xml:space="preserve"> </w:t>
      </w:r>
      <w:r w:rsidR="005C612E" w:rsidRPr="0018358A">
        <w:rPr>
          <w:i/>
          <w:u w:val="double"/>
          <w:lang w:val="de-DE"/>
        </w:rPr>
        <w:t>Vet</w:t>
      </w:r>
      <w:r w:rsidRPr="0018358A">
        <w:rPr>
          <w:i/>
          <w:u w:val="double"/>
          <w:lang w:val="de-DE"/>
        </w:rPr>
        <w:t>.</w:t>
      </w:r>
      <w:r w:rsidR="005C612E" w:rsidRPr="0018358A">
        <w:rPr>
          <w:i/>
          <w:u w:val="double"/>
          <w:lang w:val="de-DE"/>
        </w:rPr>
        <w:t xml:space="preserve"> Res</w:t>
      </w:r>
      <w:r w:rsidRPr="0018358A">
        <w:rPr>
          <w:i/>
          <w:u w:val="double"/>
          <w:lang w:val="de-DE"/>
        </w:rPr>
        <w:t>.</w:t>
      </w:r>
      <w:r w:rsidR="00853EF1" w:rsidRPr="0018358A">
        <w:rPr>
          <w:i/>
          <w:u w:val="double"/>
          <w:lang w:val="de-DE"/>
        </w:rPr>
        <w:t>,</w:t>
      </w:r>
      <w:r w:rsidR="005C612E" w:rsidRPr="0018358A">
        <w:rPr>
          <w:u w:val="double"/>
          <w:lang w:val="de-DE"/>
        </w:rPr>
        <w:t xml:space="preserve"> </w:t>
      </w:r>
      <w:r w:rsidR="005C612E" w:rsidRPr="0018358A">
        <w:rPr>
          <w:b/>
          <w:u w:val="double"/>
          <w:lang w:val="de-DE"/>
        </w:rPr>
        <w:t>43</w:t>
      </w:r>
      <w:r w:rsidR="00E44DEB" w:rsidRPr="0018358A">
        <w:rPr>
          <w:u w:val="double"/>
          <w:lang w:val="de-DE"/>
        </w:rPr>
        <w:t>,</w:t>
      </w:r>
      <w:r w:rsidR="005C612E" w:rsidRPr="0018358A">
        <w:rPr>
          <w:u w:val="double"/>
          <w:lang w:val="de-DE"/>
        </w:rPr>
        <w:t xml:space="preserve"> 50.</w:t>
      </w:r>
    </w:p>
    <w:p w14:paraId="286F9026" w14:textId="3568E16D" w:rsidR="00E44DEB" w:rsidRPr="00D01BAE" w:rsidRDefault="00E44DEB" w:rsidP="00262138">
      <w:pPr>
        <w:pStyle w:val="Ref"/>
        <w:spacing w:after="280"/>
        <w:rPr>
          <w:u w:val="double"/>
          <w:lang w:val="en-IE" w:eastAsia="ja-JP"/>
        </w:rPr>
      </w:pPr>
      <w:r w:rsidRPr="0018358A">
        <w:rPr>
          <w:smallCaps/>
          <w:u w:val="double"/>
          <w:lang w:val="de-DE"/>
        </w:rPr>
        <w:t xml:space="preserve">Postel A., </w:t>
      </w:r>
      <w:proofErr w:type="spellStart"/>
      <w:r w:rsidRPr="0018358A">
        <w:rPr>
          <w:smallCaps/>
          <w:u w:val="double"/>
          <w:lang w:val="de-DE"/>
        </w:rPr>
        <w:t>Schmeiser</w:t>
      </w:r>
      <w:proofErr w:type="spellEnd"/>
      <w:r w:rsidRPr="0018358A">
        <w:rPr>
          <w:smallCaps/>
          <w:u w:val="double"/>
          <w:lang w:val="de-DE"/>
        </w:rPr>
        <w:t xml:space="preserve"> S., Zimmermann B. &amp; Becher P.</w:t>
      </w:r>
      <w:r w:rsidRPr="0018358A">
        <w:rPr>
          <w:u w:val="double"/>
          <w:lang w:val="de-DE"/>
        </w:rPr>
        <w:t xml:space="preserve"> (2016). </w:t>
      </w:r>
      <w:r w:rsidRPr="00D01BAE">
        <w:rPr>
          <w:u w:val="double"/>
          <w:lang w:val="en-IE"/>
        </w:rPr>
        <w:t xml:space="preserve">The European classical swine fever virus database: Blueprint for a pathogen-specific sequence database with integrated sequence analysis tools. </w:t>
      </w:r>
      <w:r w:rsidRPr="00D01BAE">
        <w:rPr>
          <w:i/>
          <w:u w:val="double"/>
          <w:lang w:val="en-IE"/>
        </w:rPr>
        <w:t>Viruses</w:t>
      </w:r>
      <w:r w:rsidR="00853EF1" w:rsidRPr="00D01BAE">
        <w:rPr>
          <w:i/>
          <w:u w:val="double"/>
          <w:lang w:val="en-IE"/>
        </w:rPr>
        <w:t>,</w:t>
      </w:r>
      <w:r w:rsidRPr="00D01BAE">
        <w:rPr>
          <w:u w:val="double"/>
          <w:lang w:val="en-IE"/>
        </w:rPr>
        <w:t xml:space="preserve"> </w:t>
      </w:r>
      <w:r w:rsidRPr="00D01BAE">
        <w:rPr>
          <w:b/>
          <w:u w:val="double"/>
          <w:lang w:val="en-IE"/>
        </w:rPr>
        <w:t>8</w:t>
      </w:r>
      <w:r w:rsidRPr="00D01BAE">
        <w:rPr>
          <w:u w:val="double"/>
          <w:lang w:val="en-IE"/>
        </w:rPr>
        <w:t>, 302.</w:t>
      </w:r>
    </w:p>
    <w:p w14:paraId="01F95CFD" w14:textId="33B8CACC" w:rsidR="00A0212F" w:rsidRPr="00AC3F3B" w:rsidRDefault="007D2BAB" w:rsidP="00262138">
      <w:pPr>
        <w:pStyle w:val="Ref"/>
        <w:spacing w:after="280"/>
        <w:rPr>
          <w:strike/>
          <w:lang w:val="en-IE"/>
        </w:rPr>
      </w:pPr>
      <w:proofErr w:type="spellStart"/>
      <w:r w:rsidRPr="00AC3F3B">
        <w:rPr>
          <w:smallCaps/>
          <w:strike/>
          <w:lang w:val="en-IE"/>
        </w:rPr>
        <w:t>Ressang</w:t>
      </w:r>
      <w:proofErr w:type="spellEnd"/>
      <w:r w:rsidRPr="00AC3F3B">
        <w:rPr>
          <w:smallCaps/>
          <w:strike/>
          <w:lang w:val="en-IE"/>
        </w:rPr>
        <w:t xml:space="preserve"> A.A</w:t>
      </w:r>
      <w:r w:rsidRPr="00AC3F3B">
        <w:rPr>
          <w:strike/>
          <w:lang w:val="en-IE"/>
        </w:rPr>
        <w:t xml:space="preserve">. (1973). Studies on the pathogenesis of hog cholera. </w:t>
      </w:r>
      <w:proofErr w:type="spellStart"/>
      <w:r w:rsidRPr="00AC3F3B">
        <w:rPr>
          <w:i/>
          <w:strike/>
          <w:lang w:val="en-IE"/>
        </w:rPr>
        <w:t>Zentralbl</w:t>
      </w:r>
      <w:proofErr w:type="spellEnd"/>
      <w:r w:rsidRPr="00AC3F3B">
        <w:rPr>
          <w:i/>
          <w:strike/>
          <w:lang w:val="en-IE"/>
        </w:rPr>
        <w:t xml:space="preserve">. </w:t>
      </w:r>
      <w:proofErr w:type="spellStart"/>
      <w:r w:rsidRPr="00AC3F3B">
        <w:rPr>
          <w:i/>
          <w:strike/>
          <w:lang w:val="en-IE"/>
        </w:rPr>
        <w:t>Veterinarmed</w:t>
      </w:r>
      <w:proofErr w:type="spellEnd"/>
      <w:r w:rsidRPr="00AC3F3B">
        <w:rPr>
          <w:i/>
          <w:strike/>
          <w:lang w:val="en-IE"/>
        </w:rPr>
        <w:t xml:space="preserve">. </w:t>
      </w:r>
      <w:r w:rsidRPr="00AC3F3B">
        <w:rPr>
          <w:strike/>
          <w:lang w:val="en-IE"/>
        </w:rPr>
        <w:t>[</w:t>
      </w:r>
      <w:r w:rsidRPr="00AC3F3B">
        <w:rPr>
          <w:i/>
          <w:strike/>
          <w:lang w:val="en-IE"/>
        </w:rPr>
        <w:t>B</w:t>
      </w:r>
      <w:r w:rsidRPr="00AC3F3B">
        <w:rPr>
          <w:strike/>
          <w:lang w:val="en-IE"/>
        </w:rPr>
        <w:t xml:space="preserve">], </w:t>
      </w:r>
      <w:r w:rsidRPr="00AC3F3B">
        <w:rPr>
          <w:b/>
          <w:strike/>
          <w:lang w:val="en-IE"/>
        </w:rPr>
        <w:t>20</w:t>
      </w:r>
      <w:r w:rsidRPr="00AC3F3B">
        <w:rPr>
          <w:strike/>
          <w:lang w:val="en-IE"/>
        </w:rPr>
        <w:t>, 256–271</w:t>
      </w:r>
      <w:r w:rsidR="00853EF1" w:rsidRPr="00AC3F3B">
        <w:rPr>
          <w:strike/>
          <w:lang w:val="en-IE"/>
        </w:rPr>
        <w:t>.</w:t>
      </w:r>
    </w:p>
    <w:p w14:paraId="56711932" w14:textId="759FE8AA" w:rsidR="007D2BAB" w:rsidRPr="00AC3F3B" w:rsidRDefault="00F82A18" w:rsidP="00262138">
      <w:pPr>
        <w:pStyle w:val="Ref"/>
        <w:spacing w:after="280"/>
        <w:rPr>
          <w:strike/>
          <w:lang w:val="en-IE"/>
        </w:rPr>
      </w:pPr>
      <w:hyperlink r:id="rId20" w:history="1">
        <w:r w:rsidR="007D2BAB" w:rsidRPr="00AC3F3B">
          <w:rPr>
            <w:smallCaps/>
            <w:strike/>
            <w:lang w:val="en-IE"/>
          </w:rPr>
          <w:t>Risatti G.R., Callahan J.D., Nelson W.M. &amp; Borca M.V.</w:t>
        </w:r>
      </w:hyperlink>
      <w:r w:rsidR="007D2BAB" w:rsidRPr="00AC3F3B">
        <w:rPr>
          <w:strike/>
          <w:lang w:val="en-IE"/>
        </w:rPr>
        <w:t xml:space="preserve"> (2003). Rapid detection of classical swine fever virus by a portable real-time reverse transcriptase </w:t>
      </w:r>
      <w:smartTag w:uri="urn:schemas-microsoft-com:office:smarttags" w:element="stockticker">
        <w:r w:rsidR="007D2BAB" w:rsidRPr="00AC3F3B">
          <w:rPr>
            <w:strike/>
            <w:lang w:val="en-IE"/>
          </w:rPr>
          <w:t>PCR</w:t>
        </w:r>
      </w:smartTag>
      <w:r w:rsidR="007D2BAB" w:rsidRPr="00AC3F3B">
        <w:rPr>
          <w:strike/>
          <w:lang w:val="en-IE"/>
        </w:rPr>
        <w:t xml:space="preserve"> assay.</w:t>
      </w:r>
      <w:r w:rsidR="007D2BAB" w:rsidRPr="00AC3F3B">
        <w:rPr>
          <w:i/>
          <w:iCs/>
          <w:strike/>
          <w:lang w:val="en-IE"/>
        </w:rPr>
        <w:t xml:space="preserve"> J. Clin. </w:t>
      </w:r>
      <w:proofErr w:type="spellStart"/>
      <w:r w:rsidR="007D2BAB" w:rsidRPr="00AC3F3B">
        <w:rPr>
          <w:i/>
          <w:iCs/>
          <w:strike/>
          <w:lang w:val="en-IE"/>
        </w:rPr>
        <w:t>Microbiol</w:t>
      </w:r>
      <w:proofErr w:type="spellEnd"/>
      <w:r w:rsidR="007D2BAB" w:rsidRPr="00AC3F3B">
        <w:rPr>
          <w:i/>
          <w:iCs/>
          <w:strike/>
          <w:lang w:val="en-IE"/>
        </w:rPr>
        <w:t>.</w:t>
      </w:r>
      <w:r w:rsidR="007D2BAB" w:rsidRPr="00AC3F3B">
        <w:rPr>
          <w:strike/>
          <w:lang w:val="en-IE"/>
        </w:rPr>
        <w:t xml:space="preserve">, </w:t>
      </w:r>
      <w:r w:rsidR="007D2BAB" w:rsidRPr="00AC3F3B">
        <w:rPr>
          <w:b/>
          <w:bCs/>
          <w:strike/>
          <w:lang w:val="en-IE"/>
        </w:rPr>
        <w:t>41</w:t>
      </w:r>
      <w:r w:rsidR="007D2BAB" w:rsidRPr="00AC3F3B">
        <w:rPr>
          <w:strike/>
          <w:lang w:val="en-IE"/>
        </w:rPr>
        <w:t>, 500–505.</w:t>
      </w:r>
    </w:p>
    <w:p w14:paraId="4BE0715A" w14:textId="017CB00E" w:rsidR="00AB7128" w:rsidRPr="00F311F8" w:rsidRDefault="00F82A18" w:rsidP="00262138">
      <w:pPr>
        <w:pStyle w:val="Ref"/>
        <w:spacing w:after="280"/>
        <w:rPr>
          <w:lang w:val="en-IE"/>
        </w:rPr>
      </w:pPr>
      <w:hyperlink r:id="rId21" w:history="1">
        <w:r w:rsidR="007D2BAB" w:rsidRPr="00D01BAE">
          <w:rPr>
            <w:lang w:val="en-IE"/>
          </w:rPr>
          <w:t>R</w:t>
        </w:r>
        <w:r w:rsidR="007D2BAB" w:rsidRPr="00D01BAE">
          <w:rPr>
            <w:smallCaps/>
            <w:lang w:val="en-IE"/>
          </w:rPr>
          <w:t xml:space="preserve">isatti G., Holinka L., Lu Z., </w:t>
        </w:r>
        <w:proofErr w:type="spellStart"/>
        <w:r w:rsidR="007D2BAB" w:rsidRPr="00D01BAE">
          <w:rPr>
            <w:smallCaps/>
            <w:lang w:val="en-IE"/>
          </w:rPr>
          <w:t>Kutish</w:t>
        </w:r>
        <w:proofErr w:type="spellEnd"/>
        <w:r w:rsidR="007D2BAB" w:rsidRPr="00D01BAE">
          <w:rPr>
            <w:smallCaps/>
            <w:lang w:val="en-IE"/>
          </w:rPr>
          <w:t xml:space="preserve"> G., Callahan J.D., Nelson W.M., Brea Tio E. &amp; Borca M.V.</w:t>
        </w:r>
      </w:hyperlink>
      <w:r w:rsidR="007D2BAB" w:rsidRPr="00D01BAE">
        <w:rPr>
          <w:lang w:val="en-IE"/>
        </w:rPr>
        <w:t xml:space="preserve"> (2005). Diagnostic evaluation of a real-time reverse transcriptase </w:t>
      </w:r>
      <w:smartTag w:uri="urn:schemas-microsoft-com:office:smarttags" w:element="stockticker">
        <w:r w:rsidR="007D2BAB" w:rsidRPr="00D01BAE">
          <w:rPr>
            <w:lang w:val="en-IE"/>
          </w:rPr>
          <w:t>PCR</w:t>
        </w:r>
      </w:smartTag>
      <w:r w:rsidR="007D2BAB" w:rsidRPr="00D01BAE">
        <w:rPr>
          <w:lang w:val="en-IE"/>
        </w:rPr>
        <w:t xml:space="preserve"> assay for detection of classical swine fever virus. </w:t>
      </w:r>
      <w:r w:rsidR="007D2BAB" w:rsidRPr="00F311F8">
        <w:rPr>
          <w:i/>
          <w:lang w:val="en-IE"/>
        </w:rPr>
        <w:t xml:space="preserve">J. Clin. </w:t>
      </w:r>
      <w:proofErr w:type="spellStart"/>
      <w:r w:rsidR="007D2BAB" w:rsidRPr="00F311F8">
        <w:rPr>
          <w:i/>
          <w:lang w:val="en-IE"/>
        </w:rPr>
        <w:t>Microbiol</w:t>
      </w:r>
      <w:proofErr w:type="spellEnd"/>
      <w:r w:rsidR="007D2BAB" w:rsidRPr="00F311F8">
        <w:rPr>
          <w:i/>
          <w:lang w:val="en-IE"/>
        </w:rPr>
        <w:t xml:space="preserve">., </w:t>
      </w:r>
      <w:r w:rsidR="007D2BAB" w:rsidRPr="00F311F8">
        <w:rPr>
          <w:b/>
          <w:lang w:val="en-IE"/>
        </w:rPr>
        <w:t>43</w:t>
      </w:r>
      <w:r w:rsidR="007D2BAB" w:rsidRPr="00F311F8">
        <w:rPr>
          <w:lang w:val="en-IE"/>
        </w:rPr>
        <w:t>, 468–471.</w:t>
      </w:r>
    </w:p>
    <w:p w14:paraId="5996C3F4" w14:textId="48441905" w:rsidR="00784373" w:rsidRPr="00AC3F3B" w:rsidRDefault="00784373" w:rsidP="00262138">
      <w:pPr>
        <w:pStyle w:val="Ref"/>
        <w:spacing w:after="280"/>
        <w:rPr>
          <w:strike/>
          <w:lang w:val="de-DE"/>
        </w:rPr>
      </w:pPr>
      <w:r w:rsidRPr="00AC3F3B">
        <w:rPr>
          <w:smallCaps/>
          <w:strike/>
          <w:lang w:val="en-IE"/>
        </w:rPr>
        <w:t xml:space="preserve">Rossi S., Pol F., </w:t>
      </w:r>
      <w:proofErr w:type="spellStart"/>
      <w:r w:rsidRPr="00AC3F3B">
        <w:rPr>
          <w:smallCaps/>
          <w:strike/>
          <w:lang w:val="en-IE"/>
        </w:rPr>
        <w:t>Forot</w:t>
      </w:r>
      <w:proofErr w:type="spellEnd"/>
      <w:r w:rsidRPr="00AC3F3B">
        <w:rPr>
          <w:smallCaps/>
          <w:strike/>
          <w:lang w:val="en-IE"/>
        </w:rPr>
        <w:t xml:space="preserve"> B., Masse-Provin N., Rigaux S., Bronner A. &amp; Le Potier M.F. (2010). </w:t>
      </w:r>
      <w:r w:rsidRPr="00AC3F3B">
        <w:rPr>
          <w:bCs/>
          <w:strike/>
          <w:lang w:val="en-IE"/>
        </w:rPr>
        <w:t>Preventive vaccination contributes to control classical swine fever in wild boar (</w:t>
      </w:r>
      <w:r w:rsidRPr="00AC3F3B">
        <w:rPr>
          <w:bCs/>
          <w:i/>
          <w:strike/>
          <w:lang w:val="en-IE"/>
        </w:rPr>
        <w:t>Sus scrofa</w:t>
      </w:r>
      <w:r w:rsidRPr="00AC3F3B">
        <w:rPr>
          <w:bCs/>
          <w:strike/>
          <w:lang w:val="en-IE"/>
        </w:rPr>
        <w:t xml:space="preserve"> sp.). </w:t>
      </w:r>
      <w:r w:rsidRPr="00AC3F3B">
        <w:rPr>
          <w:i/>
          <w:strike/>
          <w:lang w:val="de-DE"/>
        </w:rPr>
        <w:t xml:space="preserve">Vet. </w:t>
      </w:r>
      <w:proofErr w:type="spellStart"/>
      <w:r w:rsidRPr="00AC3F3B">
        <w:rPr>
          <w:i/>
          <w:strike/>
          <w:lang w:val="de-DE"/>
        </w:rPr>
        <w:t>Microbiol</w:t>
      </w:r>
      <w:proofErr w:type="spellEnd"/>
      <w:r w:rsidRPr="00AC3F3B">
        <w:rPr>
          <w:strike/>
          <w:lang w:val="de-DE"/>
        </w:rPr>
        <w:t xml:space="preserve">., </w:t>
      </w:r>
      <w:r w:rsidRPr="00AC3F3B">
        <w:rPr>
          <w:b/>
          <w:strike/>
          <w:lang w:val="de-DE"/>
        </w:rPr>
        <w:t>142</w:t>
      </w:r>
      <w:r w:rsidR="00B006F5" w:rsidRPr="00AC3F3B">
        <w:rPr>
          <w:strike/>
          <w:lang w:val="de-DE"/>
        </w:rPr>
        <w:t xml:space="preserve">, 99–107. </w:t>
      </w:r>
      <w:proofErr w:type="spellStart"/>
      <w:r w:rsidR="00B006F5" w:rsidRPr="00AC3F3B">
        <w:rPr>
          <w:strike/>
          <w:lang w:val="de-DE"/>
        </w:rPr>
        <w:t>Epub</w:t>
      </w:r>
      <w:proofErr w:type="spellEnd"/>
      <w:r w:rsidR="00B006F5" w:rsidRPr="00AC3F3B">
        <w:rPr>
          <w:strike/>
          <w:lang w:val="de-DE"/>
        </w:rPr>
        <w:t xml:space="preserve"> 2009 </w:t>
      </w:r>
      <w:proofErr w:type="spellStart"/>
      <w:r w:rsidR="00B006F5" w:rsidRPr="00AC3F3B">
        <w:rPr>
          <w:strike/>
          <w:lang w:val="de-DE"/>
        </w:rPr>
        <w:t>Oct</w:t>
      </w:r>
      <w:proofErr w:type="spellEnd"/>
      <w:r w:rsidR="00B006F5" w:rsidRPr="00AC3F3B">
        <w:rPr>
          <w:strike/>
          <w:lang w:val="de-DE"/>
        </w:rPr>
        <w:t xml:space="preserve"> 3</w:t>
      </w:r>
      <w:r w:rsidRPr="00AC3F3B">
        <w:rPr>
          <w:strike/>
          <w:lang w:val="de-DE"/>
        </w:rPr>
        <w:t>.</w:t>
      </w:r>
    </w:p>
    <w:p w14:paraId="675AD4AC" w14:textId="495CB6BD" w:rsidR="001F4D05" w:rsidRPr="00AC3F3B" w:rsidRDefault="00784373" w:rsidP="001F4D05">
      <w:pPr>
        <w:pStyle w:val="Ref"/>
        <w:spacing w:after="280"/>
        <w:rPr>
          <w:caps/>
          <w:strike/>
          <w:color w:val="212121"/>
          <w:shd w:val="clear" w:color="auto" w:fill="FFFFFF"/>
          <w:lang w:val="en-IE"/>
        </w:rPr>
      </w:pPr>
      <w:r w:rsidRPr="00AC3F3B">
        <w:rPr>
          <w:smallCaps/>
          <w:strike/>
          <w:lang w:val="de-DE"/>
        </w:rPr>
        <w:t xml:space="preserve">Schroeder S., Von Rosen T., Blome S., Loeffen W., </w:t>
      </w:r>
      <w:proofErr w:type="spellStart"/>
      <w:r w:rsidRPr="00AC3F3B">
        <w:rPr>
          <w:smallCaps/>
          <w:strike/>
          <w:lang w:val="de-DE"/>
        </w:rPr>
        <w:t>Haegemann</w:t>
      </w:r>
      <w:proofErr w:type="spellEnd"/>
      <w:r w:rsidRPr="00AC3F3B">
        <w:rPr>
          <w:smallCaps/>
          <w:strike/>
          <w:lang w:val="de-DE"/>
        </w:rPr>
        <w:t xml:space="preserve"> A., Koenen F. &amp; </w:t>
      </w:r>
      <w:proofErr w:type="spellStart"/>
      <w:r w:rsidRPr="00AC3F3B">
        <w:rPr>
          <w:smallCaps/>
          <w:strike/>
          <w:lang w:val="de-DE"/>
        </w:rPr>
        <w:t>Uttenthal</w:t>
      </w:r>
      <w:proofErr w:type="spellEnd"/>
      <w:r w:rsidRPr="00AC3F3B">
        <w:rPr>
          <w:smallCaps/>
          <w:strike/>
          <w:lang w:val="de-DE"/>
        </w:rPr>
        <w:t xml:space="preserve"> Å.</w:t>
      </w:r>
      <w:r w:rsidRPr="00AC3F3B">
        <w:rPr>
          <w:strike/>
          <w:lang w:val="de-DE"/>
        </w:rPr>
        <w:t xml:space="preserve"> </w:t>
      </w:r>
      <w:r w:rsidR="000B2811" w:rsidRPr="00AC3F3B">
        <w:rPr>
          <w:strike/>
          <w:lang w:val="de-DE"/>
        </w:rPr>
        <w:t>(2012).</w:t>
      </w:r>
      <w:r w:rsidRPr="00AC3F3B">
        <w:rPr>
          <w:strike/>
          <w:lang w:val="de-DE"/>
        </w:rPr>
        <w:t xml:space="preserve"> </w:t>
      </w:r>
      <w:r w:rsidR="00AB7128" w:rsidRPr="00AC3F3B">
        <w:rPr>
          <w:strike/>
          <w:lang w:val="en-IE"/>
        </w:rPr>
        <w:t>Evaluation of classical swine fever virus antibody detection assay with an emphasis on the differentiation of infected from vaccinated animals.</w:t>
      </w:r>
      <w:r w:rsidR="000B2811" w:rsidRPr="00AC3F3B">
        <w:rPr>
          <w:i/>
          <w:strike/>
          <w:lang w:val="en-IE"/>
        </w:rPr>
        <w:t xml:space="preserve"> Rev. sci. tech. Off. int. </w:t>
      </w:r>
      <w:proofErr w:type="spellStart"/>
      <w:r w:rsidR="000B2811" w:rsidRPr="00AC3F3B">
        <w:rPr>
          <w:i/>
          <w:strike/>
          <w:lang w:val="en-IE"/>
        </w:rPr>
        <w:t>Epiz</w:t>
      </w:r>
      <w:proofErr w:type="spellEnd"/>
      <w:r w:rsidR="000B2811" w:rsidRPr="00AC3F3B">
        <w:rPr>
          <w:i/>
          <w:strike/>
          <w:lang w:val="en-IE"/>
        </w:rPr>
        <w:t>.</w:t>
      </w:r>
      <w:r w:rsidR="000B2811" w:rsidRPr="00AC3F3B">
        <w:rPr>
          <w:strike/>
          <w:lang w:val="en-IE"/>
        </w:rPr>
        <w:t xml:space="preserve">, </w:t>
      </w:r>
      <w:r w:rsidR="000B2811" w:rsidRPr="00AC3F3B">
        <w:rPr>
          <w:b/>
          <w:strike/>
          <w:lang w:val="en-IE"/>
        </w:rPr>
        <w:t>31</w:t>
      </w:r>
      <w:r w:rsidR="009E7455" w:rsidRPr="00AC3F3B">
        <w:rPr>
          <w:strike/>
          <w:lang w:val="en-IE"/>
        </w:rPr>
        <w:fldChar w:fldCharType="begin"/>
      </w:r>
      <w:r w:rsidR="000B2811" w:rsidRPr="00AC3F3B">
        <w:rPr>
          <w:strike/>
          <w:lang w:val="en-IE"/>
        </w:rPr>
        <w:instrText>4</w:instrText>
      </w:r>
      <w:r w:rsidR="009E7455" w:rsidRPr="00AC3F3B">
        <w:rPr>
          <w:strike/>
          <w:lang w:val="en-IE"/>
        </w:rPr>
        <w:fldChar w:fldCharType="end"/>
      </w:r>
      <w:r w:rsidR="000B2811" w:rsidRPr="00AC3F3B">
        <w:rPr>
          <w:strike/>
          <w:lang w:val="en-IE"/>
        </w:rPr>
        <w:t>,</w:t>
      </w:r>
      <w:r w:rsidR="000B0E23" w:rsidRPr="00AC3F3B">
        <w:rPr>
          <w:strike/>
          <w:lang w:val="en-IE"/>
        </w:rPr>
        <w:t xml:space="preserve"> </w:t>
      </w:r>
      <w:r w:rsidR="000E6788" w:rsidRPr="00AC3F3B">
        <w:rPr>
          <w:strike/>
          <w:lang w:val="en-IE"/>
        </w:rPr>
        <w:t>997–1010</w:t>
      </w:r>
      <w:r w:rsidR="000B0E23" w:rsidRPr="00AC3F3B">
        <w:rPr>
          <w:strike/>
          <w:lang w:val="en-IE"/>
        </w:rPr>
        <w:t>.</w:t>
      </w:r>
    </w:p>
    <w:p w14:paraId="6EC58607" w14:textId="1CCFEB7A" w:rsidR="000E57DB" w:rsidRPr="0081392F" w:rsidRDefault="001F4D05" w:rsidP="00262138">
      <w:pPr>
        <w:pStyle w:val="Ref"/>
        <w:spacing w:after="280"/>
        <w:rPr>
          <w:color w:val="212121"/>
          <w:shd w:val="clear" w:color="auto" w:fill="FFFFFF"/>
          <w:lang w:val="en-IE"/>
        </w:rPr>
      </w:pPr>
      <w:r w:rsidRPr="00F311F8">
        <w:rPr>
          <w:smallCaps/>
          <w:color w:val="212121"/>
          <w:u w:val="double"/>
          <w:shd w:val="clear" w:color="auto" w:fill="FFFFFF"/>
          <w:lang w:val="en-IE"/>
        </w:rPr>
        <w:t>Su</w:t>
      </w:r>
      <w:r w:rsidR="0081392F" w:rsidRPr="00F311F8">
        <w:rPr>
          <w:smallCaps/>
          <w:color w:val="212121"/>
          <w:u w:val="double"/>
          <w:shd w:val="clear" w:color="auto" w:fill="FFFFFF"/>
          <w:lang w:val="en-IE"/>
        </w:rPr>
        <w:t>a</w:t>
      </w:r>
      <w:r w:rsidRPr="00F311F8">
        <w:rPr>
          <w:smallCaps/>
          <w:color w:val="212121"/>
          <w:u w:val="double"/>
          <w:shd w:val="clear" w:color="auto" w:fill="FFFFFF"/>
          <w:lang w:val="en-IE"/>
        </w:rPr>
        <w:t>rez M</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Sordo Y</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Prieto Y</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Rodríguez M</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P</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Méndez L</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Rodríguez E</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M</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Rodríguez-Mallon A</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Lorenzo E</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Santana E</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González N</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Naranjo P</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xml:space="preserve">, </w:t>
      </w:r>
      <w:proofErr w:type="spellStart"/>
      <w:r w:rsidRPr="00F311F8">
        <w:rPr>
          <w:smallCaps/>
          <w:color w:val="212121"/>
          <w:u w:val="double"/>
          <w:shd w:val="clear" w:color="auto" w:fill="FFFFFF"/>
          <w:lang w:val="en-IE"/>
        </w:rPr>
        <w:t>Frías</w:t>
      </w:r>
      <w:proofErr w:type="spellEnd"/>
      <w:r w:rsidRPr="00F311F8">
        <w:rPr>
          <w:smallCaps/>
          <w:color w:val="212121"/>
          <w:u w:val="double"/>
          <w:shd w:val="clear" w:color="auto" w:fill="FFFFFF"/>
          <w:lang w:val="en-IE"/>
        </w:rPr>
        <w:t xml:space="preserve"> M</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T</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 Carpio Y</w:t>
      </w:r>
      <w:r w:rsidR="00853EF1" w:rsidRPr="00F311F8">
        <w:rPr>
          <w:smallCaps/>
          <w:color w:val="212121"/>
          <w:u w:val="double"/>
          <w:shd w:val="clear" w:color="auto" w:fill="FFFFFF"/>
          <w:lang w:val="en-IE"/>
        </w:rPr>
        <w:t>. &amp;</w:t>
      </w:r>
      <w:r w:rsidRPr="00F311F8">
        <w:rPr>
          <w:smallCaps/>
          <w:color w:val="212121"/>
          <w:u w:val="double"/>
          <w:shd w:val="clear" w:color="auto" w:fill="FFFFFF"/>
          <w:lang w:val="en-IE"/>
        </w:rPr>
        <w:t xml:space="preserve"> Estrada M</w:t>
      </w:r>
      <w:r w:rsidR="00853EF1" w:rsidRPr="00F311F8">
        <w:rPr>
          <w:smallCaps/>
          <w:color w:val="212121"/>
          <w:u w:val="double"/>
          <w:shd w:val="clear" w:color="auto" w:fill="FFFFFF"/>
          <w:lang w:val="en-IE"/>
        </w:rPr>
        <w:t>.</w:t>
      </w:r>
      <w:r w:rsidRPr="00F311F8">
        <w:rPr>
          <w:smallCaps/>
          <w:color w:val="212121"/>
          <w:u w:val="double"/>
          <w:shd w:val="clear" w:color="auto" w:fill="FFFFFF"/>
          <w:lang w:val="en-IE"/>
        </w:rPr>
        <w:t>P.</w:t>
      </w:r>
      <w:r w:rsidRPr="00F311F8">
        <w:rPr>
          <w:color w:val="212121"/>
          <w:u w:val="double"/>
          <w:shd w:val="clear" w:color="auto" w:fill="FFFFFF"/>
          <w:lang w:val="en-IE"/>
        </w:rPr>
        <w:t xml:space="preserve"> </w:t>
      </w:r>
      <w:r w:rsidR="009406AC" w:rsidRPr="00F311F8">
        <w:rPr>
          <w:color w:val="212121"/>
          <w:u w:val="double"/>
          <w:shd w:val="clear" w:color="auto" w:fill="FFFFFF"/>
          <w:lang w:val="en-IE"/>
        </w:rPr>
        <w:t>(2017)</w:t>
      </w:r>
      <w:r w:rsidR="00853EF1" w:rsidRPr="00F311F8">
        <w:rPr>
          <w:color w:val="212121"/>
          <w:u w:val="double"/>
          <w:shd w:val="clear" w:color="auto" w:fill="FFFFFF"/>
          <w:lang w:val="en-IE"/>
        </w:rPr>
        <w:t>.</w:t>
      </w:r>
      <w:r w:rsidR="009406AC" w:rsidRPr="00F311F8">
        <w:rPr>
          <w:color w:val="212121"/>
          <w:u w:val="double"/>
          <w:shd w:val="clear" w:color="auto" w:fill="FFFFFF"/>
          <w:lang w:val="en-IE"/>
        </w:rPr>
        <w:t xml:space="preserve"> </w:t>
      </w:r>
      <w:r w:rsidRPr="0081392F">
        <w:rPr>
          <w:color w:val="212121"/>
          <w:u w:val="double"/>
          <w:shd w:val="clear" w:color="auto" w:fill="FFFFFF"/>
          <w:lang w:val="en-IE"/>
        </w:rPr>
        <w:t xml:space="preserve">A single dose of the novel chimeric subunit vaccine E2-CD154 confers early full protection against classical swine fever virus. </w:t>
      </w:r>
      <w:r w:rsidRPr="0081392F">
        <w:rPr>
          <w:i/>
          <w:iCs/>
          <w:color w:val="212121"/>
          <w:u w:val="double"/>
          <w:shd w:val="clear" w:color="auto" w:fill="FFFFFF"/>
          <w:lang w:val="en-IE"/>
        </w:rPr>
        <w:t>Vaccine</w:t>
      </w:r>
      <w:r w:rsidR="00853EF1" w:rsidRPr="0081392F">
        <w:rPr>
          <w:color w:val="212121"/>
          <w:u w:val="double"/>
          <w:shd w:val="clear" w:color="auto" w:fill="FFFFFF"/>
          <w:lang w:val="en-IE"/>
        </w:rPr>
        <w:t>,</w:t>
      </w:r>
      <w:r w:rsidRPr="0081392F">
        <w:rPr>
          <w:color w:val="212121"/>
          <w:u w:val="double"/>
          <w:shd w:val="clear" w:color="auto" w:fill="FFFFFF"/>
          <w:lang w:val="en-IE"/>
        </w:rPr>
        <w:t xml:space="preserve"> </w:t>
      </w:r>
      <w:r w:rsidR="009406AC" w:rsidRPr="0081392F">
        <w:rPr>
          <w:b/>
          <w:bCs/>
          <w:color w:val="212121"/>
          <w:u w:val="double"/>
          <w:shd w:val="clear" w:color="auto" w:fill="FFFFFF"/>
          <w:lang w:val="en-IE"/>
        </w:rPr>
        <w:t>34</w:t>
      </w:r>
      <w:r w:rsidR="009406AC" w:rsidRPr="0081392F">
        <w:rPr>
          <w:color w:val="212121"/>
          <w:u w:val="double"/>
          <w:shd w:val="clear" w:color="auto" w:fill="FFFFFF"/>
          <w:lang w:val="en-IE"/>
        </w:rPr>
        <w:t xml:space="preserve">, </w:t>
      </w:r>
      <w:r w:rsidRPr="0081392F">
        <w:rPr>
          <w:color w:val="212121"/>
          <w:u w:val="double"/>
          <w:shd w:val="clear" w:color="auto" w:fill="FFFFFF"/>
          <w:lang w:val="en-IE"/>
        </w:rPr>
        <w:t>4437</w:t>
      </w:r>
      <w:r w:rsidR="00853EF1" w:rsidRPr="0081392F">
        <w:rPr>
          <w:color w:val="212121"/>
          <w:u w:val="double"/>
          <w:shd w:val="clear" w:color="auto" w:fill="FFFFFF"/>
          <w:lang w:val="en-IE"/>
        </w:rPr>
        <w:t>–</w:t>
      </w:r>
      <w:r w:rsidRPr="0081392F">
        <w:rPr>
          <w:color w:val="212121"/>
          <w:u w:val="double"/>
          <w:shd w:val="clear" w:color="auto" w:fill="FFFFFF"/>
          <w:lang w:val="en-IE"/>
        </w:rPr>
        <w:t>4443.</w:t>
      </w:r>
      <w:r w:rsidRPr="0081392F">
        <w:rPr>
          <w:color w:val="212121"/>
          <w:shd w:val="clear" w:color="auto" w:fill="FFFFFF"/>
          <w:lang w:val="en-IE"/>
        </w:rPr>
        <w:t xml:space="preserve"> </w:t>
      </w:r>
    </w:p>
    <w:p w14:paraId="08464CF8" w14:textId="47882A47" w:rsidR="007D2BAB" w:rsidRPr="00AC3F3B" w:rsidRDefault="007D2BAB" w:rsidP="00262138">
      <w:pPr>
        <w:pStyle w:val="Ref"/>
        <w:spacing w:after="280"/>
        <w:rPr>
          <w:strike/>
          <w:lang w:val="nl-NL"/>
        </w:rPr>
      </w:pPr>
      <w:r w:rsidRPr="00AC3F3B">
        <w:rPr>
          <w:smallCaps/>
          <w:strike/>
          <w:lang w:val="en-IE"/>
        </w:rPr>
        <w:t>Terpstra C</w:t>
      </w:r>
      <w:r w:rsidRPr="00AC3F3B">
        <w:rPr>
          <w:strike/>
          <w:lang w:val="en-IE"/>
        </w:rPr>
        <w:t xml:space="preserve">. (1978). Detection of C-strain virus in pigs following vaccination against swine fever. </w:t>
      </w:r>
      <w:r w:rsidRPr="00AC3F3B">
        <w:rPr>
          <w:i/>
          <w:strike/>
          <w:lang w:val="nl-NL"/>
        </w:rPr>
        <w:t xml:space="preserve">Tijdschr. </w:t>
      </w:r>
      <w:proofErr w:type="spellStart"/>
      <w:r w:rsidRPr="00AC3F3B">
        <w:rPr>
          <w:i/>
          <w:strike/>
          <w:lang w:val="nl-NL"/>
        </w:rPr>
        <w:t>Diergeneeskd</w:t>
      </w:r>
      <w:proofErr w:type="spellEnd"/>
      <w:r w:rsidRPr="00AC3F3B">
        <w:rPr>
          <w:strike/>
          <w:lang w:val="nl-NL"/>
        </w:rPr>
        <w:t xml:space="preserve">, </w:t>
      </w:r>
      <w:r w:rsidRPr="00AC3F3B">
        <w:rPr>
          <w:b/>
          <w:strike/>
          <w:lang w:val="nl-NL"/>
        </w:rPr>
        <w:t>103</w:t>
      </w:r>
      <w:r w:rsidRPr="00AC3F3B">
        <w:rPr>
          <w:strike/>
          <w:lang w:val="nl-NL"/>
        </w:rPr>
        <w:t>, 678–684.</w:t>
      </w:r>
    </w:p>
    <w:p w14:paraId="0C036CFC" w14:textId="36DA2602" w:rsidR="007D2BAB" w:rsidRPr="00AC3F3B" w:rsidRDefault="007D2BAB" w:rsidP="00262138">
      <w:pPr>
        <w:pStyle w:val="Ref"/>
        <w:spacing w:after="280"/>
        <w:rPr>
          <w:strike/>
          <w:lang w:val="en-IE"/>
        </w:rPr>
      </w:pPr>
      <w:r w:rsidRPr="00AC3F3B">
        <w:rPr>
          <w:smallCaps/>
          <w:strike/>
          <w:lang w:val="nl-NL"/>
        </w:rPr>
        <w:t xml:space="preserve">Terpstra C., Bloemraad M. &amp; </w:t>
      </w:r>
      <w:proofErr w:type="spellStart"/>
      <w:r w:rsidRPr="00AC3F3B">
        <w:rPr>
          <w:smallCaps/>
          <w:strike/>
          <w:lang w:val="nl-NL"/>
        </w:rPr>
        <w:t>Gielkens</w:t>
      </w:r>
      <w:proofErr w:type="spellEnd"/>
      <w:r w:rsidRPr="00AC3F3B">
        <w:rPr>
          <w:smallCaps/>
          <w:strike/>
          <w:lang w:val="nl-NL"/>
        </w:rPr>
        <w:t xml:space="preserve"> A.J.L</w:t>
      </w:r>
      <w:r w:rsidRPr="00AC3F3B">
        <w:rPr>
          <w:strike/>
          <w:lang w:val="nl-NL"/>
        </w:rPr>
        <w:t xml:space="preserve">. (1984). </w:t>
      </w:r>
      <w:r w:rsidRPr="00AC3F3B">
        <w:rPr>
          <w:strike/>
          <w:lang w:val="en-IE"/>
        </w:rPr>
        <w:t xml:space="preserve">The neutralising peroxidase-linked assay for detection of antibody against swine fever virus. </w:t>
      </w:r>
      <w:r w:rsidRPr="00AC3F3B">
        <w:rPr>
          <w:i/>
          <w:strike/>
          <w:lang w:val="en-IE"/>
        </w:rPr>
        <w:t xml:space="preserve">Vet. </w:t>
      </w:r>
      <w:proofErr w:type="spellStart"/>
      <w:r w:rsidRPr="00AC3F3B">
        <w:rPr>
          <w:i/>
          <w:strike/>
          <w:lang w:val="en-IE"/>
        </w:rPr>
        <w:t>Microbiol</w:t>
      </w:r>
      <w:proofErr w:type="spellEnd"/>
      <w:r w:rsidRPr="00AC3F3B">
        <w:rPr>
          <w:strike/>
          <w:lang w:val="en-IE"/>
        </w:rPr>
        <w:t xml:space="preserve">., </w:t>
      </w:r>
      <w:r w:rsidRPr="00AC3F3B">
        <w:rPr>
          <w:b/>
          <w:strike/>
          <w:lang w:val="en-IE"/>
        </w:rPr>
        <w:t>9</w:t>
      </w:r>
      <w:r w:rsidRPr="00AC3F3B">
        <w:rPr>
          <w:strike/>
          <w:lang w:val="en-IE"/>
        </w:rPr>
        <w:t>, 113–120.</w:t>
      </w:r>
    </w:p>
    <w:p w14:paraId="05084CE1" w14:textId="555A945F" w:rsidR="007D2BAB" w:rsidRPr="004A7C4A" w:rsidRDefault="007D2BAB" w:rsidP="00262138">
      <w:pPr>
        <w:pStyle w:val="Ref"/>
        <w:spacing w:after="280"/>
        <w:rPr>
          <w:strike/>
          <w:lang w:val="en-IE"/>
        </w:rPr>
      </w:pPr>
      <w:r w:rsidRPr="00AC3F3B">
        <w:rPr>
          <w:smallCaps/>
          <w:strike/>
          <w:lang w:val="en-IE"/>
        </w:rPr>
        <w:t xml:space="preserve">Terpstra C. &amp; </w:t>
      </w:r>
      <w:proofErr w:type="spellStart"/>
      <w:r w:rsidRPr="00AC3F3B">
        <w:rPr>
          <w:smallCaps/>
          <w:strike/>
          <w:lang w:val="en-IE"/>
        </w:rPr>
        <w:t>Wensvoort</w:t>
      </w:r>
      <w:proofErr w:type="spellEnd"/>
      <w:r w:rsidRPr="00AC3F3B">
        <w:rPr>
          <w:smallCaps/>
          <w:strike/>
          <w:lang w:val="en-IE"/>
        </w:rPr>
        <w:t xml:space="preserve"> G</w:t>
      </w:r>
      <w:r w:rsidRPr="00AC3F3B">
        <w:rPr>
          <w:strike/>
          <w:lang w:val="en-IE"/>
        </w:rPr>
        <w:t xml:space="preserve">. (1988). Natural infections of pigs with bovine viral diarrhoea virus associated with signs resembling swine fever. </w:t>
      </w:r>
      <w:r w:rsidRPr="004A7C4A">
        <w:rPr>
          <w:i/>
          <w:strike/>
          <w:lang w:val="en-IE"/>
        </w:rPr>
        <w:t>Res. Vet. Sci</w:t>
      </w:r>
      <w:r w:rsidRPr="004A7C4A">
        <w:rPr>
          <w:strike/>
          <w:lang w:val="en-IE"/>
        </w:rPr>
        <w:t xml:space="preserve">., </w:t>
      </w:r>
      <w:r w:rsidRPr="004A7C4A">
        <w:rPr>
          <w:b/>
          <w:strike/>
          <w:lang w:val="en-IE"/>
        </w:rPr>
        <w:t>45</w:t>
      </w:r>
      <w:r w:rsidRPr="004A7C4A">
        <w:rPr>
          <w:strike/>
          <w:lang w:val="en-IE"/>
        </w:rPr>
        <w:t>, 137–142.</w:t>
      </w:r>
    </w:p>
    <w:p w14:paraId="26C9D6C6" w14:textId="108FA6BD" w:rsidR="00784373" w:rsidRPr="00AC3F3B" w:rsidRDefault="00784373" w:rsidP="00262138">
      <w:pPr>
        <w:pStyle w:val="Ref"/>
        <w:spacing w:after="280"/>
        <w:rPr>
          <w:strike/>
          <w:lang w:val="en-IE"/>
        </w:rPr>
      </w:pPr>
      <w:r w:rsidRPr="004A7C4A">
        <w:rPr>
          <w:smallCaps/>
          <w:strike/>
          <w:lang w:val="en-IE"/>
        </w:rPr>
        <w:t xml:space="preserve">Uttenthal A., Parida S., Rasmussen T.B., Paton D.J., Haas B. &amp; Dundon W.G. (2010). </w:t>
      </w:r>
      <w:r w:rsidRPr="00AC3F3B">
        <w:rPr>
          <w:strike/>
          <w:lang w:val="en-IE"/>
        </w:rPr>
        <w:t>Strategies</w:t>
      </w:r>
      <w:r w:rsidRPr="00AC3F3B">
        <w:rPr>
          <w:smallCaps/>
          <w:strike/>
          <w:lang w:val="en-IE"/>
        </w:rPr>
        <w:t xml:space="preserve"> </w:t>
      </w:r>
      <w:r w:rsidRPr="00AC3F3B">
        <w:rPr>
          <w:strike/>
          <w:lang w:val="en-IE"/>
        </w:rPr>
        <w:t>for differentiating infection in vaccinated animals (diva) for foot-and-mouth</w:t>
      </w:r>
      <w:r w:rsidR="00593D04" w:rsidRPr="00AC3F3B">
        <w:rPr>
          <w:strike/>
          <w:lang w:val="en-IE"/>
        </w:rPr>
        <w:t xml:space="preserve"> </w:t>
      </w:r>
      <w:r w:rsidRPr="00AC3F3B">
        <w:rPr>
          <w:strike/>
          <w:lang w:val="en-IE"/>
        </w:rPr>
        <w:t xml:space="preserve">disease, classical swine fever and avian influenza. </w:t>
      </w:r>
      <w:r w:rsidRPr="00AC3F3B">
        <w:rPr>
          <w:i/>
          <w:strike/>
          <w:lang w:val="en-IE"/>
        </w:rPr>
        <w:t>Expert. Rev. Vaccines</w:t>
      </w:r>
      <w:r w:rsidRPr="00AC3F3B">
        <w:rPr>
          <w:strike/>
          <w:lang w:val="en-IE"/>
        </w:rPr>
        <w:t xml:space="preserve">, </w:t>
      </w:r>
      <w:r w:rsidRPr="00AC3F3B">
        <w:rPr>
          <w:b/>
          <w:strike/>
          <w:lang w:val="en-IE"/>
        </w:rPr>
        <w:t>9</w:t>
      </w:r>
      <w:r w:rsidR="00B006F5" w:rsidRPr="00AC3F3B">
        <w:rPr>
          <w:strike/>
          <w:lang w:val="en-IE"/>
        </w:rPr>
        <w:t>, 73–87</w:t>
      </w:r>
      <w:r w:rsidRPr="00AC3F3B">
        <w:rPr>
          <w:strike/>
          <w:lang w:val="en-IE"/>
        </w:rPr>
        <w:t>.</w:t>
      </w:r>
    </w:p>
    <w:p w14:paraId="28413AC7" w14:textId="434B8BBE" w:rsidR="00D72084" w:rsidRPr="00AC3F3B" w:rsidRDefault="00D72084" w:rsidP="00262138">
      <w:pPr>
        <w:pStyle w:val="Ref"/>
        <w:spacing w:after="280"/>
        <w:rPr>
          <w:strike/>
          <w:lang w:val="en-IE"/>
        </w:rPr>
      </w:pPr>
      <w:r w:rsidRPr="00AC3F3B">
        <w:rPr>
          <w:smallCaps/>
          <w:strike/>
          <w:lang w:val="en-IE"/>
        </w:rPr>
        <w:t>Van Oirschot</w:t>
      </w:r>
      <w:r w:rsidR="008F082B" w:rsidRPr="00AC3F3B">
        <w:rPr>
          <w:strike/>
          <w:lang w:val="en-IE"/>
        </w:rPr>
        <w:t xml:space="preserve"> J.T.</w:t>
      </w:r>
      <w:r w:rsidRPr="00AC3F3B">
        <w:rPr>
          <w:strike/>
          <w:lang w:val="en-IE"/>
        </w:rPr>
        <w:t xml:space="preserve"> (2003).</w:t>
      </w:r>
      <w:r w:rsidR="008F082B" w:rsidRPr="00AC3F3B">
        <w:rPr>
          <w:strike/>
          <w:lang w:val="en-IE"/>
        </w:rPr>
        <w:t xml:space="preserve"> Vaccinology of classical swine fever: from lab to field. </w:t>
      </w:r>
      <w:r w:rsidR="008F082B" w:rsidRPr="00AC3F3B">
        <w:rPr>
          <w:i/>
          <w:strike/>
          <w:lang w:val="en-IE"/>
        </w:rPr>
        <w:t xml:space="preserve">Vet. </w:t>
      </w:r>
      <w:proofErr w:type="spellStart"/>
      <w:r w:rsidR="008F082B" w:rsidRPr="00AC3F3B">
        <w:rPr>
          <w:i/>
          <w:strike/>
          <w:lang w:val="en-IE"/>
        </w:rPr>
        <w:t>Microbiol</w:t>
      </w:r>
      <w:proofErr w:type="spellEnd"/>
      <w:r w:rsidR="008F082B" w:rsidRPr="00AC3F3B">
        <w:rPr>
          <w:i/>
          <w:strike/>
          <w:lang w:val="en-IE"/>
        </w:rPr>
        <w:t>.,</w:t>
      </w:r>
      <w:r w:rsidR="008F082B" w:rsidRPr="00AC3F3B">
        <w:rPr>
          <w:strike/>
          <w:lang w:val="en-IE"/>
        </w:rPr>
        <w:t xml:space="preserve"> </w:t>
      </w:r>
      <w:r w:rsidR="008F082B" w:rsidRPr="00AC3F3B">
        <w:rPr>
          <w:b/>
          <w:strike/>
          <w:lang w:val="en-IE"/>
        </w:rPr>
        <w:t>96</w:t>
      </w:r>
      <w:r w:rsidR="008F082B" w:rsidRPr="00AC3F3B">
        <w:rPr>
          <w:strike/>
          <w:lang w:val="en-IE"/>
        </w:rPr>
        <w:t>, 367</w:t>
      </w:r>
      <w:r w:rsidR="00784373" w:rsidRPr="00AC3F3B">
        <w:rPr>
          <w:strike/>
          <w:lang w:val="en-IE"/>
        </w:rPr>
        <w:t>–</w:t>
      </w:r>
      <w:r w:rsidR="008F082B" w:rsidRPr="00AC3F3B">
        <w:rPr>
          <w:strike/>
          <w:lang w:val="en-IE"/>
        </w:rPr>
        <w:t>384.</w:t>
      </w:r>
    </w:p>
    <w:p w14:paraId="6978BDC1" w14:textId="25A3891B" w:rsidR="00784373" w:rsidRPr="00AC3F3B" w:rsidRDefault="00784373" w:rsidP="00262138">
      <w:pPr>
        <w:pStyle w:val="Ref"/>
        <w:spacing w:after="280"/>
        <w:rPr>
          <w:strike/>
          <w:lang w:val="en-IE"/>
        </w:rPr>
      </w:pPr>
      <w:r w:rsidRPr="00AC3F3B">
        <w:rPr>
          <w:smallCaps/>
          <w:strike/>
          <w:lang w:val="en-IE"/>
        </w:rPr>
        <w:lastRenderedPageBreak/>
        <w:t>Vannie</w:t>
      </w:r>
      <w:r w:rsidR="00C56698" w:rsidRPr="00AC3F3B">
        <w:rPr>
          <w:smallCaps/>
          <w:strike/>
          <w:lang w:val="en-IE"/>
        </w:rPr>
        <w:t>r</w:t>
      </w:r>
      <w:r w:rsidRPr="00AC3F3B">
        <w:rPr>
          <w:smallCaps/>
          <w:strike/>
          <w:lang w:val="en-IE"/>
        </w:rPr>
        <w:t xml:space="preserve"> P., Capua I., Le Potier M.F., Mackay D.K., </w:t>
      </w:r>
      <w:proofErr w:type="spellStart"/>
      <w:r w:rsidRPr="00AC3F3B">
        <w:rPr>
          <w:smallCaps/>
          <w:strike/>
          <w:lang w:val="en-IE"/>
        </w:rPr>
        <w:t>Muylkens</w:t>
      </w:r>
      <w:proofErr w:type="spellEnd"/>
      <w:r w:rsidRPr="00AC3F3B">
        <w:rPr>
          <w:smallCaps/>
          <w:strike/>
          <w:lang w:val="en-IE"/>
        </w:rPr>
        <w:t xml:space="preserve"> B., Parida S., Paton D.J. &amp; Thiry E. (2007). </w:t>
      </w:r>
      <w:r w:rsidRPr="00AC3F3B">
        <w:rPr>
          <w:strike/>
          <w:lang w:val="en-IE"/>
        </w:rPr>
        <w:t xml:space="preserve">Marker vaccines and the impact of their use on diagnosis and prophylactic measures. </w:t>
      </w:r>
      <w:r w:rsidR="00B006F5" w:rsidRPr="00AC3F3B">
        <w:rPr>
          <w:i/>
          <w:strike/>
          <w:lang w:val="en-IE"/>
        </w:rPr>
        <w:t xml:space="preserve">Rev. sci. tech. Off. int. </w:t>
      </w:r>
      <w:proofErr w:type="spellStart"/>
      <w:r w:rsidR="00B006F5" w:rsidRPr="00AC3F3B">
        <w:rPr>
          <w:i/>
          <w:strike/>
          <w:lang w:val="en-IE"/>
        </w:rPr>
        <w:t>Epiz</w:t>
      </w:r>
      <w:proofErr w:type="spellEnd"/>
      <w:r w:rsidR="00B006F5" w:rsidRPr="00AC3F3B">
        <w:rPr>
          <w:i/>
          <w:strike/>
          <w:lang w:val="en-IE"/>
        </w:rPr>
        <w:t>.</w:t>
      </w:r>
      <w:r w:rsidR="00B006F5" w:rsidRPr="00AC3F3B">
        <w:rPr>
          <w:strike/>
          <w:lang w:val="en-IE"/>
        </w:rPr>
        <w:t>,</w:t>
      </w:r>
      <w:r w:rsidRPr="00AC3F3B">
        <w:rPr>
          <w:strike/>
          <w:lang w:val="en-IE"/>
        </w:rPr>
        <w:t xml:space="preserve"> </w:t>
      </w:r>
      <w:r w:rsidRPr="00AC3F3B">
        <w:rPr>
          <w:b/>
          <w:strike/>
          <w:lang w:val="en-IE"/>
        </w:rPr>
        <w:t>26</w:t>
      </w:r>
      <w:r w:rsidR="00B006F5" w:rsidRPr="00AC3F3B">
        <w:rPr>
          <w:strike/>
          <w:lang w:val="en-IE"/>
        </w:rPr>
        <w:t>, 351–372</w:t>
      </w:r>
      <w:r w:rsidRPr="00AC3F3B">
        <w:rPr>
          <w:strike/>
          <w:lang w:val="en-IE"/>
        </w:rPr>
        <w:t>.</w:t>
      </w:r>
    </w:p>
    <w:p w14:paraId="581490AB" w14:textId="32986F87" w:rsidR="007D2BAB" w:rsidRPr="00AC3F3B" w:rsidRDefault="007D2BAB" w:rsidP="00262138">
      <w:pPr>
        <w:pStyle w:val="Ref"/>
        <w:spacing w:after="280"/>
        <w:rPr>
          <w:strike/>
          <w:lang w:val="en-IE"/>
        </w:rPr>
      </w:pPr>
      <w:r w:rsidRPr="00AC3F3B">
        <w:rPr>
          <w:smallCaps/>
          <w:strike/>
          <w:lang w:val="en-IE"/>
        </w:rPr>
        <w:t>Vannier P. &amp; Carnero R</w:t>
      </w:r>
      <w:r w:rsidRPr="00AC3F3B">
        <w:rPr>
          <w:strike/>
          <w:lang w:val="en-IE"/>
        </w:rPr>
        <w:t xml:space="preserve">. (1985). </w:t>
      </w:r>
      <w:r w:rsidRPr="00AC3F3B">
        <w:rPr>
          <w:strike/>
          <w:lang w:val="fr-FR"/>
        </w:rPr>
        <w:t>Effets pour le porc d’un virus propagé par un vaccin contre la maladie d’</w:t>
      </w:r>
      <w:proofErr w:type="spellStart"/>
      <w:r w:rsidRPr="00AC3F3B">
        <w:rPr>
          <w:strike/>
          <w:lang w:val="fr-FR"/>
        </w:rPr>
        <w:t>Aujeszky</w:t>
      </w:r>
      <w:proofErr w:type="spellEnd"/>
      <w:r w:rsidRPr="00AC3F3B">
        <w:rPr>
          <w:strike/>
          <w:lang w:val="fr-FR"/>
        </w:rPr>
        <w:t xml:space="preserve">. </w:t>
      </w:r>
      <w:r w:rsidRPr="00AC3F3B">
        <w:rPr>
          <w:i/>
          <w:strike/>
          <w:lang w:val="en-IE"/>
        </w:rPr>
        <w:t>Point Vet.</w:t>
      </w:r>
      <w:r w:rsidRPr="00AC3F3B">
        <w:rPr>
          <w:strike/>
          <w:lang w:val="en-IE"/>
        </w:rPr>
        <w:t xml:space="preserve">, </w:t>
      </w:r>
      <w:r w:rsidRPr="00AC3F3B">
        <w:rPr>
          <w:b/>
          <w:strike/>
          <w:lang w:val="en-IE"/>
        </w:rPr>
        <w:t>17</w:t>
      </w:r>
      <w:r w:rsidRPr="00AC3F3B">
        <w:rPr>
          <w:strike/>
          <w:lang w:val="en-IE"/>
        </w:rPr>
        <w:t>, 325–331.</w:t>
      </w:r>
    </w:p>
    <w:p w14:paraId="020C26CC" w14:textId="5C815572" w:rsidR="004A40A8" w:rsidRPr="00AC3F3B" w:rsidRDefault="006B25B8" w:rsidP="004A40A8">
      <w:pPr>
        <w:pStyle w:val="bodytext"/>
        <w:spacing w:before="0" w:beforeAutospacing="0" w:after="280" w:afterAutospacing="0"/>
        <w:jc w:val="both"/>
        <w:rPr>
          <w:rFonts w:ascii="Arial" w:hAnsi="Arial" w:cs="Arial"/>
          <w:i/>
          <w:iCs/>
          <w:strike/>
          <w:sz w:val="18"/>
          <w:szCs w:val="18"/>
          <w:lang w:val="en-IE" w:eastAsia="fr-FR"/>
        </w:rPr>
      </w:pPr>
      <w:r w:rsidRPr="00AC3F3B">
        <w:rPr>
          <w:rFonts w:ascii="Arial" w:hAnsi="Arial" w:cs="Arial"/>
          <w:bCs/>
          <w:smallCaps/>
          <w:strike/>
          <w:sz w:val="18"/>
          <w:szCs w:val="18"/>
          <w:lang w:val="en-IE" w:eastAsia="fr-FR"/>
        </w:rPr>
        <w:t>Vilcek S., Willoughby K., Nettleton P. &amp; Becher P. (2010).</w:t>
      </w:r>
      <w:r w:rsidRPr="00AC3F3B">
        <w:rPr>
          <w:rFonts w:ascii="Arial" w:hAnsi="Arial" w:cs="Arial"/>
          <w:strike/>
          <w:sz w:val="18"/>
          <w:szCs w:val="18"/>
          <w:lang w:val="en-IE" w:eastAsia="fr-FR"/>
        </w:rPr>
        <w:t xml:space="preserve"> </w:t>
      </w:r>
      <w:r w:rsidR="004A40A8" w:rsidRPr="00AC3F3B">
        <w:rPr>
          <w:rFonts w:ascii="Arial" w:hAnsi="Arial" w:cs="Arial"/>
          <w:strike/>
          <w:sz w:val="18"/>
          <w:szCs w:val="18"/>
          <w:lang w:val="en-IE" w:eastAsia="fr-FR"/>
        </w:rPr>
        <w:t xml:space="preserve">Complete genomic sequence of a border disease virus isolated from Pyrenean chamois. </w:t>
      </w:r>
      <w:r w:rsidR="004A40A8" w:rsidRPr="00AC3F3B">
        <w:rPr>
          <w:rFonts w:ascii="Arial" w:hAnsi="Arial" w:cs="Arial"/>
          <w:i/>
          <w:iCs/>
          <w:strike/>
          <w:sz w:val="18"/>
          <w:szCs w:val="18"/>
          <w:lang w:val="en-IE" w:eastAsia="fr-FR"/>
        </w:rPr>
        <w:t xml:space="preserve">Virus Res., </w:t>
      </w:r>
      <w:r w:rsidR="004A40A8" w:rsidRPr="00AC3F3B">
        <w:rPr>
          <w:rFonts w:ascii="Arial" w:hAnsi="Arial" w:cs="Arial"/>
          <w:b/>
          <w:strike/>
          <w:sz w:val="18"/>
          <w:szCs w:val="18"/>
          <w:lang w:val="en-IE" w:eastAsia="fr-FR"/>
        </w:rPr>
        <w:t>152</w:t>
      </w:r>
      <w:r w:rsidR="004A40A8" w:rsidRPr="00AC3F3B">
        <w:rPr>
          <w:rFonts w:ascii="Arial" w:hAnsi="Arial" w:cs="Arial"/>
          <w:iCs/>
          <w:strike/>
          <w:sz w:val="18"/>
          <w:szCs w:val="18"/>
          <w:lang w:val="en-IE" w:eastAsia="fr-FR"/>
        </w:rPr>
        <w:t>,</w:t>
      </w:r>
      <w:r w:rsidR="004A40A8" w:rsidRPr="00AC3F3B">
        <w:rPr>
          <w:rFonts w:ascii="Arial" w:hAnsi="Arial" w:cs="Arial"/>
          <w:i/>
          <w:iCs/>
          <w:strike/>
          <w:sz w:val="18"/>
          <w:szCs w:val="18"/>
          <w:lang w:val="en-IE" w:eastAsia="fr-FR"/>
        </w:rPr>
        <w:t xml:space="preserve"> </w:t>
      </w:r>
      <w:r w:rsidR="004A40A8" w:rsidRPr="00AC3F3B">
        <w:rPr>
          <w:rFonts w:ascii="Arial" w:hAnsi="Arial" w:cs="Arial"/>
          <w:iCs/>
          <w:strike/>
          <w:sz w:val="18"/>
          <w:szCs w:val="18"/>
          <w:lang w:val="en-IE" w:eastAsia="fr-FR"/>
        </w:rPr>
        <w:t>164–168</w:t>
      </w:r>
      <w:r w:rsidR="004A40A8" w:rsidRPr="00AC3F3B">
        <w:rPr>
          <w:rFonts w:ascii="Arial" w:hAnsi="Arial" w:cs="Arial"/>
          <w:i/>
          <w:iCs/>
          <w:strike/>
          <w:sz w:val="18"/>
          <w:szCs w:val="18"/>
          <w:lang w:val="en-IE" w:eastAsia="fr-FR"/>
        </w:rPr>
        <w:t>.</w:t>
      </w:r>
    </w:p>
    <w:p w14:paraId="779BF13F" w14:textId="4029E6EF" w:rsidR="006E11B9" w:rsidRPr="0081392F" w:rsidRDefault="006E11B9" w:rsidP="00262138">
      <w:pPr>
        <w:pStyle w:val="Ref"/>
        <w:spacing w:after="280"/>
        <w:rPr>
          <w:smallCaps/>
          <w:strike/>
          <w:lang w:val="en-IE"/>
        </w:rPr>
      </w:pPr>
      <w:proofErr w:type="spellStart"/>
      <w:r w:rsidRPr="00313341">
        <w:rPr>
          <w:smallCaps/>
          <w:strike/>
          <w:lang w:val="en-IE" w:eastAsia="en-US"/>
        </w:rPr>
        <w:t>Wensvoort</w:t>
      </w:r>
      <w:proofErr w:type="spellEnd"/>
      <w:r w:rsidRPr="00313341">
        <w:rPr>
          <w:smallCaps/>
          <w:strike/>
          <w:lang w:val="en-IE" w:eastAsia="en-US"/>
        </w:rPr>
        <w:t xml:space="preserve"> G., </w:t>
      </w:r>
      <w:proofErr w:type="spellStart"/>
      <w:r w:rsidRPr="00313341">
        <w:rPr>
          <w:smallCaps/>
          <w:strike/>
          <w:lang w:val="en-IE" w:eastAsia="en-US"/>
        </w:rPr>
        <w:t>Bloemraad</w:t>
      </w:r>
      <w:proofErr w:type="spellEnd"/>
      <w:r w:rsidRPr="00313341">
        <w:rPr>
          <w:smallCaps/>
          <w:strike/>
          <w:lang w:val="en-IE" w:eastAsia="en-US"/>
        </w:rPr>
        <w:t xml:space="preserve"> M. &amp; Terpstra C.</w:t>
      </w:r>
      <w:r w:rsidRPr="00313341">
        <w:rPr>
          <w:strike/>
          <w:lang w:val="en-IE" w:eastAsia="en-US"/>
        </w:rPr>
        <w:t xml:space="preserve"> (1988). </w:t>
      </w:r>
      <w:r w:rsidRPr="0081392F">
        <w:rPr>
          <w:strike/>
          <w:lang w:val="en-IE" w:eastAsia="en-US"/>
        </w:rPr>
        <w:t xml:space="preserve">An enzyme immunoassay employing monoclonal antibodies and detecting specifically antibodies to classical swine fever virus. </w:t>
      </w:r>
      <w:r w:rsidRPr="0081392F">
        <w:rPr>
          <w:i/>
          <w:iCs/>
          <w:strike/>
          <w:lang w:val="en-IE" w:eastAsia="en-US"/>
        </w:rPr>
        <w:t xml:space="preserve">Vet. </w:t>
      </w:r>
      <w:proofErr w:type="spellStart"/>
      <w:r w:rsidRPr="0081392F">
        <w:rPr>
          <w:i/>
          <w:iCs/>
          <w:strike/>
          <w:lang w:val="en-IE" w:eastAsia="en-US"/>
        </w:rPr>
        <w:t>Microbiol</w:t>
      </w:r>
      <w:proofErr w:type="spellEnd"/>
      <w:r w:rsidRPr="0081392F">
        <w:rPr>
          <w:i/>
          <w:iCs/>
          <w:strike/>
          <w:lang w:val="en-IE" w:eastAsia="en-US"/>
        </w:rPr>
        <w:t>.,</w:t>
      </w:r>
      <w:r w:rsidRPr="0081392F">
        <w:rPr>
          <w:strike/>
          <w:lang w:val="en-IE" w:eastAsia="en-US"/>
        </w:rPr>
        <w:t xml:space="preserve"> </w:t>
      </w:r>
      <w:r w:rsidRPr="0081392F">
        <w:rPr>
          <w:b/>
          <w:bCs/>
          <w:strike/>
          <w:lang w:val="en-IE" w:eastAsia="en-US"/>
        </w:rPr>
        <w:t>17</w:t>
      </w:r>
      <w:r w:rsidRPr="0081392F">
        <w:rPr>
          <w:strike/>
          <w:lang w:val="en-IE" w:eastAsia="en-US"/>
        </w:rPr>
        <w:t>, 129–140.</w:t>
      </w:r>
    </w:p>
    <w:p w14:paraId="3483019D" w14:textId="29C6B77C" w:rsidR="007D2BAB" w:rsidRPr="00AC3F3B" w:rsidRDefault="007D2BAB" w:rsidP="00262138">
      <w:pPr>
        <w:pStyle w:val="Ref"/>
        <w:spacing w:after="280"/>
        <w:rPr>
          <w:strike/>
          <w:lang w:val="nl-NL"/>
        </w:rPr>
      </w:pPr>
      <w:proofErr w:type="spellStart"/>
      <w:r w:rsidRPr="00AC3F3B">
        <w:rPr>
          <w:smallCaps/>
          <w:strike/>
          <w:lang w:val="en-IE"/>
        </w:rPr>
        <w:t>Wensvoort</w:t>
      </w:r>
      <w:proofErr w:type="spellEnd"/>
      <w:r w:rsidRPr="00AC3F3B">
        <w:rPr>
          <w:smallCaps/>
          <w:strike/>
          <w:lang w:val="en-IE"/>
        </w:rPr>
        <w:t xml:space="preserve"> G. &amp; Terpstra C</w:t>
      </w:r>
      <w:r w:rsidRPr="00AC3F3B">
        <w:rPr>
          <w:strike/>
          <w:lang w:val="en-IE"/>
        </w:rPr>
        <w:t xml:space="preserve">. (1988). Bovine viral diarrhoea infections in piglets born from sows vaccinated against swine fever with contaminated vaccine. </w:t>
      </w:r>
      <w:proofErr w:type="spellStart"/>
      <w:r w:rsidRPr="00AC3F3B">
        <w:rPr>
          <w:i/>
          <w:strike/>
          <w:lang w:val="nl-NL"/>
        </w:rPr>
        <w:t>Res</w:t>
      </w:r>
      <w:proofErr w:type="spellEnd"/>
      <w:r w:rsidRPr="00AC3F3B">
        <w:rPr>
          <w:i/>
          <w:strike/>
          <w:lang w:val="nl-NL"/>
        </w:rPr>
        <w:t xml:space="preserve">. Vet. </w:t>
      </w:r>
      <w:proofErr w:type="spellStart"/>
      <w:r w:rsidRPr="00AC3F3B">
        <w:rPr>
          <w:i/>
          <w:strike/>
          <w:lang w:val="nl-NL"/>
        </w:rPr>
        <w:t>Sci</w:t>
      </w:r>
      <w:proofErr w:type="spellEnd"/>
      <w:r w:rsidRPr="00AC3F3B">
        <w:rPr>
          <w:strike/>
          <w:lang w:val="nl-NL"/>
        </w:rPr>
        <w:t xml:space="preserve">., </w:t>
      </w:r>
      <w:r w:rsidRPr="00AC3F3B">
        <w:rPr>
          <w:b/>
          <w:strike/>
          <w:lang w:val="nl-NL"/>
        </w:rPr>
        <w:t>45</w:t>
      </w:r>
      <w:r w:rsidRPr="00AC3F3B">
        <w:rPr>
          <w:strike/>
          <w:lang w:val="nl-NL"/>
        </w:rPr>
        <w:t>, 143–148.</w:t>
      </w:r>
    </w:p>
    <w:p w14:paraId="20E1A41A" w14:textId="1496E26C" w:rsidR="007D2BAB" w:rsidRPr="00AC3F3B" w:rsidRDefault="007D2BAB" w:rsidP="00262138">
      <w:pPr>
        <w:pStyle w:val="Ref"/>
        <w:spacing w:after="280"/>
        <w:rPr>
          <w:strike/>
          <w:lang w:val="nl-NL"/>
        </w:rPr>
      </w:pPr>
      <w:proofErr w:type="spellStart"/>
      <w:r w:rsidRPr="00AC3F3B">
        <w:rPr>
          <w:smallCaps/>
          <w:strike/>
          <w:lang w:val="nl-NL"/>
        </w:rPr>
        <w:t>Wensvoort</w:t>
      </w:r>
      <w:proofErr w:type="spellEnd"/>
      <w:r w:rsidRPr="00AC3F3B">
        <w:rPr>
          <w:smallCaps/>
          <w:strike/>
          <w:lang w:val="nl-NL"/>
        </w:rPr>
        <w:t xml:space="preserve"> G., Terpstra C., Boonstra J., Bloemraad M. &amp; Van </w:t>
      </w:r>
      <w:proofErr w:type="spellStart"/>
      <w:r w:rsidRPr="00AC3F3B">
        <w:rPr>
          <w:smallCaps/>
          <w:strike/>
          <w:lang w:val="nl-NL"/>
        </w:rPr>
        <w:t>Zaane</w:t>
      </w:r>
      <w:proofErr w:type="spellEnd"/>
      <w:r w:rsidRPr="00AC3F3B">
        <w:rPr>
          <w:smallCaps/>
          <w:strike/>
          <w:lang w:val="nl-NL"/>
        </w:rPr>
        <w:t xml:space="preserve"> D</w:t>
      </w:r>
      <w:r w:rsidRPr="00AC3F3B">
        <w:rPr>
          <w:strike/>
          <w:lang w:val="nl-NL"/>
        </w:rPr>
        <w:t xml:space="preserve">. (1986). </w:t>
      </w:r>
      <w:r w:rsidRPr="00AC3F3B">
        <w:rPr>
          <w:strike/>
          <w:lang w:val="en-IE"/>
        </w:rPr>
        <w:t xml:space="preserve">Production of monoclonal antibodies against swine fever virus and their use in laboratory diagnosis. </w:t>
      </w:r>
      <w:r w:rsidRPr="00AC3F3B">
        <w:rPr>
          <w:i/>
          <w:strike/>
          <w:lang w:val="nl-NL"/>
        </w:rPr>
        <w:t xml:space="preserve">Vet. </w:t>
      </w:r>
      <w:proofErr w:type="spellStart"/>
      <w:r w:rsidRPr="00AC3F3B">
        <w:rPr>
          <w:i/>
          <w:strike/>
          <w:lang w:val="nl-NL"/>
        </w:rPr>
        <w:t>Microbiol</w:t>
      </w:r>
      <w:proofErr w:type="spellEnd"/>
      <w:r w:rsidRPr="00AC3F3B">
        <w:rPr>
          <w:strike/>
          <w:lang w:val="nl-NL"/>
        </w:rPr>
        <w:t xml:space="preserve">., </w:t>
      </w:r>
      <w:r w:rsidRPr="00AC3F3B">
        <w:rPr>
          <w:b/>
          <w:strike/>
          <w:lang w:val="nl-NL"/>
        </w:rPr>
        <w:t>12</w:t>
      </w:r>
      <w:r w:rsidRPr="00AC3F3B">
        <w:rPr>
          <w:strike/>
          <w:lang w:val="nl-NL"/>
        </w:rPr>
        <w:t>, 101–108.</w:t>
      </w:r>
    </w:p>
    <w:p w14:paraId="0B61388A" w14:textId="77777777" w:rsidR="007D2BAB" w:rsidRPr="0018358A" w:rsidRDefault="007D2BAB" w:rsidP="00262138">
      <w:pPr>
        <w:pStyle w:val="Ref"/>
        <w:spacing w:after="280"/>
        <w:rPr>
          <w:lang w:val="nl-NL"/>
        </w:rPr>
      </w:pPr>
      <w:proofErr w:type="spellStart"/>
      <w:r w:rsidRPr="0018358A">
        <w:rPr>
          <w:smallCaps/>
          <w:lang w:val="nl-NL"/>
        </w:rPr>
        <w:t>Wensvoort</w:t>
      </w:r>
      <w:proofErr w:type="spellEnd"/>
      <w:r w:rsidRPr="0018358A">
        <w:rPr>
          <w:smallCaps/>
          <w:lang w:val="nl-NL"/>
        </w:rPr>
        <w:t xml:space="preserve"> G., Terpstra C., De </w:t>
      </w:r>
      <w:proofErr w:type="spellStart"/>
      <w:r w:rsidRPr="0018358A">
        <w:rPr>
          <w:smallCaps/>
          <w:lang w:val="nl-NL"/>
        </w:rPr>
        <w:t>Kluyver</w:t>
      </w:r>
      <w:proofErr w:type="spellEnd"/>
      <w:r w:rsidRPr="0018358A">
        <w:rPr>
          <w:smallCaps/>
          <w:lang w:val="nl-NL"/>
        </w:rPr>
        <w:t xml:space="preserve"> E.P </w:t>
      </w:r>
      <w:r w:rsidRPr="0018358A">
        <w:rPr>
          <w:lang w:val="nl-NL"/>
        </w:rPr>
        <w:t>(1989</w:t>
      </w:r>
      <w:r w:rsidR="00505F90" w:rsidRPr="0018358A">
        <w:rPr>
          <w:lang w:val="nl-NL"/>
        </w:rPr>
        <w:t>a</w:t>
      </w:r>
      <w:r w:rsidRPr="0018358A">
        <w:rPr>
          <w:lang w:val="nl-NL"/>
        </w:rPr>
        <w:t xml:space="preserve">). </w:t>
      </w:r>
      <w:r w:rsidRPr="004F2701">
        <w:rPr>
          <w:lang w:val="en-IE"/>
        </w:rPr>
        <w:t xml:space="preserve">Characterization of porcine and some ruminant </w:t>
      </w:r>
      <w:proofErr w:type="spellStart"/>
      <w:r w:rsidRPr="004F2701">
        <w:rPr>
          <w:lang w:val="en-IE"/>
        </w:rPr>
        <w:t>pestiviruses</w:t>
      </w:r>
      <w:proofErr w:type="spellEnd"/>
      <w:r w:rsidRPr="004F2701">
        <w:rPr>
          <w:lang w:val="en-IE"/>
        </w:rPr>
        <w:t xml:space="preserve"> by cross-neutralisation. </w:t>
      </w:r>
      <w:r w:rsidRPr="0018358A">
        <w:rPr>
          <w:i/>
          <w:lang w:val="nl-NL"/>
        </w:rPr>
        <w:t xml:space="preserve">Vet. </w:t>
      </w:r>
      <w:proofErr w:type="spellStart"/>
      <w:r w:rsidRPr="0018358A">
        <w:rPr>
          <w:i/>
          <w:lang w:val="nl-NL"/>
        </w:rPr>
        <w:t>Microbiol</w:t>
      </w:r>
      <w:proofErr w:type="spellEnd"/>
      <w:r w:rsidRPr="0018358A">
        <w:rPr>
          <w:lang w:val="nl-NL"/>
        </w:rPr>
        <w:t xml:space="preserve">., </w:t>
      </w:r>
      <w:r w:rsidRPr="0018358A">
        <w:rPr>
          <w:b/>
          <w:lang w:val="nl-NL"/>
        </w:rPr>
        <w:t>20</w:t>
      </w:r>
      <w:r w:rsidRPr="0018358A">
        <w:rPr>
          <w:lang w:val="nl-NL"/>
        </w:rPr>
        <w:t>, 291</w:t>
      </w:r>
      <w:r w:rsidR="00505F90" w:rsidRPr="0018358A">
        <w:rPr>
          <w:lang w:val="nl-NL"/>
        </w:rPr>
        <w:t>–</w:t>
      </w:r>
      <w:r w:rsidRPr="0018358A">
        <w:rPr>
          <w:lang w:val="nl-NL"/>
        </w:rPr>
        <w:t>306.</w:t>
      </w:r>
    </w:p>
    <w:p w14:paraId="2BC2B75D" w14:textId="686B3E4C" w:rsidR="007D2BAB" w:rsidRPr="00AC3F3B" w:rsidRDefault="007D2BAB" w:rsidP="00262138">
      <w:pPr>
        <w:pStyle w:val="Ref"/>
        <w:spacing w:after="280"/>
        <w:rPr>
          <w:strike/>
          <w:lang w:val="en-IE"/>
        </w:rPr>
      </w:pPr>
      <w:proofErr w:type="spellStart"/>
      <w:r w:rsidRPr="00AC3F3B">
        <w:rPr>
          <w:smallCaps/>
          <w:strike/>
          <w:lang w:val="nl-NL"/>
        </w:rPr>
        <w:t>Wensvoort</w:t>
      </w:r>
      <w:proofErr w:type="spellEnd"/>
      <w:r w:rsidRPr="00AC3F3B">
        <w:rPr>
          <w:smallCaps/>
          <w:strike/>
          <w:lang w:val="nl-NL"/>
        </w:rPr>
        <w:t xml:space="preserve"> G., Terpstra C., De </w:t>
      </w:r>
      <w:proofErr w:type="spellStart"/>
      <w:r w:rsidRPr="00AC3F3B">
        <w:rPr>
          <w:smallCaps/>
          <w:strike/>
          <w:lang w:val="nl-NL"/>
        </w:rPr>
        <w:t>Kluyver</w:t>
      </w:r>
      <w:proofErr w:type="spellEnd"/>
      <w:r w:rsidRPr="00AC3F3B">
        <w:rPr>
          <w:smallCaps/>
          <w:strike/>
          <w:lang w:val="nl-NL"/>
        </w:rPr>
        <w:t xml:space="preserve"> E.P., </w:t>
      </w:r>
      <w:proofErr w:type="spellStart"/>
      <w:r w:rsidRPr="00AC3F3B">
        <w:rPr>
          <w:smallCaps/>
          <w:strike/>
          <w:lang w:val="nl-NL"/>
        </w:rPr>
        <w:t>Kraghten</w:t>
      </w:r>
      <w:proofErr w:type="spellEnd"/>
      <w:r w:rsidRPr="00AC3F3B">
        <w:rPr>
          <w:smallCaps/>
          <w:strike/>
          <w:lang w:val="nl-NL"/>
        </w:rPr>
        <w:t xml:space="preserve"> C. &amp; </w:t>
      </w:r>
      <w:proofErr w:type="spellStart"/>
      <w:r w:rsidRPr="00AC3F3B">
        <w:rPr>
          <w:smallCaps/>
          <w:strike/>
          <w:lang w:val="nl-NL"/>
        </w:rPr>
        <w:t>Warnaar</w:t>
      </w:r>
      <w:proofErr w:type="spellEnd"/>
      <w:r w:rsidRPr="00AC3F3B">
        <w:rPr>
          <w:smallCaps/>
          <w:strike/>
          <w:lang w:val="nl-NL"/>
        </w:rPr>
        <w:t xml:space="preserve"> J.C</w:t>
      </w:r>
      <w:r w:rsidRPr="00AC3F3B">
        <w:rPr>
          <w:strike/>
          <w:lang w:val="nl-NL"/>
        </w:rPr>
        <w:t>. (1989</w:t>
      </w:r>
      <w:r w:rsidR="00505F90" w:rsidRPr="00AC3F3B">
        <w:rPr>
          <w:strike/>
          <w:lang w:val="nl-NL"/>
        </w:rPr>
        <w:t>b</w:t>
      </w:r>
      <w:r w:rsidRPr="00AC3F3B">
        <w:rPr>
          <w:strike/>
          <w:lang w:val="nl-NL"/>
        </w:rPr>
        <w:t xml:space="preserve">). </w:t>
      </w:r>
      <w:r w:rsidRPr="00AC3F3B">
        <w:rPr>
          <w:strike/>
          <w:lang w:val="en-IE"/>
        </w:rPr>
        <w:t xml:space="preserve">Antigenic differentiation of </w:t>
      </w:r>
      <w:proofErr w:type="spellStart"/>
      <w:r w:rsidRPr="00AC3F3B">
        <w:rPr>
          <w:strike/>
          <w:lang w:val="en-IE"/>
        </w:rPr>
        <w:t>pestivirus</w:t>
      </w:r>
      <w:proofErr w:type="spellEnd"/>
      <w:r w:rsidRPr="00AC3F3B">
        <w:rPr>
          <w:strike/>
          <w:lang w:val="en-IE"/>
        </w:rPr>
        <w:t xml:space="preserve"> strains with monoclonal antibodies against hog cholera virus. </w:t>
      </w:r>
      <w:r w:rsidRPr="00AC3F3B">
        <w:rPr>
          <w:i/>
          <w:strike/>
          <w:lang w:val="en-IE"/>
        </w:rPr>
        <w:t xml:space="preserve">Vet. </w:t>
      </w:r>
      <w:proofErr w:type="spellStart"/>
      <w:r w:rsidRPr="00AC3F3B">
        <w:rPr>
          <w:i/>
          <w:strike/>
          <w:lang w:val="en-IE"/>
        </w:rPr>
        <w:t>Microbiol</w:t>
      </w:r>
      <w:proofErr w:type="spellEnd"/>
      <w:r w:rsidRPr="00AC3F3B">
        <w:rPr>
          <w:strike/>
          <w:lang w:val="en-IE"/>
        </w:rPr>
        <w:t xml:space="preserve">., </w:t>
      </w:r>
      <w:r w:rsidRPr="00AC3F3B">
        <w:rPr>
          <w:b/>
          <w:strike/>
          <w:lang w:val="en-IE"/>
        </w:rPr>
        <w:t>21</w:t>
      </w:r>
      <w:r w:rsidRPr="00AC3F3B">
        <w:rPr>
          <w:strike/>
          <w:lang w:val="en-IE"/>
        </w:rPr>
        <w:t>, 9–20.</w:t>
      </w:r>
    </w:p>
    <w:p w14:paraId="68012B39" w14:textId="363D7D18" w:rsidR="00784373" w:rsidRPr="0081392F" w:rsidRDefault="00784373" w:rsidP="00262138">
      <w:pPr>
        <w:pStyle w:val="NormalWeb"/>
        <w:spacing w:before="0" w:beforeAutospacing="0" w:after="280" w:afterAutospacing="0"/>
        <w:ind w:left="0" w:firstLine="0"/>
        <w:jc w:val="both"/>
        <w:rPr>
          <w:rFonts w:ascii="Arial" w:eastAsia="Times New Roman" w:hAnsi="Arial" w:cs="Arial"/>
          <w:sz w:val="18"/>
          <w:szCs w:val="18"/>
          <w:lang w:val="en-IE"/>
        </w:rPr>
      </w:pPr>
      <w:r w:rsidRPr="0081392F">
        <w:rPr>
          <w:rFonts w:ascii="Arial" w:eastAsia="Times New Roman" w:hAnsi="Arial" w:cs="Arial"/>
          <w:smallCaps/>
          <w:sz w:val="18"/>
          <w:szCs w:val="18"/>
          <w:lang w:val="en-IE"/>
        </w:rPr>
        <w:t>Zhao J.J., Cheng D., Li N., Sun Y., Shi Z., Zhu Q.H., Tu C., Tong G.Z. &amp; Qiu H.J.</w:t>
      </w:r>
      <w:r w:rsidRPr="0081392F">
        <w:rPr>
          <w:rFonts w:ascii="Arial" w:eastAsia="Times New Roman" w:hAnsi="Arial" w:cs="Arial"/>
          <w:sz w:val="18"/>
          <w:szCs w:val="18"/>
          <w:lang w:val="en-IE"/>
        </w:rPr>
        <w:t xml:space="preserve"> (2008). Evaluation of a multiplex real-time RT-PCR for quantitative and differential detection of wild-type viruses and C-strain vaccine of Classical swine fever virus. </w:t>
      </w:r>
      <w:r w:rsidRPr="0081392F">
        <w:rPr>
          <w:rFonts w:ascii="Arial" w:eastAsia="Times New Roman" w:hAnsi="Arial" w:cs="Arial"/>
          <w:i/>
          <w:sz w:val="18"/>
          <w:szCs w:val="18"/>
          <w:lang w:val="en-IE"/>
        </w:rPr>
        <w:t xml:space="preserve">Vet. </w:t>
      </w:r>
      <w:proofErr w:type="spellStart"/>
      <w:r w:rsidRPr="0081392F">
        <w:rPr>
          <w:rFonts w:ascii="Arial" w:eastAsia="Times New Roman" w:hAnsi="Arial" w:cs="Arial"/>
          <w:i/>
          <w:sz w:val="18"/>
          <w:szCs w:val="18"/>
          <w:lang w:val="en-IE"/>
        </w:rPr>
        <w:t>Microbiol</w:t>
      </w:r>
      <w:proofErr w:type="spellEnd"/>
      <w:r w:rsidRPr="0081392F">
        <w:rPr>
          <w:rFonts w:ascii="Arial" w:eastAsia="Times New Roman" w:hAnsi="Arial" w:cs="Arial"/>
          <w:i/>
          <w:sz w:val="18"/>
          <w:szCs w:val="18"/>
          <w:lang w:val="en-IE"/>
        </w:rPr>
        <w:t>.,</w:t>
      </w:r>
      <w:r w:rsidRPr="0081392F">
        <w:rPr>
          <w:rFonts w:ascii="Arial" w:eastAsia="Times New Roman" w:hAnsi="Arial" w:cs="Arial"/>
          <w:sz w:val="18"/>
          <w:szCs w:val="18"/>
          <w:lang w:val="en-IE"/>
        </w:rPr>
        <w:t xml:space="preserve"> </w:t>
      </w:r>
      <w:r w:rsidRPr="0081392F">
        <w:rPr>
          <w:rFonts w:ascii="Arial" w:eastAsia="Times New Roman" w:hAnsi="Arial" w:cs="Arial"/>
          <w:b/>
          <w:sz w:val="18"/>
          <w:szCs w:val="18"/>
          <w:lang w:val="en-IE"/>
        </w:rPr>
        <w:t>126</w:t>
      </w:r>
      <w:r w:rsidRPr="0081392F">
        <w:rPr>
          <w:rFonts w:ascii="Arial" w:eastAsia="Times New Roman" w:hAnsi="Arial" w:cs="Arial"/>
          <w:sz w:val="18"/>
          <w:szCs w:val="18"/>
          <w:lang w:val="en-IE"/>
        </w:rPr>
        <w:t>, 1–10.</w:t>
      </w:r>
    </w:p>
    <w:p w14:paraId="0FE40BA4" w14:textId="77777777" w:rsidR="007D2BAB" w:rsidRPr="00D01BAE" w:rsidRDefault="007D2BAB">
      <w:pPr>
        <w:pStyle w:val="rtoiles"/>
        <w:rPr>
          <w:lang w:val="en-IE"/>
        </w:rPr>
      </w:pPr>
      <w:r w:rsidRPr="0081392F">
        <w:rPr>
          <w:lang w:val="en-IE"/>
        </w:rPr>
        <w:t>*</w:t>
      </w:r>
      <w:r w:rsidRPr="00D01BAE">
        <w:rPr>
          <w:lang w:val="en-IE"/>
        </w:rPr>
        <w:br/>
        <w:t>*   *</w:t>
      </w:r>
    </w:p>
    <w:p w14:paraId="3A9F5591" w14:textId="0931129D" w:rsidR="00085FE3" w:rsidRPr="00D01BAE" w:rsidRDefault="00085FE3" w:rsidP="003951E3">
      <w:pPr>
        <w:tabs>
          <w:tab w:val="clear" w:pos="-720"/>
        </w:tabs>
        <w:spacing w:before="120" w:after="480" w:line="240" w:lineRule="auto"/>
        <w:jc w:val="center"/>
        <w:rPr>
          <w:rFonts w:ascii="Arial" w:hAnsi="Arial" w:cs="Arial"/>
          <w:sz w:val="18"/>
          <w:szCs w:val="18"/>
          <w:lang w:val="en-IE"/>
        </w:rPr>
      </w:pPr>
      <w:r w:rsidRPr="00D01BAE">
        <w:rPr>
          <w:rStyle w:val="ReflabnoteCar"/>
          <w:b/>
          <w:lang w:val="en-IE"/>
        </w:rPr>
        <w:t>NB:</w:t>
      </w:r>
      <w:r w:rsidRPr="00D01BAE">
        <w:rPr>
          <w:rStyle w:val="ReflabnoteCar"/>
          <w:lang w:val="en-IE"/>
        </w:rPr>
        <w:t xml:space="preserve"> There </w:t>
      </w:r>
      <w:r w:rsidRPr="00D01BAE">
        <w:rPr>
          <w:rFonts w:ascii="Arial" w:hAnsi="Arial" w:cs="Arial"/>
          <w:sz w:val="18"/>
          <w:szCs w:val="18"/>
          <w:lang w:val="en-IE"/>
        </w:rPr>
        <w:t>are OIE Reference Laboratories for Classical swine fever</w:t>
      </w:r>
      <w:r w:rsidRPr="00D01BAE">
        <w:rPr>
          <w:rStyle w:val="ReflabnoteCar"/>
          <w:lang w:val="en-IE"/>
        </w:rPr>
        <w:br/>
        <w:t xml:space="preserve">(see Table in Part 4 of this </w:t>
      </w:r>
      <w:r w:rsidRPr="00D01BAE">
        <w:rPr>
          <w:rFonts w:ascii="Arial" w:hAnsi="Arial" w:cs="Arial"/>
          <w:i/>
          <w:sz w:val="18"/>
          <w:szCs w:val="18"/>
          <w:lang w:val="en-IE"/>
        </w:rPr>
        <w:t xml:space="preserve">Terrestrial Manual </w:t>
      </w:r>
      <w:r w:rsidRPr="00D01BAE">
        <w:rPr>
          <w:rStyle w:val="ReflabnoteCar"/>
          <w:lang w:val="en-IE"/>
        </w:rPr>
        <w:t xml:space="preserve">or consult the OIE web site for the most up-to-date list: </w:t>
      </w:r>
      <w:r w:rsidR="0081392F" w:rsidRPr="0081392F">
        <w:rPr>
          <w:rStyle w:val="ReflabnoteCar"/>
          <w:color w:val="0000FF"/>
          <w:u w:val="single"/>
          <w:lang w:val="en-IE"/>
        </w:rPr>
        <w:t>https://www.oie.int/en/what-we-offer/expertise-network/reference-laboratories/#ui-id-3</w:t>
      </w:r>
      <w:hyperlink r:id="rId22" w:history="1"/>
      <w:hyperlink r:id="rId23" w:history="1"/>
      <w:r w:rsidRPr="00D01BAE">
        <w:rPr>
          <w:rStyle w:val="ReflabnoteCar"/>
          <w:lang w:val="en-IE"/>
        </w:rPr>
        <w:t xml:space="preserve">). </w:t>
      </w:r>
      <w:r w:rsidRPr="00D01BAE">
        <w:rPr>
          <w:rStyle w:val="ReflabnoteCar"/>
          <w:lang w:val="en-IE"/>
        </w:rPr>
        <w:br/>
      </w:r>
      <w:r w:rsidRPr="00D01BAE">
        <w:rPr>
          <w:rFonts w:ascii="Arial" w:hAnsi="Arial" w:cs="Arial"/>
          <w:sz w:val="18"/>
          <w:szCs w:val="18"/>
          <w:lang w:val="en-IE"/>
        </w:rPr>
        <w:t xml:space="preserve">Please contact the OIE Reference Laboratories for any further information on </w:t>
      </w:r>
      <w:r w:rsidRPr="00D01BAE">
        <w:rPr>
          <w:rFonts w:ascii="Arial" w:hAnsi="Arial" w:cs="Arial"/>
          <w:sz w:val="18"/>
          <w:szCs w:val="18"/>
          <w:lang w:val="en-IE"/>
        </w:rPr>
        <w:br/>
        <w:t>diagnostic tests, reagents and vaccines for classical swine fever</w:t>
      </w:r>
    </w:p>
    <w:p w14:paraId="4EA30F8B" w14:textId="75897514" w:rsidR="003951E3" w:rsidRPr="00D01BAE" w:rsidRDefault="003951E3" w:rsidP="003951E3">
      <w:pPr>
        <w:spacing w:after="240" w:line="240" w:lineRule="auto"/>
        <w:jc w:val="center"/>
        <w:rPr>
          <w:smallCaps/>
          <w:sz w:val="18"/>
          <w:szCs w:val="18"/>
          <w:lang w:val="en-IE"/>
        </w:rPr>
      </w:pPr>
      <w:r w:rsidRPr="00D01BAE">
        <w:rPr>
          <w:rFonts w:ascii="Arial" w:hAnsi="Arial" w:cs="Arial"/>
          <w:b/>
          <w:smallCaps/>
          <w:sz w:val="18"/>
          <w:szCs w:val="18"/>
          <w:lang w:val="en-IE"/>
        </w:rPr>
        <w:t>NB:</w:t>
      </w:r>
      <w:r w:rsidRPr="00D01BAE">
        <w:rPr>
          <w:rFonts w:ascii="Arial" w:hAnsi="Arial" w:cs="Arial"/>
          <w:smallCaps/>
          <w:sz w:val="18"/>
          <w:szCs w:val="18"/>
          <w:lang w:val="en-IE"/>
        </w:rPr>
        <w:t xml:space="preserve"> First adopted in 1990</w:t>
      </w:r>
      <w:r w:rsidR="006E3F0F" w:rsidRPr="00D01BAE">
        <w:rPr>
          <w:rFonts w:ascii="Arial" w:hAnsi="Arial" w:cs="Arial"/>
          <w:smallCaps/>
          <w:sz w:val="18"/>
          <w:szCs w:val="18"/>
          <w:lang w:val="en-IE"/>
        </w:rPr>
        <w:t>.</w:t>
      </w:r>
      <w:r w:rsidRPr="00D01BAE">
        <w:rPr>
          <w:rFonts w:ascii="Arial" w:hAnsi="Arial" w:cs="Arial"/>
          <w:smallCaps/>
          <w:sz w:val="18"/>
          <w:szCs w:val="18"/>
          <w:lang w:val="en-IE"/>
        </w:rPr>
        <w:t xml:space="preserve"> Most recent updates adopted in 201</w:t>
      </w:r>
      <w:r w:rsidR="00971D35" w:rsidRPr="00D01BAE">
        <w:rPr>
          <w:rFonts w:ascii="Arial" w:hAnsi="Arial" w:cs="Arial"/>
          <w:smallCaps/>
          <w:sz w:val="18"/>
          <w:szCs w:val="18"/>
          <w:lang w:val="en-IE"/>
        </w:rPr>
        <w:t>9</w:t>
      </w:r>
      <w:r w:rsidR="00C95094" w:rsidRPr="00D01BAE">
        <w:rPr>
          <w:rFonts w:ascii="Arial" w:hAnsi="Arial" w:cs="Arial"/>
          <w:smallCaps/>
          <w:sz w:val="18"/>
          <w:szCs w:val="18"/>
          <w:lang w:val="en-IE"/>
        </w:rPr>
        <w:t>.</w:t>
      </w:r>
    </w:p>
    <w:sectPr w:rsidR="003951E3" w:rsidRPr="00D01BAE" w:rsidSect="005C32E4">
      <w:headerReference w:type="even" r:id="rId24"/>
      <w:headerReference w:type="default" r:id="rId25"/>
      <w:footerReference w:type="even" r:id="rId26"/>
      <w:footerReference w:type="default" r:id="rId27"/>
      <w:footerReference w:type="first" r:id="rId28"/>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DAEC6" w14:textId="77777777" w:rsidR="00EF381F" w:rsidRDefault="00EF381F">
      <w:r>
        <w:separator/>
      </w:r>
    </w:p>
  </w:endnote>
  <w:endnote w:type="continuationSeparator" w:id="0">
    <w:p w14:paraId="7B11A27C" w14:textId="77777777" w:rsidR="00EF381F" w:rsidRDefault="00EF381F">
      <w:r>
        <w:continuationSeparator/>
      </w:r>
    </w:p>
  </w:endnote>
  <w:endnote w:type="continuationNotice" w:id="1">
    <w:p w14:paraId="2864E47B" w14:textId="77777777" w:rsidR="00EF381F" w:rsidRDefault="00EF38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NexusSan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9B8C" w14:textId="77777777" w:rsidR="006B25B8" w:rsidRPr="005A1EBE" w:rsidRDefault="006B25B8" w:rsidP="000417E3">
    <w:pPr>
      <w:pStyle w:val="Body"/>
      <w:pBdr>
        <w:top w:val="single" w:sz="6" w:space="0" w:color="000000"/>
      </w:pBdr>
      <w:tabs>
        <w:tab w:val="right" w:pos="9044"/>
      </w:tabs>
      <w:spacing w:line="240" w:lineRule="exact"/>
      <w:jc w:val="left"/>
      <w:rPr>
        <w:lang w:val="en-IE"/>
      </w:rPr>
    </w:pPr>
    <w:r>
      <w:rPr>
        <w:rFonts w:ascii="Ottawa" w:eastAsia="Ottawa" w:hAnsi="Ottawa" w:cs="Ottawa"/>
        <w:sz w:val="22"/>
        <w:szCs w:val="22"/>
      </w:rPr>
      <w:fldChar w:fldCharType="begin"/>
    </w:r>
    <w:r>
      <w:rPr>
        <w:rFonts w:ascii="Ottawa" w:eastAsia="Ottawa" w:hAnsi="Ottawa" w:cs="Ottawa"/>
        <w:sz w:val="22"/>
        <w:szCs w:val="22"/>
      </w:rPr>
      <w:instrText xml:space="preserve"> PAGE </w:instrText>
    </w:r>
    <w:r>
      <w:rPr>
        <w:rFonts w:ascii="Ottawa" w:eastAsia="Ottawa" w:hAnsi="Ottawa" w:cs="Ottawa"/>
        <w:sz w:val="22"/>
        <w:szCs w:val="22"/>
      </w:rPr>
      <w:fldChar w:fldCharType="separate"/>
    </w:r>
    <w:r>
      <w:rPr>
        <w:rFonts w:ascii="Ottawa" w:eastAsia="Ottawa" w:hAnsi="Ottawa" w:cs="Ottawa"/>
        <w:noProof/>
        <w:sz w:val="22"/>
        <w:szCs w:val="22"/>
      </w:rPr>
      <w:t>8</w:t>
    </w:r>
    <w:r>
      <w:rPr>
        <w:rFonts w:ascii="Ottawa" w:eastAsia="Ottawa" w:hAnsi="Ottawa" w:cs="Ottawa"/>
        <w:sz w:val="22"/>
        <w:szCs w:val="22"/>
      </w:rPr>
      <w:fldChar w:fldCharType="end"/>
    </w:r>
    <w:r w:rsidRPr="000417E3">
      <w:rPr>
        <w:rFonts w:ascii="Ottawa" w:hAnsi="Ottawa"/>
        <w:sz w:val="22"/>
        <w:lang w:val="fr-FR"/>
      </w:rPr>
      <w:tab/>
    </w:r>
    <w:r w:rsidRPr="000417E3">
      <w:rPr>
        <w:rFonts w:ascii="Ottawa" w:hAnsi="Ottawa"/>
        <w:sz w:val="22"/>
        <w:lang w:val="en-IE"/>
      </w:rPr>
      <w:t xml:space="preserve">OIE </w:t>
    </w:r>
    <w:r w:rsidRPr="000417E3">
      <w:rPr>
        <w:rFonts w:ascii="Ottawa" w:hAnsi="Ottawa"/>
        <w:i/>
        <w:sz w:val="22"/>
        <w:lang w:val="en-IE"/>
      </w:rPr>
      <w:t>Terrestrial</w:t>
    </w:r>
    <w:r w:rsidRPr="000417E3">
      <w:rPr>
        <w:rFonts w:ascii="Ottawa" w:eastAsia="Ottawa" w:hAnsi="Ottawa" w:cs="Ottawa"/>
        <w:sz w:val="22"/>
        <w:szCs w:val="22"/>
        <w:lang w:val="en-IE"/>
      </w:rPr>
      <w:t xml:space="preserve"> </w:t>
    </w:r>
    <w:r w:rsidRPr="000417E3">
      <w:rPr>
        <w:rFonts w:ascii="Ottawa" w:hAnsi="Ottawa"/>
        <w:i/>
        <w:sz w:val="22"/>
        <w:lang w:val="en-IE"/>
      </w:rPr>
      <w:t>Manual</w:t>
    </w:r>
    <w:r w:rsidRPr="000417E3">
      <w:rPr>
        <w:rFonts w:ascii="Ottawa" w:eastAsia="Ottawa" w:hAnsi="Ottawa" w:cs="Ottawa"/>
        <w:sz w:val="22"/>
        <w:szCs w:val="22"/>
        <w:lang w:val="en-IE"/>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46917" w14:textId="77777777" w:rsidR="006B25B8" w:rsidRPr="005A1EBE" w:rsidRDefault="006B25B8" w:rsidP="000417E3">
    <w:pPr>
      <w:pStyle w:val="Body"/>
      <w:pBdr>
        <w:top w:val="single" w:sz="6" w:space="0" w:color="000000"/>
      </w:pBdr>
      <w:tabs>
        <w:tab w:val="right" w:pos="9044"/>
      </w:tabs>
      <w:spacing w:line="240" w:lineRule="exact"/>
      <w:jc w:val="left"/>
    </w:pPr>
    <w:r w:rsidRPr="000417E3">
      <w:rPr>
        <w:rFonts w:ascii="Ottawa" w:hAnsi="Ottawa"/>
        <w:sz w:val="22"/>
        <w:lang w:val="en-IE"/>
      </w:rPr>
      <w:t xml:space="preserve">OIE </w:t>
    </w:r>
    <w:r w:rsidRPr="000417E3">
      <w:rPr>
        <w:rFonts w:ascii="Ottawa" w:hAnsi="Ottawa"/>
        <w:i/>
        <w:sz w:val="22"/>
        <w:lang w:val="en-IE"/>
      </w:rPr>
      <w:t>Terrestrial</w:t>
    </w:r>
    <w:r w:rsidRPr="000417E3">
      <w:rPr>
        <w:rFonts w:ascii="Ottawa" w:eastAsia="Ottawa" w:hAnsi="Ottawa" w:cs="Ottawa"/>
        <w:sz w:val="22"/>
        <w:szCs w:val="22"/>
        <w:lang w:val="en-IE"/>
      </w:rPr>
      <w:t xml:space="preserve"> </w:t>
    </w:r>
    <w:r w:rsidRPr="000417E3">
      <w:rPr>
        <w:rFonts w:ascii="Ottawa" w:hAnsi="Ottawa"/>
        <w:i/>
        <w:sz w:val="22"/>
        <w:lang w:val="en-IE"/>
      </w:rPr>
      <w:t>Manual</w:t>
    </w:r>
    <w:r w:rsidRPr="000417E3">
      <w:rPr>
        <w:rFonts w:ascii="Ottawa" w:eastAsia="Ottawa" w:hAnsi="Ottawa" w:cs="Ottawa"/>
        <w:sz w:val="22"/>
        <w:szCs w:val="22"/>
        <w:lang w:val="en-IE"/>
      </w:rPr>
      <w:t xml:space="preserve"> 2022</w:t>
    </w:r>
    <w:r>
      <w:rPr>
        <w:rFonts w:ascii="Ottawa" w:eastAsia="Ottawa" w:hAnsi="Ottawa" w:cs="Ottawa"/>
        <w:sz w:val="22"/>
        <w:szCs w:val="22"/>
      </w:rPr>
      <w:tab/>
    </w:r>
    <w:r>
      <w:rPr>
        <w:rFonts w:ascii="Ottawa" w:eastAsia="Ottawa" w:hAnsi="Ottawa" w:cs="Ottawa"/>
        <w:sz w:val="22"/>
        <w:szCs w:val="22"/>
      </w:rPr>
      <w:fldChar w:fldCharType="begin"/>
    </w:r>
    <w:r>
      <w:rPr>
        <w:rFonts w:ascii="Ottawa" w:eastAsia="Ottawa" w:hAnsi="Ottawa" w:cs="Ottawa"/>
        <w:sz w:val="22"/>
        <w:szCs w:val="22"/>
      </w:rPr>
      <w:instrText xml:space="preserve"> PAGE </w:instrText>
    </w:r>
    <w:r>
      <w:rPr>
        <w:rFonts w:ascii="Ottawa" w:eastAsia="Ottawa" w:hAnsi="Ottawa" w:cs="Ottawa"/>
        <w:sz w:val="22"/>
        <w:szCs w:val="22"/>
      </w:rPr>
      <w:fldChar w:fldCharType="separate"/>
    </w:r>
    <w:r>
      <w:rPr>
        <w:rFonts w:ascii="Ottawa" w:eastAsia="Ottawa" w:hAnsi="Ottawa" w:cs="Ottawa"/>
        <w:noProof/>
        <w:sz w:val="22"/>
        <w:szCs w:val="22"/>
      </w:rPr>
      <w:t>9</w:t>
    </w:r>
    <w:r>
      <w:rPr>
        <w:rFonts w:ascii="Ottawa" w:eastAsia="Ottawa" w:hAnsi="Ottawa" w:cs="Ottaw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FA83A" w14:textId="25CE2732" w:rsidR="00E72449" w:rsidRPr="00F332E8" w:rsidRDefault="00E72449" w:rsidP="00F332E8">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1F4A05">
      <w:rPr>
        <w:rFonts w:ascii="Ottawa" w:hAnsi="Ottawa"/>
        <w:noProof/>
        <w:sz w:val="22"/>
      </w:rPr>
      <w:t>14</w:t>
    </w:r>
    <w:r>
      <w:rPr>
        <w:rFonts w:ascii="Ottawa" w:hAnsi="Ottawa"/>
        <w:sz w:val="22"/>
      </w:rPr>
      <w:fldChar w:fldCharType="end"/>
    </w:r>
    <w:r>
      <w:rPr>
        <w:rFonts w:ascii="Ottawa" w:hAnsi="Ottawa"/>
        <w:sz w:val="22"/>
      </w:rPr>
      <w:tab/>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3522" w14:textId="52ECD411" w:rsidR="00E72449" w:rsidRPr="00F332E8" w:rsidRDefault="00E72449" w:rsidP="00F332E8">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1F4A05">
      <w:rPr>
        <w:rFonts w:ascii="Ottawa" w:hAnsi="Ottawa"/>
        <w:noProof/>
        <w:sz w:val="22"/>
      </w:rPr>
      <w:t>13</w:t>
    </w:r>
    <w:r>
      <w:rPr>
        <w:rFonts w:ascii="Ottawa" w:hAnsi="Ottawa"/>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3565" w14:textId="1A436117" w:rsidR="00E72449" w:rsidRDefault="00E72449" w:rsidP="00E52AE4">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1F4A05">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6021D" w14:textId="77777777" w:rsidR="00EF381F" w:rsidRDefault="00EF381F">
      <w:r>
        <w:separator/>
      </w:r>
    </w:p>
  </w:footnote>
  <w:footnote w:type="continuationSeparator" w:id="0">
    <w:p w14:paraId="780CD8A2" w14:textId="77777777" w:rsidR="00EF381F" w:rsidRDefault="00EF381F">
      <w:r>
        <w:continuationSeparator/>
      </w:r>
    </w:p>
  </w:footnote>
  <w:footnote w:type="continuationNotice" w:id="1">
    <w:p w14:paraId="675ABAB1" w14:textId="77777777" w:rsidR="00EF381F" w:rsidRDefault="00EF381F">
      <w:pPr>
        <w:spacing w:line="240" w:lineRule="auto"/>
      </w:pPr>
    </w:p>
  </w:footnote>
  <w:footnote w:id="2">
    <w:p w14:paraId="39899BDE" w14:textId="16D3F093" w:rsidR="00E72449" w:rsidRPr="00101652" w:rsidRDefault="00E72449" w:rsidP="00F309E2">
      <w:pPr>
        <w:pStyle w:val="Notedebasdepage"/>
        <w:tabs>
          <w:tab w:val="left" w:pos="-1843"/>
        </w:tabs>
        <w:spacing w:line="240" w:lineRule="auto"/>
        <w:ind w:left="425" w:hanging="425"/>
        <w:rPr>
          <w:rFonts w:ascii="Arial" w:hAnsi="Arial" w:cs="Arial"/>
        </w:rPr>
      </w:pPr>
      <w:r w:rsidRPr="00101652">
        <w:rPr>
          <w:rStyle w:val="Appelnotedebasdep"/>
          <w:rFonts w:ascii="Arial" w:hAnsi="Arial" w:cs="Arial"/>
          <w:sz w:val="16"/>
          <w:szCs w:val="16"/>
          <w:vertAlign w:val="baseline"/>
        </w:rPr>
        <w:footnoteRef/>
      </w:r>
      <w:r w:rsidRPr="00101652">
        <w:rPr>
          <w:rFonts w:ascii="Arial" w:hAnsi="Arial" w:cs="Arial"/>
          <w:sz w:val="16"/>
          <w:szCs w:val="16"/>
        </w:rPr>
        <w:t xml:space="preserve"> </w:t>
      </w:r>
      <w:r w:rsidRPr="00101652">
        <w:rPr>
          <w:rFonts w:ascii="Arial" w:hAnsi="Arial" w:cs="Arial"/>
          <w:sz w:val="16"/>
          <w:szCs w:val="16"/>
        </w:rPr>
        <w:tab/>
        <w:t>A combination of agent detection methods applied on the same clinical sample is recommended.</w:t>
      </w:r>
    </w:p>
  </w:footnote>
  <w:footnote w:id="3">
    <w:p w14:paraId="3D581FE0" w14:textId="77777777" w:rsidR="00E72449" w:rsidRDefault="00E72449" w:rsidP="002B04FF">
      <w:pPr>
        <w:spacing w:line="240" w:lineRule="auto"/>
        <w:ind w:left="425" w:hanging="425"/>
        <w:rPr>
          <w:rFonts w:ascii="Arial" w:hAnsi="Arial"/>
          <w:sz w:val="16"/>
        </w:rPr>
      </w:pPr>
      <w:r>
        <w:rPr>
          <w:rFonts w:ascii="Arial" w:hAnsi="Arial"/>
          <w:sz w:val="16"/>
        </w:rPr>
        <w:t xml:space="preserve">* </w:t>
      </w:r>
      <w:r>
        <w:rPr>
          <w:rFonts w:ascii="Arial" w:hAnsi="Arial"/>
          <w:sz w:val="16"/>
        </w:rPr>
        <w:tab/>
        <w:t>Simultaneous inoculation, though slightly more sensitive, is less suitable as the anticoagulant may interfere with the adhesion of cells on to the surface.</w:t>
      </w:r>
    </w:p>
  </w:footnote>
  <w:footnote w:id="4">
    <w:p w14:paraId="09FF1163" w14:textId="6630115E" w:rsidR="00E72449" w:rsidRPr="00917E95" w:rsidRDefault="00E72449" w:rsidP="00917E95">
      <w:pPr>
        <w:pStyle w:val="Notedebasdepage"/>
        <w:spacing w:line="240" w:lineRule="auto"/>
        <w:ind w:left="425" w:hanging="425"/>
        <w:rPr>
          <w:rFonts w:ascii="Arial" w:hAnsi="Arial" w:cs="Arial"/>
          <w:sz w:val="16"/>
          <w:szCs w:val="16"/>
          <w:u w:val="double"/>
        </w:rPr>
      </w:pPr>
      <w:r w:rsidRPr="00917E95">
        <w:rPr>
          <w:rStyle w:val="Appelnotedebasdep"/>
          <w:rFonts w:ascii="Arial" w:hAnsi="Arial" w:cs="Arial"/>
          <w:sz w:val="16"/>
          <w:szCs w:val="16"/>
          <w:u w:val="double"/>
          <w:vertAlign w:val="baseline"/>
        </w:rPr>
        <w:footnoteRef/>
      </w:r>
      <w:r w:rsidRPr="00917E95">
        <w:rPr>
          <w:rFonts w:ascii="Arial" w:hAnsi="Arial" w:cs="Arial"/>
          <w:sz w:val="16"/>
          <w:szCs w:val="16"/>
          <w:u w:val="double"/>
        </w:rPr>
        <w:t xml:space="preserve"> </w:t>
      </w:r>
      <w:r w:rsidRPr="00917E95">
        <w:rPr>
          <w:rFonts w:ascii="Arial" w:hAnsi="Arial" w:cs="Arial"/>
          <w:sz w:val="16"/>
          <w:szCs w:val="16"/>
          <w:u w:val="double"/>
        </w:rPr>
        <w:tab/>
        <w:t xml:space="preserve">See OIE website: </w:t>
      </w:r>
      <w:hyperlink r:id="rId1" w:anchor="ui-id-3" w:history="1">
        <w:r w:rsidRPr="00917E95">
          <w:rPr>
            <w:rStyle w:val="Lienhypertexte"/>
            <w:rFonts w:ascii="Arial" w:hAnsi="Arial" w:cs="Arial"/>
            <w:sz w:val="16"/>
            <w:szCs w:val="16"/>
            <w:u w:val="double"/>
          </w:rPr>
          <w:t>https://www.oie.int/en/what-we-offer/expertise-network/reference-laboratories/#ui-id-3</w:t>
        </w:r>
      </w:hyperlink>
      <w:r w:rsidRPr="00917E95">
        <w:rPr>
          <w:rFonts w:ascii="Arial" w:hAnsi="Arial" w:cs="Arial"/>
          <w:sz w:val="16"/>
          <w:szCs w:val="16"/>
          <w:u w:val="double"/>
        </w:rPr>
        <w:t xml:space="preserve"> </w:t>
      </w:r>
    </w:p>
  </w:footnote>
  <w:footnote w:id="5">
    <w:p w14:paraId="78CBA7EB" w14:textId="77777777" w:rsidR="00E72449" w:rsidRDefault="00E72449">
      <w:pPr>
        <w:spacing w:line="240" w:lineRule="auto"/>
        <w:ind w:left="425" w:hanging="425"/>
        <w:jc w:val="left"/>
        <w:rPr>
          <w:rFonts w:ascii="Arial" w:hAnsi="Arial"/>
          <w:b/>
          <w:sz w:val="16"/>
        </w:rPr>
      </w:pPr>
      <w:r>
        <w:rPr>
          <w:rFonts w:ascii="Arial" w:hAnsi="Arial"/>
          <w:sz w:val="16"/>
        </w:rPr>
        <w:t>*</w:t>
      </w:r>
      <w:r>
        <w:rPr>
          <w:rFonts w:ascii="Arial" w:hAnsi="Arial"/>
          <w:sz w:val="16"/>
        </w:rPr>
        <w:tab/>
      </w:r>
      <w:r>
        <w:rPr>
          <w:rFonts w:ascii="Arial" w:hAnsi="Arial"/>
          <w:b/>
          <w:sz w:val="16"/>
        </w:rPr>
        <w:t>Chromogen–substrate solution</w:t>
      </w:r>
    </w:p>
    <w:p w14:paraId="37F5D084" w14:textId="77777777" w:rsidR="00E72449" w:rsidRDefault="00E72449" w:rsidP="007D2BAB">
      <w:pPr>
        <w:spacing w:line="240" w:lineRule="auto"/>
        <w:ind w:left="425" w:hanging="425"/>
        <w:jc w:val="left"/>
        <w:rPr>
          <w:rFonts w:ascii="Arial" w:hAnsi="Arial"/>
          <w:sz w:val="16"/>
        </w:rPr>
      </w:pPr>
      <w:r>
        <w:rPr>
          <w:rFonts w:ascii="Arial" w:hAnsi="Arial"/>
          <w:sz w:val="16"/>
        </w:rPr>
        <w:t xml:space="preserve">A. </w:t>
      </w:r>
      <w:r>
        <w:rPr>
          <w:rFonts w:ascii="Arial" w:hAnsi="Arial"/>
          <w:sz w:val="16"/>
        </w:rPr>
        <w:tab/>
        <w:t xml:space="preserve">Stock solution of chromogen: 0.4% 3-amino-9-ethyl carbazole; N,N-dimethyl-formamide (1 ml). </w:t>
      </w:r>
      <w:r>
        <w:rPr>
          <w:rFonts w:ascii="Arial" w:hAnsi="Arial"/>
          <w:sz w:val="16"/>
        </w:rPr>
        <w:br/>
        <w:t xml:space="preserve">Caution </w:t>
      </w:r>
      <w:r>
        <w:rPr>
          <w:rFonts w:ascii="Arial" w:hAnsi="Arial"/>
          <w:b/>
          <w:sz w:val="16"/>
        </w:rPr>
        <w:t>TOXIC</w:t>
      </w:r>
      <w:r>
        <w:rPr>
          <w:rFonts w:ascii="Arial" w:hAnsi="Arial"/>
          <w:sz w:val="16"/>
        </w:rPr>
        <w:t xml:space="preserve"> </w:t>
      </w:r>
      <w:r>
        <w:rPr>
          <w:rFonts w:ascii="Arial" w:hAnsi="Arial"/>
          <w:b/>
          <w:sz w:val="16"/>
        </w:rPr>
        <w:t>compound</w:t>
      </w:r>
      <w:r>
        <w:rPr>
          <w:rFonts w:ascii="Arial" w:hAnsi="Arial"/>
          <w:sz w:val="16"/>
        </w:rPr>
        <w:t xml:space="preserve">. </w:t>
      </w:r>
      <w:r w:rsidRPr="007D2BAB">
        <w:rPr>
          <w:rFonts w:ascii="Arial" w:hAnsi="Arial"/>
          <w:sz w:val="16"/>
        </w:rPr>
        <w:t>Both chemicals are carcinogens and irritants to eyes, skin and respiratory tract.</w:t>
      </w:r>
    </w:p>
    <w:p w14:paraId="6C4D3264" w14:textId="77777777" w:rsidR="00E72449" w:rsidRDefault="00E72449">
      <w:pPr>
        <w:spacing w:line="240" w:lineRule="auto"/>
        <w:ind w:left="425" w:hanging="425"/>
        <w:jc w:val="left"/>
        <w:rPr>
          <w:rFonts w:ascii="Arial" w:hAnsi="Arial"/>
          <w:sz w:val="16"/>
        </w:rPr>
      </w:pPr>
      <w:r>
        <w:rPr>
          <w:rFonts w:ascii="Arial" w:hAnsi="Arial"/>
          <w:sz w:val="16"/>
        </w:rPr>
        <w:t>B.</w:t>
      </w:r>
      <w:r>
        <w:rPr>
          <w:rFonts w:ascii="Arial" w:hAnsi="Arial"/>
          <w:sz w:val="16"/>
        </w:rPr>
        <w:tab/>
        <w:t>0.05 M sodium acetate, pH 5.0; 19 ml (sterile filtered through a membrane).</w:t>
      </w:r>
    </w:p>
    <w:p w14:paraId="68930962" w14:textId="77777777" w:rsidR="00E72449" w:rsidRDefault="00E72449">
      <w:pPr>
        <w:spacing w:line="240" w:lineRule="auto"/>
        <w:ind w:left="425" w:hanging="425"/>
        <w:jc w:val="left"/>
        <w:rPr>
          <w:rFonts w:ascii="Arial" w:hAnsi="Arial"/>
          <w:sz w:val="16"/>
        </w:rPr>
      </w:pPr>
      <w:r>
        <w:rPr>
          <w:rFonts w:ascii="Arial" w:hAnsi="Arial"/>
          <w:sz w:val="16"/>
        </w:rPr>
        <w:t>C.</w:t>
      </w:r>
      <w:r>
        <w:rPr>
          <w:rFonts w:ascii="Arial" w:hAnsi="Arial"/>
          <w:sz w:val="16"/>
        </w:rPr>
        <w:tab/>
        <w:t>Stock solution of substrate (30% hydrogen peroxide).</w:t>
      </w:r>
    </w:p>
    <w:p w14:paraId="6BDBD389" w14:textId="77777777" w:rsidR="00E72449" w:rsidRDefault="00E72449">
      <w:pPr>
        <w:spacing w:line="240" w:lineRule="auto"/>
        <w:rPr>
          <w:rFonts w:ascii="Arial" w:hAnsi="Arial"/>
          <w:sz w:val="16"/>
        </w:rPr>
      </w:pPr>
      <w:r>
        <w:rPr>
          <w:rFonts w:ascii="Arial" w:hAnsi="Arial"/>
          <w:sz w:val="16"/>
        </w:rPr>
        <w:t xml:space="preserve">Keep stock solutions A and C at </w:t>
      </w:r>
      <w:smartTag w:uri="urn:schemas-microsoft-com:office:smarttags" w:element="metricconverter">
        <w:smartTagPr>
          <w:attr w:name="ProductID" w:val="4ﾰC"/>
        </w:smartTagPr>
        <w:r>
          <w:rPr>
            <w:rFonts w:ascii="Arial" w:hAnsi="Arial"/>
            <w:sz w:val="16"/>
          </w:rPr>
          <w:t>4°C</w:t>
        </w:r>
      </w:smartTag>
      <w:r>
        <w:rPr>
          <w:rFonts w:ascii="Arial" w:hAnsi="Arial"/>
          <w:sz w:val="16"/>
        </w:rPr>
        <w:t xml:space="preserve"> in the dark and solution B at room temperature. Stock solution A can be kept at </w:t>
      </w:r>
      <w:smartTag w:uri="urn:schemas-microsoft-com:office:smarttags" w:element="metricconverter">
        <w:smartTagPr>
          <w:attr w:name="ProductID" w:val="4ﾰC"/>
        </w:smartTagPr>
        <w:r>
          <w:rPr>
            <w:rFonts w:ascii="Arial" w:hAnsi="Arial"/>
            <w:sz w:val="16"/>
          </w:rPr>
          <w:t>4°C</w:t>
        </w:r>
      </w:smartTag>
      <w:r>
        <w:rPr>
          <w:rFonts w:ascii="Arial" w:hAnsi="Arial"/>
          <w:sz w:val="16"/>
        </w:rPr>
        <w:t xml:space="preserve"> for at least 6 months and solution C for 1 year. Immediately before use, dilute 1 ml of solution A in 19 ml of solution B. Then add 10 µl of stock solution C. Mix well and stain the sections.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2A54" w14:textId="77777777" w:rsidR="006B25B8" w:rsidRPr="00C55F1D" w:rsidRDefault="006B25B8" w:rsidP="000417E3">
    <w:pPr>
      <w:pBdr>
        <w:bottom w:val="single" w:sz="6" w:space="1" w:color="auto"/>
      </w:pBdr>
      <w:ind w:right="-1"/>
      <w:jc w:val="center"/>
    </w:pPr>
    <w:r>
      <w:rPr>
        <w:rFonts w:ascii="Ottawa" w:eastAsia="Ottawa" w:hAnsi="Ottawa" w:cs="Ottawa"/>
        <w:i/>
        <w:iCs/>
      </w:rPr>
      <w:t>Chapter 3.</w:t>
    </w:r>
    <w:r>
      <w:rPr>
        <w:rFonts w:ascii="Ottawa" w:hAnsi="Ottawa"/>
        <w:i/>
      </w:rPr>
      <w:t>8</w:t>
    </w:r>
    <w:r>
      <w:rPr>
        <w:rFonts w:ascii="Ottawa" w:eastAsia="Ottawa" w:hAnsi="Ottawa" w:cs="Ottawa"/>
        <w:i/>
        <w:iCs/>
      </w:rPr>
      <w:t xml:space="preserve">.11. </w:t>
    </w:r>
    <w:r w:rsidRPr="000417E3">
      <w:rPr>
        <w:rFonts w:ascii="Ottawa" w:hAnsi="Ottawa"/>
        <w:i/>
      </w:rPr>
      <w:t>– Scrapie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23FD6" w14:textId="77777777" w:rsidR="006B25B8" w:rsidRPr="005A1EBE" w:rsidRDefault="006B25B8" w:rsidP="000417E3">
    <w:pPr>
      <w:pBdr>
        <w:bottom w:val="single" w:sz="6" w:space="1" w:color="auto"/>
      </w:pBdr>
      <w:ind w:right="-1"/>
      <w:jc w:val="center"/>
    </w:pPr>
    <w:r>
      <w:rPr>
        <w:rFonts w:ascii="Ottawa" w:eastAsia="Ottawa" w:hAnsi="Ottawa" w:cs="Ottawa"/>
        <w:i/>
        <w:iCs/>
      </w:rPr>
      <w:t>Chapter 3.</w:t>
    </w:r>
    <w:r>
      <w:rPr>
        <w:rFonts w:ascii="Ottawa" w:hAnsi="Ottawa"/>
        <w:i/>
      </w:rPr>
      <w:t>8</w:t>
    </w:r>
    <w:r>
      <w:rPr>
        <w:rFonts w:ascii="Ottawa" w:eastAsia="Ottawa" w:hAnsi="Ottawa" w:cs="Ottawa"/>
        <w:i/>
        <w:iCs/>
      </w:rPr>
      <w:t xml:space="preserve">.11. </w:t>
    </w:r>
    <w:r w:rsidRPr="000417E3">
      <w:rPr>
        <w:rFonts w:ascii="Ottawa" w:hAnsi="Ottawa"/>
        <w:i/>
      </w:rPr>
      <w:t>– Scrapie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3446" w14:textId="76BC3665" w:rsidR="00E72449" w:rsidRPr="00F332E8" w:rsidRDefault="00E72449" w:rsidP="00F332E8">
    <w:pPr>
      <w:pBdr>
        <w:bottom w:val="single" w:sz="6" w:space="1" w:color="auto"/>
      </w:pBdr>
      <w:spacing w:line="240" w:lineRule="auto"/>
      <w:ind w:right="-1"/>
      <w:jc w:val="center"/>
      <w:rPr>
        <w:rFonts w:ascii="Ottawa" w:hAnsi="Ottawa"/>
        <w:i/>
      </w:rPr>
    </w:pPr>
    <w:r>
      <w:rPr>
        <w:rFonts w:ascii="Ottawa" w:hAnsi="Ottawa"/>
        <w:i/>
      </w:rPr>
      <w:t xml:space="preserve">Chapter 3.9.3. – </w:t>
    </w:r>
    <w:r w:rsidRPr="0066380C">
      <w:rPr>
        <w:rFonts w:ascii="Ottawa" w:hAnsi="Ottawa"/>
        <w:i/>
      </w:rPr>
      <w:t xml:space="preserve">Classical swine fever </w:t>
    </w:r>
    <w:r w:rsidRPr="0066380C">
      <w:rPr>
        <w:rFonts w:ascii="Ottawa" w:hAnsi="Ottawa"/>
      </w:rPr>
      <w:t>(</w:t>
    </w:r>
    <w:r w:rsidRPr="00971D35">
      <w:rPr>
        <w:rFonts w:ascii="Ottawa" w:hAnsi="Ottawa" w:cs="Arial"/>
        <w:i/>
        <w:lang w:val="en-IE" w:eastAsia="en-IE"/>
      </w:rPr>
      <w:t>infection with classical swine fever virus</w:t>
    </w:r>
    <w:r w:rsidRPr="00142776">
      <w:rPr>
        <w:rFonts w:ascii="Ottawa" w:hAnsi="Ottawa" w:cs="Arial"/>
        <w:lang w:val="en-IE" w:eastAsia="en-IE"/>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82EE" w14:textId="2D7FBFEC" w:rsidR="00E72449" w:rsidRPr="00F332E8" w:rsidRDefault="00E72449" w:rsidP="00F332E8">
    <w:pPr>
      <w:pBdr>
        <w:bottom w:val="single" w:sz="6" w:space="1" w:color="auto"/>
      </w:pBdr>
      <w:spacing w:line="240" w:lineRule="auto"/>
      <w:ind w:right="-1"/>
      <w:jc w:val="center"/>
      <w:rPr>
        <w:rFonts w:ascii="Ottawa" w:hAnsi="Ottawa"/>
        <w:i/>
      </w:rPr>
    </w:pPr>
    <w:r>
      <w:rPr>
        <w:rFonts w:ascii="Ottawa" w:hAnsi="Ottawa"/>
        <w:i/>
      </w:rPr>
      <w:t xml:space="preserve">Chapter 3.9.3. – Classical swine </w:t>
    </w:r>
    <w:r w:rsidRPr="0066380C">
      <w:rPr>
        <w:rFonts w:ascii="Ottawa" w:hAnsi="Ottawa"/>
        <w:i/>
      </w:rPr>
      <w:t xml:space="preserve">fever </w:t>
    </w:r>
    <w:r w:rsidRPr="0066380C">
      <w:rPr>
        <w:rFonts w:ascii="Ottawa" w:hAnsi="Ottawa"/>
      </w:rPr>
      <w:t>(</w:t>
    </w:r>
    <w:r w:rsidRPr="00971D35">
      <w:rPr>
        <w:rFonts w:ascii="Ottawa" w:hAnsi="Ottawa" w:cs="Arial"/>
        <w:i/>
        <w:lang w:val="en-IE" w:eastAsia="en-IE"/>
      </w:rPr>
      <w:t>infection with classical swine fever virus</w:t>
    </w:r>
    <w:r w:rsidRPr="00142776">
      <w:rPr>
        <w:rFonts w:ascii="Ottawa" w:hAnsi="Ottawa" w:cs="Arial"/>
        <w:lang w:val="en-IE" w:eastAsia="en-IE"/>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D4DB1"/>
    <w:multiLevelType w:val="multilevel"/>
    <w:tmpl w:val="9E50084E"/>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85"/>
        </w:tabs>
        <w:ind w:left="785" w:hanging="360"/>
      </w:pPr>
      <w:rPr>
        <w:rFonts w:hint="default"/>
      </w:rPr>
    </w:lvl>
    <w:lvl w:ilvl="2">
      <w:start w:val="1"/>
      <w:numFmt w:val="decimal"/>
      <w:isLgl/>
      <w:lvlText w:val="%1.%2.%3"/>
      <w:lvlJc w:val="left"/>
      <w:pPr>
        <w:tabs>
          <w:tab w:val="num" w:pos="1210"/>
        </w:tabs>
        <w:ind w:left="1210" w:hanging="720"/>
      </w:pPr>
      <w:rPr>
        <w:rFonts w:hint="default"/>
      </w:rPr>
    </w:lvl>
    <w:lvl w:ilvl="3">
      <w:start w:val="1"/>
      <w:numFmt w:val="decimal"/>
      <w:isLgl/>
      <w:lvlText w:val="%1.%2.%3.%4"/>
      <w:lvlJc w:val="left"/>
      <w:pPr>
        <w:tabs>
          <w:tab w:val="num" w:pos="1275"/>
        </w:tabs>
        <w:ind w:left="1275" w:hanging="720"/>
      </w:pPr>
      <w:rPr>
        <w:rFonts w:hint="default"/>
      </w:rPr>
    </w:lvl>
    <w:lvl w:ilvl="4">
      <w:start w:val="1"/>
      <w:numFmt w:val="decimal"/>
      <w:isLgl/>
      <w:lvlText w:val="%1.%2.%3.%4.%5"/>
      <w:lvlJc w:val="left"/>
      <w:pPr>
        <w:tabs>
          <w:tab w:val="num" w:pos="1340"/>
        </w:tabs>
        <w:ind w:left="1340" w:hanging="720"/>
      </w:pPr>
      <w:rPr>
        <w:rFonts w:hint="default"/>
      </w:rPr>
    </w:lvl>
    <w:lvl w:ilvl="5">
      <w:start w:val="1"/>
      <w:numFmt w:val="decimal"/>
      <w:isLgl/>
      <w:lvlText w:val="%1.%2.%3.%4.%5.%6"/>
      <w:lvlJc w:val="left"/>
      <w:pPr>
        <w:tabs>
          <w:tab w:val="num" w:pos="1765"/>
        </w:tabs>
        <w:ind w:left="1765" w:hanging="1080"/>
      </w:pPr>
      <w:rPr>
        <w:rFonts w:hint="default"/>
      </w:rPr>
    </w:lvl>
    <w:lvl w:ilvl="6">
      <w:start w:val="1"/>
      <w:numFmt w:val="decimal"/>
      <w:isLgl/>
      <w:lvlText w:val="%1.%2.%3.%4.%5.%6.%7"/>
      <w:lvlJc w:val="left"/>
      <w:pPr>
        <w:tabs>
          <w:tab w:val="num" w:pos="1830"/>
        </w:tabs>
        <w:ind w:left="1830" w:hanging="1080"/>
      </w:pPr>
      <w:rPr>
        <w:rFonts w:hint="default"/>
      </w:rPr>
    </w:lvl>
    <w:lvl w:ilvl="7">
      <w:start w:val="1"/>
      <w:numFmt w:val="decimal"/>
      <w:isLgl/>
      <w:lvlText w:val="%1.%2.%3.%4.%5.%6.%7.%8"/>
      <w:lvlJc w:val="left"/>
      <w:pPr>
        <w:tabs>
          <w:tab w:val="num" w:pos="2255"/>
        </w:tabs>
        <w:ind w:left="2255" w:hanging="1440"/>
      </w:pPr>
      <w:rPr>
        <w:rFonts w:hint="default"/>
      </w:rPr>
    </w:lvl>
    <w:lvl w:ilvl="8">
      <w:start w:val="1"/>
      <w:numFmt w:val="decimal"/>
      <w:isLgl/>
      <w:lvlText w:val="%1.%2.%3.%4.%5.%6.%7.%8.%9"/>
      <w:lvlJc w:val="left"/>
      <w:pPr>
        <w:tabs>
          <w:tab w:val="num" w:pos="2320"/>
        </w:tabs>
        <w:ind w:left="2320" w:hanging="1440"/>
      </w:pPr>
      <w:rPr>
        <w:rFonts w:hint="default"/>
      </w:rPr>
    </w:lvl>
  </w:abstractNum>
  <w:abstractNum w:abstractNumId="1" w15:restartNumberingAfterBreak="0">
    <w:nsid w:val="065B13AE"/>
    <w:multiLevelType w:val="hybridMultilevel"/>
    <w:tmpl w:val="BB9CDD8A"/>
    <w:lvl w:ilvl="0" w:tplc="6C242FB0">
      <w:start w:val="2"/>
      <w:numFmt w:val="lowerRoman"/>
      <w:lvlText w:val="%1)"/>
      <w:lvlJc w:val="left"/>
      <w:pPr>
        <w:tabs>
          <w:tab w:val="num" w:pos="1880"/>
        </w:tabs>
        <w:ind w:left="1880" w:hanging="720"/>
      </w:pPr>
      <w:rPr>
        <w:rFonts w:hint="default"/>
      </w:rPr>
    </w:lvl>
    <w:lvl w:ilvl="1" w:tplc="04070019" w:tentative="1">
      <w:start w:val="1"/>
      <w:numFmt w:val="lowerLetter"/>
      <w:lvlText w:val="%2."/>
      <w:lvlJc w:val="left"/>
      <w:pPr>
        <w:tabs>
          <w:tab w:val="num" w:pos="2240"/>
        </w:tabs>
        <w:ind w:left="2240" w:hanging="360"/>
      </w:pPr>
    </w:lvl>
    <w:lvl w:ilvl="2" w:tplc="0407001B" w:tentative="1">
      <w:start w:val="1"/>
      <w:numFmt w:val="lowerRoman"/>
      <w:lvlText w:val="%3."/>
      <w:lvlJc w:val="right"/>
      <w:pPr>
        <w:tabs>
          <w:tab w:val="num" w:pos="2960"/>
        </w:tabs>
        <w:ind w:left="2960" w:hanging="180"/>
      </w:pPr>
    </w:lvl>
    <w:lvl w:ilvl="3" w:tplc="0407000F" w:tentative="1">
      <w:start w:val="1"/>
      <w:numFmt w:val="decimal"/>
      <w:lvlText w:val="%4."/>
      <w:lvlJc w:val="left"/>
      <w:pPr>
        <w:tabs>
          <w:tab w:val="num" w:pos="3680"/>
        </w:tabs>
        <w:ind w:left="3680" w:hanging="360"/>
      </w:pPr>
    </w:lvl>
    <w:lvl w:ilvl="4" w:tplc="04070019" w:tentative="1">
      <w:start w:val="1"/>
      <w:numFmt w:val="lowerLetter"/>
      <w:lvlText w:val="%5."/>
      <w:lvlJc w:val="left"/>
      <w:pPr>
        <w:tabs>
          <w:tab w:val="num" w:pos="4400"/>
        </w:tabs>
        <w:ind w:left="4400" w:hanging="360"/>
      </w:pPr>
    </w:lvl>
    <w:lvl w:ilvl="5" w:tplc="0407001B" w:tentative="1">
      <w:start w:val="1"/>
      <w:numFmt w:val="lowerRoman"/>
      <w:lvlText w:val="%6."/>
      <w:lvlJc w:val="right"/>
      <w:pPr>
        <w:tabs>
          <w:tab w:val="num" w:pos="5120"/>
        </w:tabs>
        <w:ind w:left="5120" w:hanging="180"/>
      </w:pPr>
    </w:lvl>
    <w:lvl w:ilvl="6" w:tplc="0407000F" w:tentative="1">
      <w:start w:val="1"/>
      <w:numFmt w:val="decimal"/>
      <w:lvlText w:val="%7."/>
      <w:lvlJc w:val="left"/>
      <w:pPr>
        <w:tabs>
          <w:tab w:val="num" w:pos="5840"/>
        </w:tabs>
        <w:ind w:left="5840" w:hanging="360"/>
      </w:pPr>
    </w:lvl>
    <w:lvl w:ilvl="7" w:tplc="04070019" w:tentative="1">
      <w:start w:val="1"/>
      <w:numFmt w:val="lowerLetter"/>
      <w:lvlText w:val="%8."/>
      <w:lvlJc w:val="left"/>
      <w:pPr>
        <w:tabs>
          <w:tab w:val="num" w:pos="6560"/>
        </w:tabs>
        <w:ind w:left="6560" w:hanging="360"/>
      </w:pPr>
    </w:lvl>
    <w:lvl w:ilvl="8" w:tplc="0407001B" w:tentative="1">
      <w:start w:val="1"/>
      <w:numFmt w:val="lowerRoman"/>
      <w:lvlText w:val="%9."/>
      <w:lvlJc w:val="right"/>
      <w:pPr>
        <w:tabs>
          <w:tab w:val="num" w:pos="7280"/>
        </w:tabs>
        <w:ind w:left="7280" w:hanging="180"/>
      </w:pPr>
    </w:lvl>
  </w:abstractNum>
  <w:abstractNum w:abstractNumId="2" w15:restartNumberingAfterBreak="0">
    <w:nsid w:val="0F387AC3"/>
    <w:multiLevelType w:val="hybridMultilevel"/>
    <w:tmpl w:val="AF0CF904"/>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2504CD1"/>
    <w:multiLevelType w:val="hybridMultilevel"/>
    <w:tmpl w:val="45F4F386"/>
    <w:lvl w:ilvl="0" w:tplc="20D600D8">
      <w:numFmt w:val="bullet"/>
      <w:lvlText w:val="-"/>
      <w:lvlJc w:val="left"/>
      <w:pPr>
        <w:tabs>
          <w:tab w:val="num" w:pos="3795"/>
        </w:tabs>
        <w:ind w:left="3795" w:hanging="360"/>
      </w:pPr>
      <w:rPr>
        <w:rFonts w:ascii="Times New Roman" w:eastAsia="Times New Roman" w:hAnsi="Times New Roman" w:cs="Times New Roman" w:hint="default"/>
      </w:rPr>
    </w:lvl>
    <w:lvl w:ilvl="1" w:tplc="04070003">
      <w:start w:val="1"/>
      <w:numFmt w:val="bullet"/>
      <w:lvlText w:val="o"/>
      <w:lvlJc w:val="left"/>
      <w:pPr>
        <w:tabs>
          <w:tab w:val="num" w:pos="2715"/>
        </w:tabs>
        <w:ind w:left="2715" w:hanging="360"/>
      </w:pPr>
      <w:rPr>
        <w:rFonts w:ascii="Courier New" w:hAnsi="Courier New" w:cs="Courier New" w:hint="default"/>
      </w:rPr>
    </w:lvl>
    <w:lvl w:ilvl="2" w:tplc="04070005" w:tentative="1">
      <w:start w:val="1"/>
      <w:numFmt w:val="bullet"/>
      <w:lvlText w:val=""/>
      <w:lvlJc w:val="left"/>
      <w:pPr>
        <w:tabs>
          <w:tab w:val="num" w:pos="3435"/>
        </w:tabs>
        <w:ind w:left="3435" w:hanging="360"/>
      </w:pPr>
      <w:rPr>
        <w:rFonts w:ascii="Wingdings" w:hAnsi="Wingdings" w:hint="default"/>
      </w:rPr>
    </w:lvl>
    <w:lvl w:ilvl="3" w:tplc="04070001" w:tentative="1">
      <w:start w:val="1"/>
      <w:numFmt w:val="bullet"/>
      <w:lvlText w:val=""/>
      <w:lvlJc w:val="left"/>
      <w:pPr>
        <w:tabs>
          <w:tab w:val="num" w:pos="4155"/>
        </w:tabs>
        <w:ind w:left="4155" w:hanging="360"/>
      </w:pPr>
      <w:rPr>
        <w:rFonts w:ascii="Symbol" w:hAnsi="Symbol" w:hint="default"/>
      </w:rPr>
    </w:lvl>
    <w:lvl w:ilvl="4" w:tplc="04070003" w:tentative="1">
      <w:start w:val="1"/>
      <w:numFmt w:val="bullet"/>
      <w:lvlText w:val="o"/>
      <w:lvlJc w:val="left"/>
      <w:pPr>
        <w:tabs>
          <w:tab w:val="num" w:pos="4875"/>
        </w:tabs>
        <w:ind w:left="4875" w:hanging="360"/>
      </w:pPr>
      <w:rPr>
        <w:rFonts w:ascii="Courier New" w:hAnsi="Courier New" w:cs="Courier New" w:hint="default"/>
      </w:rPr>
    </w:lvl>
    <w:lvl w:ilvl="5" w:tplc="04070005" w:tentative="1">
      <w:start w:val="1"/>
      <w:numFmt w:val="bullet"/>
      <w:lvlText w:val=""/>
      <w:lvlJc w:val="left"/>
      <w:pPr>
        <w:tabs>
          <w:tab w:val="num" w:pos="5595"/>
        </w:tabs>
        <w:ind w:left="5595" w:hanging="360"/>
      </w:pPr>
      <w:rPr>
        <w:rFonts w:ascii="Wingdings" w:hAnsi="Wingdings" w:hint="default"/>
      </w:rPr>
    </w:lvl>
    <w:lvl w:ilvl="6" w:tplc="04070001" w:tentative="1">
      <w:start w:val="1"/>
      <w:numFmt w:val="bullet"/>
      <w:lvlText w:val=""/>
      <w:lvlJc w:val="left"/>
      <w:pPr>
        <w:tabs>
          <w:tab w:val="num" w:pos="6315"/>
        </w:tabs>
        <w:ind w:left="6315" w:hanging="360"/>
      </w:pPr>
      <w:rPr>
        <w:rFonts w:ascii="Symbol" w:hAnsi="Symbol" w:hint="default"/>
      </w:rPr>
    </w:lvl>
    <w:lvl w:ilvl="7" w:tplc="04070003" w:tentative="1">
      <w:start w:val="1"/>
      <w:numFmt w:val="bullet"/>
      <w:lvlText w:val="o"/>
      <w:lvlJc w:val="left"/>
      <w:pPr>
        <w:tabs>
          <w:tab w:val="num" w:pos="7035"/>
        </w:tabs>
        <w:ind w:left="7035" w:hanging="360"/>
      </w:pPr>
      <w:rPr>
        <w:rFonts w:ascii="Courier New" w:hAnsi="Courier New" w:cs="Courier New" w:hint="default"/>
      </w:rPr>
    </w:lvl>
    <w:lvl w:ilvl="8" w:tplc="04070005" w:tentative="1">
      <w:start w:val="1"/>
      <w:numFmt w:val="bullet"/>
      <w:lvlText w:val=""/>
      <w:lvlJc w:val="left"/>
      <w:pPr>
        <w:tabs>
          <w:tab w:val="num" w:pos="7755"/>
        </w:tabs>
        <w:ind w:left="7755" w:hanging="360"/>
      </w:pPr>
      <w:rPr>
        <w:rFonts w:ascii="Wingdings" w:hAnsi="Wingdings" w:hint="default"/>
      </w:rPr>
    </w:lvl>
  </w:abstractNum>
  <w:abstractNum w:abstractNumId="4" w15:restartNumberingAfterBreak="0">
    <w:nsid w:val="131530B9"/>
    <w:multiLevelType w:val="hybridMultilevel"/>
    <w:tmpl w:val="B00C68F0"/>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15145F52"/>
    <w:multiLevelType w:val="hybridMultilevel"/>
    <w:tmpl w:val="16EA75F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15:restartNumberingAfterBreak="0">
    <w:nsid w:val="159C28F4"/>
    <w:multiLevelType w:val="hybridMultilevel"/>
    <w:tmpl w:val="B3984BD2"/>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7" w15:restartNumberingAfterBreak="0">
    <w:nsid w:val="18C43BB6"/>
    <w:multiLevelType w:val="hybridMultilevel"/>
    <w:tmpl w:val="E7B83068"/>
    <w:lvl w:ilvl="0" w:tplc="20D600D8">
      <w:numFmt w:val="bullet"/>
      <w:lvlText w:val="-"/>
      <w:lvlJc w:val="left"/>
      <w:pPr>
        <w:tabs>
          <w:tab w:val="num" w:pos="3371"/>
        </w:tabs>
        <w:ind w:left="3371" w:hanging="360"/>
      </w:pPr>
      <w:rPr>
        <w:rFonts w:ascii="Times New Roman" w:eastAsia="Times New Roman" w:hAnsi="Times New Roman" w:cs="Times New Roman" w:hint="default"/>
      </w:rPr>
    </w:lvl>
    <w:lvl w:ilvl="1" w:tplc="04070003">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1BB518CE"/>
    <w:multiLevelType w:val="hybridMultilevel"/>
    <w:tmpl w:val="F5B4BD0A"/>
    <w:lvl w:ilvl="0" w:tplc="323C713E">
      <w:start w:val="5"/>
      <w:numFmt w:val="lowerRoman"/>
      <w:lvlText w:val="%1)"/>
      <w:lvlJc w:val="left"/>
      <w:pPr>
        <w:tabs>
          <w:tab w:val="num" w:pos="1145"/>
        </w:tabs>
        <w:ind w:left="1145" w:hanging="72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9" w15:restartNumberingAfterBreak="0">
    <w:nsid w:val="2062013F"/>
    <w:multiLevelType w:val="hybridMultilevel"/>
    <w:tmpl w:val="5E86B332"/>
    <w:lvl w:ilvl="0" w:tplc="04070017">
      <w:start w:val="3"/>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0" w15:restartNumberingAfterBreak="0">
    <w:nsid w:val="22D924CD"/>
    <w:multiLevelType w:val="hybridMultilevel"/>
    <w:tmpl w:val="1A885876"/>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239305EE"/>
    <w:multiLevelType w:val="hybridMultilevel"/>
    <w:tmpl w:val="5F024D3A"/>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286F5B8D"/>
    <w:multiLevelType w:val="hybridMultilevel"/>
    <w:tmpl w:val="D6F4F318"/>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29613117"/>
    <w:multiLevelType w:val="hybridMultilevel"/>
    <w:tmpl w:val="E41CC31A"/>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14" w15:restartNumberingAfterBreak="0">
    <w:nsid w:val="36F645A9"/>
    <w:multiLevelType w:val="hybridMultilevel"/>
    <w:tmpl w:val="6FA0DE8E"/>
    <w:lvl w:ilvl="0" w:tplc="D4CAEF06">
      <w:start w:val="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A823C7A"/>
    <w:multiLevelType w:val="hybridMultilevel"/>
    <w:tmpl w:val="51BE601E"/>
    <w:lvl w:ilvl="0" w:tplc="7FEE7572">
      <w:numFmt w:val="bullet"/>
      <w:lvlText w:val="•"/>
      <w:legacy w:legacy="1" w:legacySpace="0" w:legacyIndent="0"/>
      <w:lvlJc w:val="left"/>
      <w:rPr>
        <w:rFonts w:ascii="Arial" w:hAnsi="Arial" w:cs="Arial" w:hint="default"/>
        <w:sz w:val="28"/>
      </w:rPr>
    </w:lvl>
    <w:lvl w:ilvl="1" w:tplc="04090003" w:tentative="1">
      <w:start w:val="1"/>
      <w:numFmt w:val="bullet"/>
      <w:lvlText w:val="o"/>
      <w:lvlJc w:val="left"/>
      <w:pPr>
        <w:tabs>
          <w:tab w:val="num" w:pos="7625"/>
        </w:tabs>
        <w:ind w:left="7625" w:hanging="360"/>
      </w:pPr>
      <w:rPr>
        <w:rFonts w:ascii="Courier New" w:hAnsi="Courier New" w:cs="Courier New" w:hint="default"/>
      </w:rPr>
    </w:lvl>
    <w:lvl w:ilvl="2" w:tplc="04090005" w:tentative="1">
      <w:start w:val="1"/>
      <w:numFmt w:val="bullet"/>
      <w:lvlText w:val=""/>
      <w:lvlJc w:val="left"/>
      <w:pPr>
        <w:tabs>
          <w:tab w:val="num" w:pos="8345"/>
        </w:tabs>
        <w:ind w:left="8345" w:hanging="360"/>
      </w:pPr>
      <w:rPr>
        <w:rFonts w:ascii="Wingdings" w:hAnsi="Wingdings" w:hint="default"/>
      </w:rPr>
    </w:lvl>
    <w:lvl w:ilvl="3" w:tplc="04090001" w:tentative="1">
      <w:start w:val="1"/>
      <w:numFmt w:val="bullet"/>
      <w:lvlText w:val=""/>
      <w:lvlJc w:val="left"/>
      <w:pPr>
        <w:tabs>
          <w:tab w:val="num" w:pos="9065"/>
        </w:tabs>
        <w:ind w:left="9065" w:hanging="360"/>
      </w:pPr>
      <w:rPr>
        <w:rFonts w:ascii="Symbol" w:hAnsi="Symbol" w:hint="default"/>
      </w:rPr>
    </w:lvl>
    <w:lvl w:ilvl="4" w:tplc="04090003" w:tentative="1">
      <w:start w:val="1"/>
      <w:numFmt w:val="bullet"/>
      <w:lvlText w:val="o"/>
      <w:lvlJc w:val="left"/>
      <w:pPr>
        <w:tabs>
          <w:tab w:val="num" w:pos="9785"/>
        </w:tabs>
        <w:ind w:left="9785" w:hanging="360"/>
      </w:pPr>
      <w:rPr>
        <w:rFonts w:ascii="Courier New" w:hAnsi="Courier New" w:cs="Courier New" w:hint="default"/>
      </w:rPr>
    </w:lvl>
    <w:lvl w:ilvl="5" w:tplc="04090005" w:tentative="1">
      <w:start w:val="1"/>
      <w:numFmt w:val="bullet"/>
      <w:lvlText w:val=""/>
      <w:lvlJc w:val="left"/>
      <w:pPr>
        <w:tabs>
          <w:tab w:val="num" w:pos="10505"/>
        </w:tabs>
        <w:ind w:left="10505" w:hanging="360"/>
      </w:pPr>
      <w:rPr>
        <w:rFonts w:ascii="Wingdings" w:hAnsi="Wingdings" w:hint="default"/>
      </w:rPr>
    </w:lvl>
    <w:lvl w:ilvl="6" w:tplc="04090001" w:tentative="1">
      <w:start w:val="1"/>
      <w:numFmt w:val="bullet"/>
      <w:lvlText w:val=""/>
      <w:lvlJc w:val="left"/>
      <w:pPr>
        <w:tabs>
          <w:tab w:val="num" w:pos="11225"/>
        </w:tabs>
        <w:ind w:left="11225" w:hanging="360"/>
      </w:pPr>
      <w:rPr>
        <w:rFonts w:ascii="Symbol" w:hAnsi="Symbol" w:hint="default"/>
      </w:rPr>
    </w:lvl>
    <w:lvl w:ilvl="7" w:tplc="04090003" w:tentative="1">
      <w:start w:val="1"/>
      <w:numFmt w:val="bullet"/>
      <w:lvlText w:val="o"/>
      <w:lvlJc w:val="left"/>
      <w:pPr>
        <w:tabs>
          <w:tab w:val="num" w:pos="11945"/>
        </w:tabs>
        <w:ind w:left="11945" w:hanging="360"/>
      </w:pPr>
      <w:rPr>
        <w:rFonts w:ascii="Courier New" w:hAnsi="Courier New" w:cs="Courier New" w:hint="default"/>
      </w:rPr>
    </w:lvl>
    <w:lvl w:ilvl="8" w:tplc="04090005" w:tentative="1">
      <w:start w:val="1"/>
      <w:numFmt w:val="bullet"/>
      <w:lvlText w:val=""/>
      <w:lvlJc w:val="left"/>
      <w:pPr>
        <w:tabs>
          <w:tab w:val="num" w:pos="12665"/>
        </w:tabs>
        <w:ind w:left="12665" w:hanging="360"/>
      </w:pPr>
      <w:rPr>
        <w:rFonts w:ascii="Wingdings" w:hAnsi="Wingdings" w:hint="default"/>
      </w:rPr>
    </w:lvl>
  </w:abstractNum>
  <w:abstractNum w:abstractNumId="16" w15:restartNumberingAfterBreak="0">
    <w:nsid w:val="3DEB1874"/>
    <w:multiLevelType w:val="hybridMultilevel"/>
    <w:tmpl w:val="A69AE784"/>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17" w15:restartNumberingAfterBreak="0">
    <w:nsid w:val="3F3B0C38"/>
    <w:multiLevelType w:val="hybridMultilevel"/>
    <w:tmpl w:val="C0E0F026"/>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3FC36629"/>
    <w:multiLevelType w:val="singleLevel"/>
    <w:tmpl w:val="0CC67222"/>
    <w:lvl w:ilvl="0">
      <w:start w:val="14"/>
      <w:numFmt w:val="decimal"/>
      <w:lvlText w:val="%1."/>
      <w:lvlJc w:val="left"/>
      <w:pPr>
        <w:tabs>
          <w:tab w:val="num" w:pos="420"/>
        </w:tabs>
        <w:ind w:left="420" w:hanging="420"/>
      </w:pPr>
      <w:rPr>
        <w:rFonts w:hint="default"/>
      </w:rPr>
    </w:lvl>
  </w:abstractNum>
  <w:abstractNum w:abstractNumId="19" w15:restartNumberingAfterBreak="0">
    <w:nsid w:val="40734BA0"/>
    <w:multiLevelType w:val="hybridMultilevel"/>
    <w:tmpl w:val="626AFB0C"/>
    <w:lvl w:ilvl="0" w:tplc="8514BB06">
      <w:start w:val="14"/>
      <w:numFmt w:val="lowerRoman"/>
      <w:lvlText w:val="%1)"/>
      <w:lvlJc w:val="left"/>
      <w:pPr>
        <w:tabs>
          <w:tab w:val="num" w:pos="1145"/>
        </w:tabs>
        <w:ind w:left="1145" w:hanging="720"/>
      </w:pPr>
      <w:rPr>
        <w:rFonts w:hint="default"/>
      </w:rPr>
    </w:lvl>
    <w:lvl w:ilvl="1" w:tplc="08090019" w:tentative="1">
      <w:start w:val="1"/>
      <w:numFmt w:val="lowerLetter"/>
      <w:lvlText w:val="%2."/>
      <w:lvlJc w:val="left"/>
      <w:pPr>
        <w:tabs>
          <w:tab w:val="num" w:pos="1505"/>
        </w:tabs>
        <w:ind w:left="1505" w:hanging="360"/>
      </w:pPr>
    </w:lvl>
    <w:lvl w:ilvl="2" w:tplc="0809001B" w:tentative="1">
      <w:start w:val="1"/>
      <w:numFmt w:val="lowerRoman"/>
      <w:lvlText w:val="%3."/>
      <w:lvlJc w:val="right"/>
      <w:pPr>
        <w:tabs>
          <w:tab w:val="num" w:pos="2225"/>
        </w:tabs>
        <w:ind w:left="2225" w:hanging="180"/>
      </w:pPr>
    </w:lvl>
    <w:lvl w:ilvl="3" w:tplc="0809000F" w:tentative="1">
      <w:start w:val="1"/>
      <w:numFmt w:val="decimal"/>
      <w:lvlText w:val="%4."/>
      <w:lvlJc w:val="left"/>
      <w:pPr>
        <w:tabs>
          <w:tab w:val="num" w:pos="2945"/>
        </w:tabs>
        <w:ind w:left="2945" w:hanging="360"/>
      </w:pPr>
    </w:lvl>
    <w:lvl w:ilvl="4" w:tplc="08090019" w:tentative="1">
      <w:start w:val="1"/>
      <w:numFmt w:val="lowerLetter"/>
      <w:lvlText w:val="%5."/>
      <w:lvlJc w:val="left"/>
      <w:pPr>
        <w:tabs>
          <w:tab w:val="num" w:pos="3665"/>
        </w:tabs>
        <w:ind w:left="3665" w:hanging="360"/>
      </w:pPr>
    </w:lvl>
    <w:lvl w:ilvl="5" w:tplc="0809001B" w:tentative="1">
      <w:start w:val="1"/>
      <w:numFmt w:val="lowerRoman"/>
      <w:lvlText w:val="%6."/>
      <w:lvlJc w:val="right"/>
      <w:pPr>
        <w:tabs>
          <w:tab w:val="num" w:pos="4385"/>
        </w:tabs>
        <w:ind w:left="4385" w:hanging="180"/>
      </w:pPr>
    </w:lvl>
    <w:lvl w:ilvl="6" w:tplc="0809000F" w:tentative="1">
      <w:start w:val="1"/>
      <w:numFmt w:val="decimal"/>
      <w:lvlText w:val="%7."/>
      <w:lvlJc w:val="left"/>
      <w:pPr>
        <w:tabs>
          <w:tab w:val="num" w:pos="5105"/>
        </w:tabs>
        <w:ind w:left="5105" w:hanging="360"/>
      </w:pPr>
    </w:lvl>
    <w:lvl w:ilvl="7" w:tplc="08090019" w:tentative="1">
      <w:start w:val="1"/>
      <w:numFmt w:val="lowerLetter"/>
      <w:lvlText w:val="%8."/>
      <w:lvlJc w:val="left"/>
      <w:pPr>
        <w:tabs>
          <w:tab w:val="num" w:pos="5825"/>
        </w:tabs>
        <w:ind w:left="5825" w:hanging="360"/>
      </w:pPr>
    </w:lvl>
    <w:lvl w:ilvl="8" w:tplc="0809001B" w:tentative="1">
      <w:start w:val="1"/>
      <w:numFmt w:val="lowerRoman"/>
      <w:lvlText w:val="%9."/>
      <w:lvlJc w:val="right"/>
      <w:pPr>
        <w:tabs>
          <w:tab w:val="num" w:pos="6545"/>
        </w:tabs>
        <w:ind w:left="6545" w:hanging="180"/>
      </w:pPr>
    </w:lvl>
  </w:abstractNum>
  <w:abstractNum w:abstractNumId="20" w15:restartNumberingAfterBreak="0">
    <w:nsid w:val="409C6296"/>
    <w:multiLevelType w:val="hybridMultilevel"/>
    <w:tmpl w:val="DA5C9DDE"/>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44F53C99"/>
    <w:multiLevelType w:val="hybridMultilevel"/>
    <w:tmpl w:val="FAE6F138"/>
    <w:lvl w:ilvl="0" w:tplc="F4E6CE96">
      <w:start w:val="3"/>
      <w:numFmt w:val="lowerRoman"/>
      <w:lvlText w:val="%1)"/>
      <w:lvlJc w:val="left"/>
      <w:pPr>
        <w:tabs>
          <w:tab w:val="num" w:pos="1145"/>
        </w:tabs>
        <w:ind w:left="1145" w:hanging="72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22" w15:restartNumberingAfterBreak="0">
    <w:nsid w:val="47CA674B"/>
    <w:multiLevelType w:val="hybridMultilevel"/>
    <w:tmpl w:val="72EA1244"/>
    <w:lvl w:ilvl="0" w:tplc="0CA8F1B6">
      <w:start w:val="13"/>
      <w:numFmt w:val="lowerRoman"/>
      <w:lvlText w:val="%1)"/>
      <w:lvlJc w:val="left"/>
      <w:pPr>
        <w:tabs>
          <w:tab w:val="num" w:pos="1145"/>
        </w:tabs>
        <w:ind w:left="1145" w:hanging="72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23" w15:restartNumberingAfterBreak="0">
    <w:nsid w:val="4B194276"/>
    <w:multiLevelType w:val="hybridMultilevel"/>
    <w:tmpl w:val="C37E61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E752902"/>
    <w:multiLevelType w:val="singleLevel"/>
    <w:tmpl w:val="E5AA54AA"/>
    <w:lvl w:ilvl="0">
      <w:start w:val="6"/>
      <w:numFmt w:val="decimal"/>
      <w:lvlText w:val="%1."/>
      <w:lvlJc w:val="left"/>
      <w:pPr>
        <w:tabs>
          <w:tab w:val="num" w:pos="420"/>
        </w:tabs>
        <w:ind w:left="420" w:hanging="420"/>
      </w:pPr>
      <w:rPr>
        <w:rFonts w:hint="default"/>
      </w:rPr>
    </w:lvl>
  </w:abstractNum>
  <w:abstractNum w:abstractNumId="25" w15:restartNumberingAfterBreak="0">
    <w:nsid w:val="4F02446C"/>
    <w:multiLevelType w:val="hybridMultilevel"/>
    <w:tmpl w:val="3C3C1FD0"/>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BB2E6224">
      <w:start w:val="1"/>
      <w:numFmt w:val="lowerRoman"/>
      <w:lvlText w:val="%3)"/>
      <w:lvlJc w:val="left"/>
      <w:pPr>
        <w:tabs>
          <w:tab w:val="num" w:pos="3576"/>
        </w:tabs>
        <w:ind w:left="3576" w:hanging="720"/>
      </w:pPr>
      <w:rPr>
        <w:rFont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26" w15:restartNumberingAfterBreak="0">
    <w:nsid w:val="533B4F47"/>
    <w:multiLevelType w:val="hybridMultilevel"/>
    <w:tmpl w:val="25CE9E68"/>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27" w15:restartNumberingAfterBreak="0">
    <w:nsid w:val="564677E5"/>
    <w:multiLevelType w:val="multilevel"/>
    <w:tmpl w:val="4F76CA80"/>
    <w:lvl w:ilvl="0">
      <w:numFmt w:val="bullet"/>
      <w:lvlText w:val="•"/>
      <w:legacy w:legacy="1" w:legacySpace="0" w:legacyIndent="0"/>
      <w:lvlJc w:val="left"/>
      <w:rPr>
        <w:rFonts w:ascii="Arial" w:hAnsi="Arial" w:cs="Arial"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676A4F"/>
    <w:multiLevelType w:val="hybridMultilevel"/>
    <w:tmpl w:val="454CC40E"/>
    <w:lvl w:ilvl="0" w:tplc="CF5A640A">
      <w:start w:val="1"/>
      <w:numFmt w:val="bullet"/>
      <w:lvlText w:val=""/>
      <w:lvlJc w:val="left"/>
      <w:pPr>
        <w:tabs>
          <w:tab w:val="num" w:pos="720"/>
        </w:tabs>
        <w:ind w:left="720" w:hanging="360"/>
      </w:pPr>
      <w:rPr>
        <w:rFonts w:ascii="Wingdings" w:hAnsi="Wingdings" w:hint="default"/>
      </w:rPr>
    </w:lvl>
    <w:lvl w:ilvl="1" w:tplc="59DE225C" w:tentative="1">
      <w:start w:val="1"/>
      <w:numFmt w:val="bullet"/>
      <w:lvlText w:val=""/>
      <w:lvlJc w:val="left"/>
      <w:pPr>
        <w:tabs>
          <w:tab w:val="num" w:pos="1440"/>
        </w:tabs>
        <w:ind w:left="1440" w:hanging="360"/>
      </w:pPr>
      <w:rPr>
        <w:rFonts w:ascii="Wingdings" w:hAnsi="Wingdings" w:hint="default"/>
      </w:rPr>
    </w:lvl>
    <w:lvl w:ilvl="2" w:tplc="A3F814E8" w:tentative="1">
      <w:start w:val="1"/>
      <w:numFmt w:val="bullet"/>
      <w:lvlText w:val=""/>
      <w:lvlJc w:val="left"/>
      <w:pPr>
        <w:tabs>
          <w:tab w:val="num" w:pos="2160"/>
        </w:tabs>
        <w:ind w:left="2160" w:hanging="360"/>
      </w:pPr>
      <w:rPr>
        <w:rFonts w:ascii="Wingdings" w:hAnsi="Wingdings" w:hint="default"/>
      </w:rPr>
    </w:lvl>
    <w:lvl w:ilvl="3" w:tplc="5384869E" w:tentative="1">
      <w:start w:val="1"/>
      <w:numFmt w:val="bullet"/>
      <w:lvlText w:val=""/>
      <w:lvlJc w:val="left"/>
      <w:pPr>
        <w:tabs>
          <w:tab w:val="num" w:pos="2880"/>
        </w:tabs>
        <w:ind w:left="2880" w:hanging="360"/>
      </w:pPr>
      <w:rPr>
        <w:rFonts w:ascii="Wingdings" w:hAnsi="Wingdings" w:hint="default"/>
      </w:rPr>
    </w:lvl>
    <w:lvl w:ilvl="4" w:tplc="D2C21BEC" w:tentative="1">
      <w:start w:val="1"/>
      <w:numFmt w:val="bullet"/>
      <w:lvlText w:val=""/>
      <w:lvlJc w:val="left"/>
      <w:pPr>
        <w:tabs>
          <w:tab w:val="num" w:pos="3600"/>
        </w:tabs>
        <w:ind w:left="3600" w:hanging="360"/>
      </w:pPr>
      <w:rPr>
        <w:rFonts w:ascii="Wingdings" w:hAnsi="Wingdings" w:hint="default"/>
      </w:rPr>
    </w:lvl>
    <w:lvl w:ilvl="5" w:tplc="78A6E7E6" w:tentative="1">
      <w:start w:val="1"/>
      <w:numFmt w:val="bullet"/>
      <w:lvlText w:val=""/>
      <w:lvlJc w:val="left"/>
      <w:pPr>
        <w:tabs>
          <w:tab w:val="num" w:pos="4320"/>
        </w:tabs>
        <w:ind w:left="4320" w:hanging="360"/>
      </w:pPr>
      <w:rPr>
        <w:rFonts w:ascii="Wingdings" w:hAnsi="Wingdings" w:hint="default"/>
      </w:rPr>
    </w:lvl>
    <w:lvl w:ilvl="6" w:tplc="EC5062BA" w:tentative="1">
      <w:start w:val="1"/>
      <w:numFmt w:val="bullet"/>
      <w:lvlText w:val=""/>
      <w:lvlJc w:val="left"/>
      <w:pPr>
        <w:tabs>
          <w:tab w:val="num" w:pos="5040"/>
        </w:tabs>
        <w:ind w:left="5040" w:hanging="360"/>
      </w:pPr>
      <w:rPr>
        <w:rFonts w:ascii="Wingdings" w:hAnsi="Wingdings" w:hint="default"/>
      </w:rPr>
    </w:lvl>
    <w:lvl w:ilvl="7" w:tplc="DA4A03D4" w:tentative="1">
      <w:start w:val="1"/>
      <w:numFmt w:val="bullet"/>
      <w:lvlText w:val=""/>
      <w:lvlJc w:val="left"/>
      <w:pPr>
        <w:tabs>
          <w:tab w:val="num" w:pos="5760"/>
        </w:tabs>
        <w:ind w:left="5760" w:hanging="360"/>
      </w:pPr>
      <w:rPr>
        <w:rFonts w:ascii="Wingdings" w:hAnsi="Wingdings" w:hint="default"/>
      </w:rPr>
    </w:lvl>
    <w:lvl w:ilvl="8" w:tplc="5106AF8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E77488"/>
    <w:multiLevelType w:val="hybridMultilevel"/>
    <w:tmpl w:val="CEE0FE80"/>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0" w15:restartNumberingAfterBreak="0">
    <w:nsid w:val="613B6201"/>
    <w:multiLevelType w:val="hybridMultilevel"/>
    <w:tmpl w:val="2C0E9266"/>
    <w:lvl w:ilvl="0" w:tplc="20D600D8">
      <w:numFmt w:val="bullet"/>
      <w:lvlText w:val="-"/>
      <w:lvlJc w:val="left"/>
      <w:pPr>
        <w:tabs>
          <w:tab w:val="num" w:pos="2945"/>
        </w:tabs>
        <w:ind w:left="2945" w:hanging="360"/>
      </w:pPr>
      <w:rPr>
        <w:rFonts w:ascii="Times New Roman" w:eastAsia="Times New Roman" w:hAnsi="Times New Roman" w:cs="Times New Roman" w:hint="default"/>
      </w:rPr>
    </w:lvl>
    <w:lvl w:ilvl="1" w:tplc="04070003" w:tentative="1">
      <w:start w:val="1"/>
      <w:numFmt w:val="bullet"/>
      <w:lvlText w:val="o"/>
      <w:lvlJc w:val="left"/>
      <w:pPr>
        <w:tabs>
          <w:tab w:val="num" w:pos="1865"/>
        </w:tabs>
        <w:ind w:left="1865" w:hanging="360"/>
      </w:pPr>
      <w:rPr>
        <w:rFonts w:ascii="Courier New" w:hAnsi="Courier New" w:cs="Courier New" w:hint="default"/>
      </w:rPr>
    </w:lvl>
    <w:lvl w:ilvl="2" w:tplc="04070005" w:tentative="1">
      <w:start w:val="1"/>
      <w:numFmt w:val="bullet"/>
      <w:lvlText w:val=""/>
      <w:lvlJc w:val="left"/>
      <w:pPr>
        <w:tabs>
          <w:tab w:val="num" w:pos="2585"/>
        </w:tabs>
        <w:ind w:left="2585" w:hanging="360"/>
      </w:pPr>
      <w:rPr>
        <w:rFonts w:ascii="Wingdings" w:hAnsi="Wingdings" w:hint="default"/>
      </w:rPr>
    </w:lvl>
    <w:lvl w:ilvl="3" w:tplc="04070001" w:tentative="1">
      <w:start w:val="1"/>
      <w:numFmt w:val="bullet"/>
      <w:lvlText w:val=""/>
      <w:lvlJc w:val="left"/>
      <w:pPr>
        <w:tabs>
          <w:tab w:val="num" w:pos="3305"/>
        </w:tabs>
        <w:ind w:left="3305" w:hanging="360"/>
      </w:pPr>
      <w:rPr>
        <w:rFonts w:ascii="Symbol" w:hAnsi="Symbol" w:hint="default"/>
      </w:rPr>
    </w:lvl>
    <w:lvl w:ilvl="4" w:tplc="04070003" w:tentative="1">
      <w:start w:val="1"/>
      <w:numFmt w:val="bullet"/>
      <w:lvlText w:val="o"/>
      <w:lvlJc w:val="left"/>
      <w:pPr>
        <w:tabs>
          <w:tab w:val="num" w:pos="4025"/>
        </w:tabs>
        <w:ind w:left="4025" w:hanging="360"/>
      </w:pPr>
      <w:rPr>
        <w:rFonts w:ascii="Courier New" w:hAnsi="Courier New" w:cs="Courier New" w:hint="default"/>
      </w:rPr>
    </w:lvl>
    <w:lvl w:ilvl="5" w:tplc="04070005" w:tentative="1">
      <w:start w:val="1"/>
      <w:numFmt w:val="bullet"/>
      <w:lvlText w:val=""/>
      <w:lvlJc w:val="left"/>
      <w:pPr>
        <w:tabs>
          <w:tab w:val="num" w:pos="4745"/>
        </w:tabs>
        <w:ind w:left="4745" w:hanging="360"/>
      </w:pPr>
      <w:rPr>
        <w:rFonts w:ascii="Wingdings" w:hAnsi="Wingdings" w:hint="default"/>
      </w:rPr>
    </w:lvl>
    <w:lvl w:ilvl="6" w:tplc="04070001" w:tentative="1">
      <w:start w:val="1"/>
      <w:numFmt w:val="bullet"/>
      <w:lvlText w:val=""/>
      <w:lvlJc w:val="left"/>
      <w:pPr>
        <w:tabs>
          <w:tab w:val="num" w:pos="5465"/>
        </w:tabs>
        <w:ind w:left="5465" w:hanging="360"/>
      </w:pPr>
      <w:rPr>
        <w:rFonts w:ascii="Symbol" w:hAnsi="Symbol" w:hint="default"/>
      </w:rPr>
    </w:lvl>
    <w:lvl w:ilvl="7" w:tplc="04070003" w:tentative="1">
      <w:start w:val="1"/>
      <w:numFmt w:val="bullet"/>
      <w:lvlText w:val="o"/>
      <w:lvlJc w:val="left"/>
      <w:pPr>
        <w:tabs>
          <w:tab w:val="num" w:pos="6185"/>
        </w:tabs>
        <w:ind w:left="6185" w:hanging="360"/>
      </w:pPr>
      <w:rPr>
        <w:rFonts w:ascii="Courier New" w:hAnsi="Courier New" w:cs="Courier New" w:hint="default"/>
      </w:rPr>
    </w:lvl>
    <w:lvl w:ilvl="8" w:tplc="04070005" w:tentative="1">
      <w:start w:val="1"/>
      <w:numFmt w:val="bullet"/>
      <w:lvlText w:val=""/>
      <w:lvlJc w:val="left"/>
      <w:pPr>
        <w:tabs>
          <w:tab w:val="num" w:pos="6905"/>
        </w:tabs>
        <w:ind w:left="6905" w:hanging="360"/>
      </w:pPr>
      <w:rPr>
        <w:rFonts w:ascii="Wingdings" w:hAnsi="Wingdings" w:hint="default"/>
      </w:rPr>
    </w:lvl>
  </w:abstractNum>
  <w:abstractNum w:abstractNumId="31" w15:restartNumberingAfterBreak="0">
    <w:nsid w:val="61583B94"/>
    <w:multiLevelType w:val="hybridMultilevel"/>
    <w:tmpl w:val="DCF06EF6"/>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2" w15:restartNumberingAfterBreak="0">
    <w:nsid w:val="64056709"/>
    <w:multiLevelType w:val="hybridMultilevel"/>
    <w:tmpl w:val="41060D24"/>
    <w:lvl w:ilvl="0" w:tplc="7FEE7572">
      <w:numFmt w:val="bullet"/>
      <w:lvlText w:val="•"/>
      <w:legacy w:legacy="1" w:legacySpace="0" w:legacyIndent="0"/>
      <w:lvlJc w:val="left"/>
      <w:rPr>
        <w:rFonts w:ascii="Arial" w:hAnsi="Arial" w:cs="Arial"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1F7033"/>
    <w:multiLevelType w:val="hybridMultilevel"/>
    <w:tmpl w:val="5588DD6C"/>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4" w15:restartNumberingAfterBreak="0">
    <w:nsid w:val="66E52F4B"/>
    <w:multiLevelType w:val="hybridMultilevel"/>
    <w:tmpl w:val="CBF05D86"/>
    <w:lvl w:ilvl="0" w:tplc="37D8A39A">
      <w:start w:val="4"/>
      <w:numFmt w:val="bullet"/>
      <w:lvlText w:val=""/>
      <w:lvlJc w:val="left"/>
      <w:pPr>
        <w:ind w:left="720" w:hanging="360"/>
      </w:pPr>
      <w:rPr>
        <w:rFonts w:ascii="Wingdings" w:eastAsiaTheme="minorEastAsia"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8CF27FF"/>
    <w:multiLevelType w:val="hybridMultilevel"/>
    <w:tmpl w:val="4F76CA80"/>
    <w:lvl w:ilvl="0" w:tplc="7FEE7572">
      <w:numFmt w:val="bullet"/>
      <w:lvlText w:val="•"/>
      <w:legacy w:legacy="1" w:legacySpace="0" w:legacyIndent="0"/>
      <w:lvlJc w:val="left"/>
      <w:rPr>
        <w:rFonts w:ascii="Arial" w:hAnsi="Arial" w:cs="Arial" w:hint="default"/>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C534D3"/>
    <w:multiLevelType w:val="hybridMultilevel"/>
    <w:tmpl w:val="998C064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7"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38" w15:restartNumberingAfterBreak="0">
    <w:nsid w:val="7B762940"/>
    <w:multiLevelType w:val="hybridMultilevel"/>
    <w:tmpl w:val="93882CBC"/>
    <w:lvl w:ilvl="0" w:tplc="04070001">
      <w:start w:val="1"/>
      <w:numFmt w:val="bullet"/>
      <w:lvlText w:val=""/>
      <w:lvlJc w:val="left"/>
      <w:pPr>
        <w:tabs>
          <w:tab w:val="num" w:pos="1776"/>
        </w:tabs>
        <w:ind w:left="1776" w:hanging="360"/>
      </w:pPr>
      <w:rPr>
        <w:rFonts w:ascii="Symbol" w:hAnsi="Symbol" w:hint="default"/>
      </w:rPr>
    </w:lvl>
    <w:lvl w:ilvl="1" w:tplc="0407000F">
      <w:start w:val="1"/>
      <w:numFmt w:val="decimal"/>
      <w:lvlText w:val="%2."/>
      <w:lvlJc w:val="left"/>
      <w:pPr>
        <w:tabs>
          <w:tab w:val="num" w:pos="2496"/>
        </w:tabs>
        <w:ind w:left="2496" w:hanging="360"/>
      </w:pPr>
      <w:rPr>
        <w:rFonts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9"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40" w15:restartNumberingAfterBreak="0">
    <w:nsid w:val="7F0C4C98"/>
    <w:multiLevelType w:val="hybridMultilevel"/>
    <w:tmpl w:val="AA38BFD0"/>
    <w:lvl w:ilvl="0" w:tplc="98BA9ADE">
      <w:start w:val="3"/>
      <w:numFmt w:val="lowerRoman"/>
      <w:lvlText w:val="%1)"/>
      <w:lvlJc w:val="left"/>
      <w:pPr>
        <w:tabs>
          <w:tab w:val="num" w:pos="1145"/>
        </w:tabs>
        <w:ind w:left="1145" w:hanging="720"/>
      </w:pPr>
      <w:rPr>
        <w:rFonts w:hint="default"/>
      </w:r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num w:numId="1">
    <w:abstractNumId w:val="37"/>
  </w:num>
  <w:num w:numId="2">
    <w:abstractNumId w:val="39"/>
  </w:num>
  <w:num w:numId="3">
    <w:abstractNumId w:val="39"/>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24"/>
  </w:num>
  <w:num w:numId="5">
    <w:abstractNumId w:val="18"/>
  </w:num>
  <w:num w:numId="6">
    <w:abstractNumId w:val="19"/>
  </w:num>
  <w:num w:numId="7">
    <w:abstractNumId w:val="36"/>
  </w:num>
  <w:num w:numId="8">
    <w:abstractNumId w:val="15"/>
  </w:num>
  <w:num w:numId="9">
    <w:abstractNumId w:val="35"/>
  </w:num>
  <w:num w:numId="10">
    <w:abstractNumId w:val="27"/>
  </w:num>
  <w:num w:numId="11">
    <w:abstractNumId w:val="32"/>
  </w:num>
  <w:num w:numId="12">
    <w:abstractNumId w:val="23"/>
  </w:num>
  <w:num w:numId="13">
    <w:abstractNumId w:val="40"/>
  </w:num>
  <w:num w:numId="14">
    <w:abstractNumId w:val="8"/>
  </w:num>
  <w:num w:numId="15">
    <w:abstractNumId w:val="7"/>
  </w:num>
  <w:num w:numId="16">
    <w:abstractNumId w:val="3"/>
  </w:num>
  <w:num w:numId="17">
    <w:abstractNumId w:val="30"/>
  </w:num>
  <w:num w:numId="18">
    <w:abstractNumId w:val="21"/>
  </w:num>
  <w:num w:numId="19">
    <w:abstractNumId w:val="22"/>
  </w:num>
  <w:num w:numId="20">
    <w:abstractNumId w:val="5"/>
  </w:num>
  <w:num w:numId="21">
    <w:abstractNumId w:val="0"/>
  </w:num>
  <w:num w:numId="22">
    <w:abstractNumId w:val="9"/>
  </w:num>
  <w:num w:numId="23">
    <w:abstractNumId w:val="1"/>
  </w:num>
  <w:num w:numId="24">
    <w:abstractNumId w:val="17"/>
  </w:num>
  <w:num w:numId="25">
    <w:abstractNumId w:val="25"/>
  </w:num>
  <w:num w:numId="26">
    <w:abstractNumId w:val="13"/>
  </w:num>
  <w:num w:numId="27">
    <w:abstractNumId w:val="33"/>
  </w:num>
  <w:num w:numId="28">
    <w:abstractNumId w:val="4"/>
  </w:num>
  <w:num w:numId="29">
    <w:abstractNumId w:val="2"/>
  </w:num>
  <w:num w:numId="30">
    <w:abstractNumId w:val="29"/>
  </w:num>
  <w:num w:numId="31">
    <w:abstractNumId w:val="38"/>
  </w:num>
  <w:num w:numId="32">
    <w:abstractNumId w:val="26"/>
  </w:num>
  <w:num w:numId="33">
    <w:abstractNumId w:val="16"/>
  </w:num>
  <w:num w:numId="34">
    <w:abstractNumId w:val="12"/>
  </w:num>
  <w:num w:numId="35">
    <w:abstractNumId w:val="20"/>
  </w:num>
  <w:num w:numId="36">
    <w:abstractNumId w:val="31"/>
  </w:num>
  <w:num w:numId="37">
    <w:abstractNumId w:val="10"/>
  </w:num>
  <w:num w:numId="38">
    <w:abstractNumId w:val="6"/>
  </w:num>
  <w:num w:numId="39">
    <w:abstractNumId w:val="11"/>
  </w:num>
  <w:num w:numId="40">
    <w:abstractNumId w:val="14"/>
  </w:num>
  <w:num w:numId="41">
    <w:abstractNumId w:val="34"/>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embedSystemFonts/>
  <w:bordersDoNotSurroundHeader/>
  <w:bordersDoNotSurroundFooter/>
  <w:activeWritingStyle w:appName="MSWord" w:lang="en-GB" w:vendorID="64" w:dllVersion="6" w:nlCheck="1" w:checkStyle="1"/>
  <w:activeWritingStyle w:appName="MSWord" w:lang="fr-FR" w:vendorID="64" w:dllVersion="6" w:nlCheck="1" w:checkStyle="0"/>
  <w:activeWritingStyle w:appName="MSWord" w:lang="de-DE" w:vendorID="64" w:dllVersion="6" w:nlCheck="1" w:checkStyle="0"/>
  <w:activeWritingStyle w:appName="MSWord" w:lang="en-US" w:vendorID="64" w:dllVersion="6" w:nlCheck="1" w:checkStyle="1"/>
  <w:activeWritingStyle w:appName="MSWord" w:lang="es-ES" w:vendorID="64" w:dllVersion="6" w:nlCheck="1" w:checkStyle="0"/>
  <w:activeWritingStyle w:appName="MSWord" w:lang="fr-CA" w:vendorID="64" w:dllVersion="6" w:nlCheck="1" w:checkStyle="0"/>
  <w:activeWritingStyle w:appName="MSWord" w:lang="en-CA"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4096" w:nlCheck="1" w:checkStyle="0"/>
  <w:activeWritingStyle w:appName="MSWord" w:lang="zh-CN" w:vendorID="64" w:dllVersion="5" w:nlCheck="1" w:checkStyle="1"/>
  <w:activeWritingStyle w:appName="MSWord" w:lang="es-SV" w:vendorID="64" w:dllVersion="0" w:nlCheck="1" w:checkStyle="0"/>
  <w:activeWritingStyle w:appName="MSWord" w:lang="it-IT" w:vendorID="64" w:dllVersion="6" w:nlCheck="1" w:checkStyle="0"/>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pl-PL" w:vendorID="12"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6145">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BAB"/>
    <w:rsid w:val="0000080B"/>
    <w:rsid w:val="000045F5"/>
    <w:rsid w:val="00004EF9"/>
    <w:rsid w:val="00005922"/>
    <w:rsid w:val="000059DA"/>
    <w:rsid w:val="0001181E"/>
    <w:rsid w:val="00030983"/>
    <w:rsid w:val="0003278C"/>
    <w:rsid w:val="00032B27"/>
    <w:rsid w:val="00033FD2"/>
    <w:rsid w:val="0003403F"/>
    <w:rsid w:val="00035952"/>
    <w:rsid w:val="0003768A"/>
    <w:rsid w:val="00040B5F"/>
    <w:rsid w:val="000414B8"/>
    <w:rsid w:val="000435F1"/>
    <w:rsid w:val="0004388A"/>
    <w:rsid w:val="000456FF"/>
    <w:rsid w:val="00056129"/>
    <w:rsid w:val="00056B1B"/>
    <w:rsid w:val="00060D65"/>
    <w:rsid w:val="00060D99"/>
    <w:rsid w:val="000611DF"/>
    <w:rsid w:val="00061A83"/>
    <w:rsid w:val="00063BCB"/>
    <w:rsid w:val="00063DB2"/>
    <w:rsid w:val="000640FF"/>
    <w:rsid w:val="00066579"/>
    <w:rsid w:val="000665BE"/>
    <w:rsid w:val="00071CAA"/>
    <w:rsid w:val="000732E7"/>
    <w:rsid w:val="00073CCE"/>
    <w:rsid w:val="00074498"/>
    <w:rsid w:val="00074814"/>
    <w:rsid w:val="00074F17"/>
    <w:rsid w:val="0007534E"/>
    <w:rsid w:val="0008152D"/>
    <w:rsid w:val="000843C8"/>
    <w:rsid w:val="00084946"/>
    <w:rsid w:val="00085FE3"/>
    <w:rsid w:val="00086029"/>
    <w:rsid w:val="0009093C"/>
    <w:rsid w:val="00093DF0"/>
    <w:rsid w:val="00094706"/>
    <w:rsid w:val="000966D6"/>
    <w:rsid w:val="00096FE9"/>
    <w:rsid w:val="0009790E"/>
    <w:rsid w:val="000A1204"/>
    <w:rsid w:val="000A1540"/>
    <w:rsid w:val="000A7D94"/>
    <w:rsid w:val="000B0E23"/>
    <w:rsid w:val="000B2811"/>
    <w:rsid w:val="000B32F2"/>
    <w:rsid w:val="000B5423"/>
    <w:rsid w:val="000B7406"/>
    <w:rsid w:val="000B7FE4"/>
    <w:rsid w:val="000C05B2"/>
    <w:rsid w:val="000C104D"/>
    <w:rsid w:val="000C25FD"/>
    <w:rsid w:val="000C4C0D"/>
    <w:rsid w:val="000D03FC"/>
    <w:rsid w:val="000D171A"/>
    <w:rsid w:val="000D1C06"/>
    <w:rsid w:val="000D3348"/>
    <w:rsid w:val="000D3460"/>
    <w:rsid w:val="000D3CC5"/>
    <w:rsid w:val="000D3CD4"/>
    <w:rsid w:val="000D58B2"/>
    <w:rsid w:val="000D5C2C"/>
    <w:rsid w:val="000E0F70"/>
    <w:rsid w:val="000E1B1B"/>
    <w:rsid w:val="000E249A"/>
    <w:rsid w:val="000E329B"/>
    <w:rsid w:val="000E343C"/>
    <w:rsid w:val="000E57DB"/>
    <w:rsid w:val="000E6788"/>
    <w:rsid w:val="000F116F"/>
    <w:rsid w:val="000F2E40"/>
    <w:rsid w:val="000F34A7"/>
    <w:rsid w:val="000F552C"/>
    <w:rsid w:val="000F6340"/>
    <w:rsid w:val="00101652"/>
    <w:rsid w:val="00102CEF"/>
    <w:rsid w:val="0010451E"/>
    <w:rsid w:val="00105561"/>
    <w:rsid w:val="001061FF"/>
    <w:rsid w:val="0011359D"/>
    <w:rsid w:val="00115708"/>
    <w:rsid w:val="0012014A"/>
    <w:rsid w:val="001209A7"/>
    <w:rsid w:val="001215D3"/>
    <w:rsid w:val="00121BC9"/>
    <w:rsid w:val="00122464"/>
    <w:rsid w:val="00124FEF"/>
    <w:rsid w:val="001259B8"/>
    <w:rsid w:val="0012633D"/>
    <w:rsid w:val="00126F88"/>
    <w:rsid w:val="0012738B"/>
    <w:rsid w:val="001314FE"/>
    <w:rsid w:val="00131BC7"/>
    <w:rsid w:val="00132935"/>
    <w:rsid w:val="00134B83"/>
    <w:rsid w:val="001373E7"/>
    <w:rsid w:val="00141649"/>
    <w:rsid w:val="00141BC3"/>
    <w:rsid w:val="00142776"/>
    <w:rsid w:val="00142B6E"/>
    <w:rsid w:val="001461D7"/>
    <w:rsid w:val="001468A2"/>
    <w:rsid w:val="0014767A"/>
    <w:rsid w:val="001513ED"/>
    <w:rsid w:val="001564ED"/>
    <w:rsid w:val="00161302"/>
    <w:rsid w:val="00164B64"/>
    <w:rsid w:val="00165168"/>
    <w:rsid w:val="00165BEA"/>
    <w:rsid w:val="001660D9"/>
    <w:rsid w:val="001663EA"/>
    <w:rsid w:val="001668FA"/>
    <w:rsid w:val="00167ECF"/>
    <w:rsid w:val="001714B1"/>
    <w:rsid w:val="001754AD"/>
    <w:rsid w:val="0017560E"/>
    <w:rsid w:val="00177793"/>
    <w:rsid w:val="001826FE"/>
    <w:rsid w:val="0018358A"/>
    <w:rsid w:val="0018474F"/>
    <w:rsid w:val="00185E21"/>
    <w:rsid w:val="00191DC5"/>
    <w:rsid w:val="00192BD1"/>
    <w:rsid w:val="00193F26"/>
    <w:rsid w:val="00194B93"/>
    <w:rsid w:val="00195471"/>
    <w:rsid w:val="001A5F00"/>
    <w:rsid w:val="001A68BD"/>
    <w:rsid w:val="001B03B6"/>
    <w:rsid w:val="001B0F3A"/>
    <w:rsid w:val="001B7509"/>
    <w:rsid w:val="001C0AA2"/>
    <w:rsid w:val="001C2994"/>
    <w:rsid w:val="001C72C6"/>
    <w:rsid w:val="001D42D2"/>
    <w:rsid w:val="001D5847"/>
    <w:rsid w:val="001D6D70"/>
    <w:rsid w:val="001D7DE0"/>
    <w:rsid w:val="001E29EF"/>
    <w:rsid w:val="001E2D34"/>
    <w:rsid w:val="001E33D3"/>
    <w:rsid w:val="001E39F4"/>
    <w:rsid w:val="001F1AE0"/>
    <w:rsid w:val="001F2399"/>
    <w:rsid w:val="001F430D"/>
    <w:rsid w:val="001F4A05"/>
    <w:rsid w:val="001F4A6D"/>
    <w:rsid w:val="001F4D05"/>
    <w:rsid w:val="001F7B8C"/>
    <w:rsid w:val="001F7FB5"/>
    <w:rsid w:val="002011A4"/>
    <w:rsid w:val="002030D5"/>
    <w:rsid w:val="002052B2"/>
    <w:rsid w:val="00205423"/>
    <w:rsid w:val="00206D2A"/>
    <w:rsid w:val="002070C2"/>
    <w:rsid w:val="002107A2"/>
    <w:rsid w:val="00210897"/>
    <w:rsid w:val="0021124C"/>
    <w:rsid w:val="00213137"/>
    <w:rsid w:val="00214895"/>
    <w:rsid w:val="002155AB"/>
    <w:rsid w:val="002170F3"/>
    <w:rsid w:val="00217CCB"/>
    <w:rsid w:val="002215F1"/>
    <w:rsid w:val="00223CC7"/>
    <w:rsid w:val="002240DB"/>
    <w:rsid w:val="00225F83"/>
    <w:rsid w:val="00226499"/>
    <w:rsid w:val="00227867"/>
    <w:rsid w:val="00227FA1"/>
    <w:rsid w:val="00231C76"/>
    <w:rsid w:val="0023271A"/>
    <w:rsid w:val="002367AE"/>
    <w:rsid w:val="00242688"/>
    <w:rsid w:val="00245212"/>
    <w:rsid w:val="002462B4"/>
    <w:rsid w:val="002501A3"/>
    <w:rsid w:val="002507E7"/>
    <w:rsid w:val="00251160"/>
    <w:rsid w:val="0025189C"/>
    <w:rsid w:val="00252745"/>
    <w:rsid w:val="00255BEE"/>
    <w:rsid w:val="0025656C"/>
    <w:rsid w:val="002579A1"/>
    <w:rsid w:val="00257AB8"/>
    <w:rsid w:val="00262138"/>
    <w:rsid w:val="002642EF"/>
    <w:rsid w:val="0026468E"/>
    <w:rsid w:val="00266292"/>
    <w:rsid w:val="00270B0F"/>
    <w:rsid w:val="00273F28"/>
    <w:rsid w:val="00274392"/>
    <w:rsid w:val="00274B21"/>
    <w:rsid w:val="002759DA"/>
    <w:rsid w:val="00281ED0"/>
    <w:rsid w:val="00283283"/>
    <w:rsid w:val="002844D2"/>
    <w:rsid w:val="00284A37"/>
    <w:rsid w:val="00284C42"/>
    <w:rsid w:val="002872C5"/>
    <w:rsid w:val="00290B90"/>
    <w:rsid w:val="00290CED"/>
    <w:rsid w:val="00295778"/>
    <w:rsid w:val="002979CB"/>
    <w:rsid w:val="002A1589"/>
    <w:rsid w:val="002A1EFB"/>
    <w:rsid w:val="002A5DB2"/>
    <w:rsid w:val="002A712B"/>
    <w:rsid w:val="002B04FF"/>
    <w:rsid w:val="002B05F4"/>
    <w:rsid w:val="002B07FB"/>
    <w:rsid w:val="002B1476"/>
    <w:rsid w:val="002B214E"/>
    <w:rsid w:val="002B4AB6"/>
    <w:rsid w:val="002B4D0A"/>
    <w:rsid w:val="002B4D7F"/>
    <w:rsid w:val="002B6DAE"/>
    <w:rsid w:val="002B7C7A"/>
    <w:rsid w:val="002C04F4"/>
    <w:rsid w:val="002C1999"/>
    <w:rsid w:val="002C2B6C"/>
    <w:rsid w:val="002C3462"/>
    <w:rsid w:val="002C382C"/>
    <w:rsid w:val="002C3892"/>
    <w:rsid w:val="002C4D0A"/>
    <w:rsid w:val="002C5ACE"/>
    <w:rsid w:val="002C5CA7"/>
    <w:rsid w:val="002C71FC"/>
    <w:rsid w:val="002C775D"/>
    <w:rsid w:val="002C7870"/>
    <w:rsid w:val="002D3D0D"/>
    <w:rsid w:val="002D5E10"/>
    <w:rsid w:val="002D61D0"/>
    <w:rsid w:val="002D64A7"/>
    <w:rsid w:val="002D78AA"/>
    <w:rsid w:val="002E3AE5"/>
    <w:rsid w:val="002E4D5E"/>
    <w:rsid w:val="002E6E52"/>
    <w:rsid w:val="002E743A"/>
    <w:rsid w:val="002E74B8"/>
    <w:rsid w:val="002F3F7B"/>
    <w:rsid w:val="002F4AD0"/>
    <w:rsid w:val="002F5148"/>
    <w:rsid w:val="002F525F"/>
    <w:rsid w:val="002F7771"/>
    <w:rsid w:val="00300707"/>
    <w:rsid w:val="00305DBC"/>
    <w:rsid w:val="00310EBD"/>
    <w:rsid w:val="0031113A"/>
    <w:rsid w:val="00313341"/>
    <w:rsid w:val="003175C7"/>
    <w:rsid w:val="0032123B"/>
    <w:rsid w:val="003214CD"/>
    <w:rsid w:val="00323507"/>
    <w:rsid w:val="0032525E"/>
    <w:rsid w:val="00326917"/>
    <w:rsid w:val="003272D5"/>
    <w:rsid w:val="003300DF"/>
    <w:rsid w:val="00330899"/>
    <w:rsid w:val="00331FD4"/>
    <w:rsid w:val="0033266B"/>
    <w:rsid w:val="003333A2"/>
    <w:rsid w:val="00333F17"/>
    <w:rsid w:val="00335C01"/>
    <w:rsid w:val="0034066A"/>
    <w:rsid w:val="003407E7"/>
    <w:rsid w:val="00341801"/>
    <w:rsid w:val="00342035"/>
    <w:rsid w:val="00342C09"/>
    <w:rsid w:val="0034335A"/>
    <w:rsid w:val="00343ACF"/>
    <w:rsid w:val="003450BF"/>
    <w:rsid w:val="00345B89"/>
    <w:rsid w:val="003462EB"/>
    <w:rsid w:val="00347965"/>
    <w:rsid w:val="003517D1"/>
    <w:rsid w:val="003519C8"/>
    <w:rsid w:val="00352464"/>
    <w:rsid w:val="00353824"/>
    <w:rsid w:val="00355AB8"/>
    <w:rsid w:val="00357686"/>
    <w:rsid w:val="00360315"/>
    <w:rsid w:val="003607B6"/>
    <w:rsid w:val="00360D93"/>
    <w:rsid w:val="0036135F"/>
    <w:rsid w:val="003623BC"/>
    <w:rsid w:val="00362EF1"/>
    <w:rsid w:val="003632E5"/>
    <w:rsid w:val="003711AB"/>
    <w:rsid w:val="00371A4B"/>
    <w:rsid w:val="00372BC3"/>
    <w:rsid w:val="00373358"/>
    <w:rsid w:val="003755DA"/>
    <w:rsid w:val="003765CC"/>
    <w:rsid w:val="00377453"/>
    <w:rsid w:val="00383F7D"/>
    <w:rsid w:val="00390808"/>
    <w:rsid w:val="0039340F"/>
    <w:rsid w:val="003951E3"/>
    <w:rsid w:val="00395AA1"/>
    <w:rsid w:val="00396431"/>
    <w:rsid w:val="00396639"/>
    <w:rsid w:val="003A121B"/>
    <w:rsid w:val="003A42D5"/>
    <w:rsid w:val="003A4D38"/>
    <w:rsid w:val="003A7999"/>
    <w:rsid w:val="003B244F"/>
    <w:rsid w:val="003B3C3A"/>
    <w:rsid w:val="003B478D"/>
    <w:rsid w:val="003B5B29"/>
    <w:rsid w:val="003B7642"/>
    <w:rsid w:val="003B7D75"/>
    <w:rsid w:val="003C1273"/>
    <w:rsid w:val="003C12AB"/>
    <w:rsid w:val="003C15DF"/>
    <w:rsid w:val="003C1641"/>
    <w:rsid w:val="003C47A9"/>
    <w:rsid w:val="003C57E4"/>
    <w:rsid w:val="003C59B8"/>
    <w:rsid w:val="003C6D9F"/>
    <w:rsid w:val="003D0D2A"/>
    <w:rsid w:val="003D247B"/>
    <w:rsid w:val="003D4014"/>
    <w:rsid w:val="003D5A10"/>
    <w:rsid w:val="003D7816"/>
    <w:rsid w:val="003D7D9C"/>
    <w:rsid w:val="003E24D6"/>
    <w:rsid w:val="003E2ECA"/>
    <w:rsid w:val="003E2EF5"/>
    <w:rsid w:val="003E6CC7"/>
    <w:rsid w:val="003E7FEB"/>
    <w:rsid w:val="003F1705"/>
    <w:rsid w:val="003F1D94"/>
    <w:rsid w:val="003F344C"/>
    <w:rsid w:val="003F367D"/>
    <w:rsid w:val="003F4495"/>
    <w:rsid w:val="003F6C3E"/>
    <w:rsid w:val="003F73C6"/>
    <w:rsid w:val="003F795A"/>
    <w:rsid w:val="00400E4D"/>
    <w:rsid w:val="00402073"/>
    <w:rsid w:val="00404419"/>
    <w:rsid w:val="00404AFC"/>
    <w:rsid w:val="00405CAF"/>
    <w:rsid w:val="00413367"/>
    <w:rsid w:val="0041688F"/>
    <w:rsid w:val="004237DB"/>
    <w:rsid w:val="00424817"/>
    <w:rsid w:val="00425496"/>
    <w:rsid w:val="00426268"/>
    <w:rsid w:val="00426756"/>
    <w:rsid w:val="00426D59"/>
    <w:rsid w:val="0043033B"/>
    <w:rsid w:val="00430B8D"/>
    <w:rsid w:val="00430F7E"/>
    <w:rsid w:val="00431229"/>
    <w:rsid w:val="0043126F"/>
    <w:rsid w:val="0043248C"/>
    <w:rsid w:val="00434ADD"/>
    <w:rsid w:val="00436130"/>
    <w:rsid w:val="004378EA"/>
    <w:rsid w:val="004413BF"/>
    <w:rsid w:val="00442E79"/>
    <w:rsid w:val="004431AD"/>
    <w:rsid w:val="00445D47"/>
    <w:rsid w:val="00447795"/>
    <w:rsid w:val="00447B31"/>
    <w:rsid w:val="004506EE"/>
    <w:rsid w:val="00450828"/>
    <w:rsid w:val="00451D6F"/>
    <w:rsid w:val="00453D44"/>
    <w:rsid w:val="004559E4"/>
    <w:rsid w:val="00455A07"/>
    <w:rsid w:val="0045646C"/>
    <w:rsid w:val="0046078A"/>
    <w:rsid w:val="00461C17"/>
    <w:rsid w:val="00461E18"/>
    <w:rsid w:val="00464D3D"/>
    <w:rsid w:val="00465F05"/>
    <w:rsid w:val="0046768E"/>
    <w:rsid w:val="00471280"/>
    <w:rsid w:val="00471591"/>
    <w:rsid w:val="00471AA7"/>
    <w:rsid w:val="00471DAE"/>
    <w:rsid w:val="004760E8"/>
    <w:rsid w:val="0047616D"/>
    <w:rsid w:val="00483115"/>
    <w:rsid w:val="004832C5"/>
    <w:rsid w:val="0048423D"/>
    <w:rsid w:val="0049129F"/>
    <w:rsid w:val="00492A89"/>
    <w:rsid w:val="00492B45"/>
    <w:rsid w:val="00492BD5"/>
    <w:rsid w:val="004961E5"/>
    <w:rsid w:val="004964A5"/>
    <w:rsid w:val="0049705D"/>
    <w:rsid w:val="004A0CE1"/>
    <w:rsid w:val="004A142A"/>
    <w:rsid w:val="004A2AB7"/>
    <w:rsid w:val="004A372E"/>
    <w:rsid w:val="004A3FF6"/>
    <w:rsid w:val="004A40A8"/>
    <w:rsid w:val="004A56FC"/>
    <w:rsid w:val="004A6F6B"/>
    <w:rsid w:val="004A7C4A"/>
    <w:rsid w:val="004A7EBA"/>
    <w:rsid w:val="004B098E"/>
    <w:rsid w:val="004B316E"/>
    <w:rsid w:val="004B41D8"/>
    <w:rsid w:val="004B7357"/>
    <w:rsid w:val="004C17A2"/>
    <w:rsid w:val="004C28EB"/>
    <w:rsid w:val="004D0D2A"/>
    <w:rsid w:val="004D1421"/>
    <w:rsid w:val="004D42D0"/>
    <w:rsid w:val="004D4A31"/>
    <w:rsid w:val="004D57BE"/>
    <w:rsid w:val="004D5D8D"/>
    <w:rsid w:val="004E256A"/>
    <w:rsid w:val="004E304B"/>
    <w:rsid w:val="004E4CF4"/>
    <w:rsid w:val="004E71A7"/>
    <w:rsid w:val="004E796C"/>
    <w:rsid w:val="004F19A2"/>
    <w:rsid w:val="004F2701"/>
    <w:rsid w:val="004F2957"/>
    <w:rsid w:val="004F312E"/>
    <w:rsid w:val="004F38AB"/>
    <w:rsid w:val="004F64D1"/>
    <w:rsid w:val="00501E71"/>
    <w:rsid w:val="00501FF4"/>
    <w:rsid w:val="00503B16"/>
    <w:rsid w:val="0050529B"/>
    <w:rsid w:val="00505F90"/>
    <w:rsid w:val="00507695"/>
    <w:rsid w:val="005105E3"/>
    <w:rsid w:val="00512295"/>
    <w:rsid w:val="00516333"/>
    <w:rsid w:val="00516744"/>
    <w:rsid w:val="0052332A"/>
    <w:rsid w:val="00523666"/>
    <w:rsid w:val="0052436B"/>
    <w:rsid w:val="00526A16"/>
    <w:rsid w:val="0052749E"/>
    <w:rsid w:val="005279F6"/>
    <w:rsid w:val="00531638"/>
    <w:rsid w:val="005321BC"/>
    <w:rsid w:val="00535946"/>
    <w:rsid w:val="005367B7"/>
    <w:rsid w:val="00536F62"/>
    <w:rsid w:val="00537628"/>
    <w:rsid w:val="00541A8C"/>
    <w:rsid w:val="00547434"/>
    <w:rsid w:val="00552F9D"/>
    <w:rsid w:val="00554F51"/>
    <w:rsid w:val="00554FBC"/>
    <w:rsid w:val="005563AB"/>
    <w:rsid w:val="00557186"/>
    <w:rsid w:val="00561AC4"/>
    <w:rsid w:val="005630B3"/>
    <w:rsid w:val="00565C9B"/>
    <w:rsid w:val="005703A9"/>
    <w:rsid w:val="00571D0B"/>
    <w:rsid w:val="0057449F"/>
    <w:rsid w:val="00574FF2"/>
    <w:rsid w:val="00577539"/>
    <w:rsid w:val="00577A46"/>
    <w:rsid w:val="00580817"/>
    <w:rsid w:val="005849A1"/>
    <w:rsid w:val="00584C9C"/>
    <w:rsid w:val="0058725E"/>
    <w:rsid w:val="005915FE"/>
    <w:rsid w:val="00593D04"/>
    <w:rsid w:val="00597E86"/>
    <w:rsid w:val="005A2017"/>
    <w:rsid w:val="005A6849"/>
    <w:rsid w:val="005A6885"/>
    <w:rsid w:val="005A6FCB"/>
    <w:rsid w:val="005A78C7"/>
    <w:rsid w:val="005A7BBE"/>
    <w:rsid w:val="005B06E2"/>
    <w:rsid w:val="005B0847"/>
    <w:rsid w:val="005B09C8"/>
    <w:rsid w:val="005B1DB0"/>
    <w:rsid w:val="005B3048"/>
    <w:rsid w:val="005B4937"/>
    <w:rsid w:val="005B6F3C"/>
    <w:rsid w:val="005B7493"/>
    <w:rsid w:val="005C19BB"/>
    <w:rsid w:val="005C32E4"/>
    <w:rsid w:val="005C3383"/>
    <w:rsid w:val="005C468B"/>
    <w:rsid w:val="005C590B"/>
    <w:rsid w:val="005C612E"/>
    <w:rsid w:val="005C62C3"/>
    <w:rsid w:val="005D0728"/>
    <w:rsid w:val="005D57FA"/>
    <w:rsid w:val="005D5C32"/>
    <w:rsid w:val="005D6B16"/>
    <w:rsid w:val="005D705E"/>
    <w:rsid w:val="005E085A"/>
    <w:rsid w:val="005E1369"/>
    <w:rsid w:val="005E23C1"/>
    <w:rsid w:val="005E3976"/>
    <w:rsid w:val="005F0787"/>
    <w:rsid w:val="005F0CD7"/>
    <w:rsid w:val="005F33D6"/>
    <w:rsid w:val="005F553A"/>
    <w:rsid w:val="005F5720"/>
    <w:rsid w:val="0060196F"/>
    <w:rsid w:val="0060310D"/>
    <w:rsid w:val="0061142F"/>
    <w:rsid w:val="00611938"/>
    <w:rsid w:val="00613245"/>
    <w:rsid w:val="00613895"/>
    <w:rsid w:val="006149F2"/>
    <w:rsid w:val="00614B3C"/>
    <w:rsid w:val="006159C5"/>
    <w:rsid w:val="006161FE"/>
    <w:rsid w:val="0061740C"/>
    <w:rsid w:val="006200A8"/>
    <w:rsid w:val="00620E95"/>
    <w:rsid w:val="00625681"/>
    <w:rsid w:val="00625995"/>
    <w:rsid w:val="00626ED0"/>
    <w:rsid w:val="00627EF0"/>
    <w:rsid w:val="0063385B"/>
    <w:rsid w:val="00633DF7"/>
    <w:rsid w:val="0063417B"/>
    <w:rsid w:val="006343D7"/>
    <w:rsid w:val="00636B0C"/>
    <w:rsid w:val="006401F6"/>
    <w:rsid w:val="006439D3"/>
    <w:rsid w:val="00643C3C"/>
    <w:rsid w:val="00645659"/>
    <w:rsid w:val="006466CB"/>
    <w:rsid w:val="00646D61"/>
    <w:rsid w:val="00650AE7"/>
    <w:rsid w:val="00651582"/>
    <w:rsid w:val="0065247C"/>
    <w:rsid w:val="00654EC9"/>
    <w:rsid w:val="00655862"/>
    <w:rsid w:val="00656D2B"/>
    <w:rsid w:val="00656F99"/>
    <w:rsid w:val="0066048B"/>
    <w:rsid w:val="00662D88"/>
    <w:rsid w:val="006633A5"/>
    <w:rsid w:val="0066380C"/>
    <w:rsid w:val="006640AE"/>
    <w:rsid w:val="006658E3"/>
    <w:rsid w:val="00666086"/>
    <w:rsid w:val="00672446"/>
    <w:rsid w:val="006724BD"/>
    <w:rsid w:val="006743A4"/>
    <w:rsid w:val="00674499"/>
    <w:rsid w:val="0067616D"/>
    <w:rsid w:val="0067672C"/>
    <w:rsid w:val="00677362"/>
    <w:rsid w:val="00677700"/>
    <w:rsid w:val="00680AD5"/>
    <w:rsid w:val="00681F53"/>
    <w:rsid w:val="00682E79"/>
    <w:rsid w:val="00683918"/>
    <w:rsid w:val="006848E6"/>
    <w:rsid w:val="00685274"/>
    <w:rsid w:val="00686D83"/>
    <w:rsid w:val="0069335C"/>
    <w:rsid w:val="006943B2"/>
    <w:rsid w:val="00695366"/>
    <w:rsid w:val="006972A3"/>
    <w:rsid w:val="00697846"/>
    <w:rsid w:val="00697EF2"/>
    <w:rsid w:val="006A1AEF"/>
    <w:rsid w:val="006A243F"/>
    <w:rsid w:val="006A5069"/>
    <w:rsid w:val="006B0C4E"/>
    <w:rsid w:val="006B2273"/>
    <w:rsid w:val="006B25B8"/>
    <w:rsid w:val="006B25F4"/>
    <w:rsid w:val="006B4F11"/>
    <w:rsid w:val="006B6432"/>
    <w:rsid w:val="006B6B1C"/>
    <w:rsid w:val="006B746D"/>
    <w:rsid w:val="006C21C6"/>
    <w:rsid w:val="006C3BB0"/>
    <w:rsid w:val="006C4A5A"/>
    <w:rsid w:val="006C5B53"/>
    <w:rsid w:val="006C6B78"/>
    <w:rsid w:val="006D0079"/>
    <w:rsid w:val="006D0AF0"/>
    <w:rsid w:val="006D1358"/>
    <w:rsid w:val="006D2069"/>
    <w:rsid w:val="006D2AB3"/>
    <w:rsid w:val="006D3AA3"/>
    <w:rsid w:val="006D3BAA"/>
    <w:rsid w:val="006D46CC"/>
    <w:rsid w:val="006D4A36"/>
    <w:rsid w:val="006D4C8A"/>
    <w:rsid w:val="006D52B8"/>
    <w:rsid w:val="006D5A47"/>
    <w:rsid w:val="006E11B9"/>
    <w:rsid w:val="006E333A"/>
    <w:rsid w:val="006E3F0F"/>
    <w:rsid w:val="006F18CD"/>
    <w:rsid w:val="006F3B3D"/>
    <w:rsid w:val="006F4F2E"/>
    <w:rsid w:val="006F58ED"/>
    <w:rsid w:val="006F5C9F"/>
    <w:rsid w:val="006F7DF0"/>
    <w:rsid w:val="00702DB4"/>
    <w:rsid w:val="007034F7"/>
    <w:rsid w:val="0070727D"/>
    <w:rsid w:val="007075E4"/>
    <w:rsid w:val="00712780"/>
    <w:rsid w:val="0071364C"/>
    <w:rsid w:val="007140F9"/>
    <w:rsid w:val="0071546E"/>
    <w:rsid w:val="00717B29"/>
    <w:rsid w:val="00720622"/>
    <w:rsid w:val="007208FC"/>
    <w:rsid w:val="007212AF"/>
    <w:rsid w:val="00721E3E"/>
    <w:rsid w:val="00722B00"/>
    <w:rsid w:val="007248D2"/>
    <w:rsid w:val="0072499D"/>
    <w:rsid w:val="00724F91"/>
    <w:rsid w:val="00725236"/>
    <w:rsid w:val="007263C8"/>
    <w:rsid w:val="00727F11"/>
    <w:rsid w:val="00730ED6"/>
    <w:rsid w:val="00733769"/>
    <w:rsid w:val="00734F02"/>
    <w:rsid w:val="007361DC"/>
    <w:rsid w:val="00736327"/>
    <w:rsid w:val="0073668B"/>
    <w:rsid w:val="00736964"/>
    <w:rsid w:val="007377BA"/>
    <w:rsid w:val="007406B9"/>
    <w:rsid w:val="0074305C"/>
    <w:rsid w:val="0074511B"/>
    <w:rsid w:val="0075320B"/>
    <w:rsid w:val="007554FA"/>
    <w:rsid w:val="00756A87"/>
    <w:rsid w:val="00760450"/>
    <w:rsid w:val="00761E13"/>
    <w:rsid w:val="007621CC"/>
    <w:rsid w:val="0076230C"/>
    <w:rsid w:val="00763698"/>
    <w:rsid w:val="007657EB"/>
    <w:rsid w:val="00771700"/>
    <w:rsid w:val="00773D0E"/>
    <w:rsid w:val="007745DF"/>
    <w:rsid w:val="007752AC"/>
    <w:rsid w:val="00775879"/>
    <w:rsid w:val="00776290"/>
    <w:rsid w:val="007814EE"/>
    <w:rsid w:val="0078212A"/>
    <w:rsid w:val="00782FF9"/>
    <w:rsid w:val="00782FFD"/>
    <w:rsid w:val="00783FCC"/>
    <w:rsid w:val="00784373"/>
    <w:rsid w:val="007849DC"/>
    <w:rsid w:val="007861B4"/>
    <w:rsid w:val="00786B51"/>
    <w:rsid w:val="00787739"/>
    <w:rsid w:val="00792F32"/>
    <w:rsid w:val="00795040"/>
    <w:rsid w:val="00796B30"/>
    <w:rsid w:val="00797A9C"/>
    <w:rsid w:val="007A0748"/>
    <w:rsid w:val="007A08C4"/>
    <w:rsid w:val="007A4ED6"/>
    <w:rsid w:val="007A63EF"/>
    <w:rsid w:val="007A69EC"/>
    <w:rsid w:val="007A7115"/>
    <w:rsid w:val="007B00F3"/>
    <w:rsid w:val="007B2D59"/>
    <w:rsid w:val="007B3271"/>
    <w:rsid w:val="007B42AC"/>
    <w:rsid w:val="007B44F0"/>
    <w:rsid w:val="007B4ECE"/>
    <w:rsid w:val="007B539B"/>
    <w:rsid w:val="007B5CFB"/>
    <w:rsid w:val="007C1CB4"/>
    <w:rsid w:val="007C2146"/>
    <w:rsid w:val="007C2D31"/>
    <w:rsid w:val="007C59E5"/>
    <w:rsid w:val="007C6AFA"/>
    <w:rsid w:val="007C7C14"/>
    <w:rsid w:val="007D2BAB"/>
    <w:rsid w:val="007D30C4"/>
    <w:rsid w:val="007D3C95"/>
    <w:rsid w:val="007D5473"/>
    <w:rsid w:val="007D5AC1"/>
    <w:rsid w:val="007D5BA6"/>
    <w:rsid w:val="007E06E7"/>
    <w:rsid w:val="007E207A"/>
    <w:rsid w:val="007E5277"/>
    <w:rsid w:val="007E74CE"/>
    <w:rsid w:val="007E792E"/>
    <w:rsid w:val="007F01C1"/>
    <w:rsid w:val="007F2212"/>
    <w:rsid w:val="007F3B38"/>
    <w:rsid w:val="007F43F4"/>
    <w:rsid w:val="007F4FC6"/>
    <w:rsid w:val="007F5E08"/>
    <w:rsid w:val="007F666B"/>
    <w:rsid w:val="008010B4"/>
    <w:rsid w:val="0080110A"/>
    <w:rsid w:val="008029A1"/>
    <w:rsid w:val="00803400"/>
    <w:rsid w:val="00804317"/>
    <w:rsid w:val="00806246"/>
    <w:rsid w:val="00812328"/>
    <w:rsid w:val="0081392F"/>
    <w:rsid w:val="00813D65"/>
    <w:rsid w:val="00814ABD"/>
    <w:rsid w:val="00815ECC"/>
    <w:rsid w:val="00817A70"/>
    <w:rsid w:val="00820375"/>
    <w:rsid w:val="008212F5"/>
    <w:rsid w:val="00821323"/>
    <w:rsid w:val="008214BB"/>
    <w:rsid w:val="008234FA"/>
    <w:rsid w:val="0082532F"/>
    <w:rsid w:val="008263B2"/>
    <w:rsid w:val="00826450"/>
    <w:rsid w:val="00826AFC"/>
    <w:rsid w:val="00827C6C"/>
    <w:rsid w:val="008307DA"/>
    <w:rsid w:val="008328E1"/>
    <w:rsid w:val="008346E8"/>
    <w:rsid w:val="00837103"/>
    <w:rsid w:val="00843AF2"/>
    <w:rsid w:val="00846099"/>
    <w:rsid w:val="00847592"/>
    <w:rsid w:val="00847D63"/>
    <w:rsid w:val="00853EF1"/>
    <w:rsid w:val="008578C1"/>
    <w:rsid w:val="00857C41"/>
    <w:rsid w:val="0086073D"/>
    <w:rsid w:val="00860A96"/>
    <w:rsid w:val="008612AE"/>
    <w:rsid w:val="00862296"/>
    <w:rsid w:val="008653B2"/>
    <w:rsid w:val="00865625"/>
    <w:rsid w:val="008656C6"/>
    <w:rsid w:val="00865F9C"/>
    <w:rsid w:val="008667DA"/>
    <w:rsid w:val="00870BDF"/>
    <w:rsid w:val="00872708"/>
    <w:rsid w:val="00875AA6"/>
    <w:rsid w:val="00875AB9"/>
    <w:rsid w:val="008809E2"/>
    <w:rsid w:val="0088202D"/>
    <w:rsid w:val="00882D5B"/>
    <w:rsid w:val="00884004"/>
    <w:rsid w:val="00886142"/>
    <w:rsid w:val="00886C80"/>
    <w:rsid w:val="00891E9E"/>
    <w:rsid w:val="008921B6"/>
    <w:rsid w:val="008932A7"/>
    <w:rsid w:val="00897639"/>
    <w:rsid w:val="008A1434"/>
    <w:rsid w:val="008A3406"/>
    <w:rsid w:val="008A3A59"/>
    <w:rsid w:val="008B3277"/>
    <w:rsid w:val="008B4012"/>
    <w:rsid w:val="008B7D94"/>
    <w:rsid w:val="008B7E83"/>
    <w:rsid w:val="008C2112"/>
    <w:rsid w:val="008C2F00"/>
    <w:rsid w:val="008C318A"/>
    <w:rsid w:val="008C42A8"/>
    <w:rsid w:val="008C472F"/>
    <w:rsid w:val="008C6842"/>
    <w:rsid w:val="008C6DE2"/>
    <w:rsid w:val="008D0323"/>
    <w:rsid w:val="008D0CB1"/>
    <w:rsid w:val="008D22D9"/>
    <w:rsid w:val="008D23C3"/>
    <w:rsid w:val="008D4088"/>
    <w:rsid w:val="008E2465"/>
    <w:rsid w:val="008E44F3"/>
    <w:rsid w:val="008E6BD4"/>
    <w:rsid w:val="008F082B"/>
    <w:rsid w:val="008F64E0"/>
    <w:rsid w:val="008F754C"/>
    <w:rsid w:val="0090132F"/>
    <w:rsid w:val="00901A36"/>
    <w:rsid w:val="0090200E"/>
    <w:rsid w:val="00903271"/>
    <w:rsid w:val="0090421A"/>
    <w:rsid w:val="00904F50"/>
    <w:rsid w:val="009052D1"/>
    <w:rsid w:val="00912AF0"/>
    <w:rsid w:val="00913649"/>
    <w:rsid w:val="00913728"/>
    <w:rsid w:val="00915463"/>
    <w:rsid w:val="00917E95"/>
    <w:rsid w:val="009209F2"/>
    <w:rsid w:val="00920B8B"/>
    <w:rsid w:val="00922F6A"/>
    <w:rsid w:val="00923A29"/>
    <w:rsid w:val="00926F29"/>
    <w:rsid w:val="00930E55"/>
    <w:rsid w:val="009337B6"/>
    <w:rsid w:val="00933926"/>
    <w:rsid w:val="00933F62"/>
    <w:rsid w:val="00934246"/>
    <w:rsid w:val="00934782"/>
    <w:rsid w:val="00934EA3"/>
    <w:rsid w:val="00936345"/>
    <w:rsid w:val="009406AC"/>
    <w:rsid w:val="009411FC"/>
    <w:rsid w:val="00942A4E"/>
    <w:rsid w:val="00943434"/>
    <w:rsid w:val="0094417E"/>
    <w:rsid w:val="0094448A"/>
    <w:rsid w:val="00944A9C"/>
    <w:rsid w:val="0094546B"/>
    <w:rsid w:val="00945E76"/>
    <w:rsid w:val="00953BFF"/>
    <w:rsid w:val="009542AF"/>
    <w:rsid w:val="0095580C"/>
    <w:rsid w:val="00960D0C"/>
    <w:rsid w:val="00960D21"/>
    <w:rsid w:val="009611BB"/>
    <w:rsid w:val="009613CB"/>
    <w:rsid w:val="00961DF6"/>
    <w:rsid w:val="009639E9"/>
    <w:rsid w:val="00964AE1"/>
    <w:rsid w:val="00966264"/>
    <w:rsid w:val="009670D7"/>
    <w:rsid w:val="0097054D"/>
    <w:rsid w:val="00970892"/>
    <w:rsid w:val="0097104E"/>
    <w:rsid w:val="009711A1"/>
    <w:rsid w:val="00971D35"/>
    <w:rsid w:val="00971DF6"/>
    <w:rsid w:val="0097302F"/>
    <w:rsid w:val="0097318B"/>
    <w:rsid w:val="00973F0B"/>
    <w:rsid w:val="00973F7F"/>
    <w:rsid w:val="009747D5"/>
    <w:rsid w:val="00974CBF"/>
    <w:rsid w:val="009763FF"/>
    <w:rsid w:val="009777B3"/>
    <w:rsid w:val="009833E4"/>
    <w:rsid w:val="009864F2"/>
    <w:rsid w:val="009921D8"/>
    <w:rsid w:val="009A1A3E"/>
    <w:rsid w:val="009A1C9D"/>
    <w:rsid w:val="009A27F9"/>
    <w:rsid w:val="009A2808"/>
    <w:rsid w:val="009B565A"/>
    <w:rsid w:val="009B5C2C"/>
    <w:rsid w:val="009B7314"/>
    <w:rsid w:val="009B7649"/>
    <w:rsid w:val="009C3D0F"/>
    <w:rsid w:val="009C4F01"/>
    <w:rsid w:val="009C5B32"/>
    <w:rsid w:val="009C73CF"/>
    <w:rsid w:val="009C7C06"/>
    <w:rsid w:val="009D02A8"/>
    <w:rsid w:val="009D20C3"/>
    <w:rsid w:val="009D431C"/>
    <w:rsid w:val="009D53AC"/>
    <w:rsid w:val="009D62C6"/>
    <w:rsid w:val="009D6B17"/>
    <w:rsid w:val="009D7324"/>
    <w:rsid w:val="009D7C9C"/>
    <w:rsid w:val="009E0159"/>
    <w:rsid w:val="009E1018"/>
    <w:rsid w:val="009E4111"/>
    <w:rsid w:val="009E7455"/>
    <w:rsid w:val="009F0330"/>
    <w:rsid w:val="009F044F"/>
    <w:rsid w:val="009F073D"/>
    <w:rsid w:val="009F0C68"/>
    <w:rsid w:val="00A0212F"/>
    <w:rsid w:val="00A02FA0"/>
    <w:rsid w:val="00A043D9"/>
    <w:rsid w:val="00A0493B"/>
    <w:rsid w:val="00A05137"/>
    <w:rsid w:val="00A06DB7"/>
    <w:rsid w:val="00A07613"/>
    <w:rsid w:val="00A12EBD"/>
    <w:rsid w:val="00A1341A"/>
    <w:rsid w:val="00A1437A"/>
    <w:rsid w:val="00A14A7E"/>
    <w:rsid w:val="00A14B26"/>
    <w:rsid w:val="00A14B36"/>
    <w:rsid w:val="00A155FC"/>
    <w:rsid w:val="00A1791C"/>
    <w:rsid w:val="00A22803"/>
    <w:rsid w:val="00A22D7A"/>
    <w:rsid w:val="00A23563"/>
    <w:rsid w:val="00A23FE0"/>
    <w:rsid w:val="00A24D63"/>
    <w:rsid w:val="00A25645"/>
    <w:rsid w:val="00A2758D"/>
    <w:rsid w:val="00A27D3D"/>
    <w:rsid w:val="00A315AD"/>
    <w:rsid w:val="00A32339"/>
    <w:rsid w:val="00A33150"/>
    <w:rsid w:val="00A338C1"/>
    <w:rsid w:val="00A34530"/>
    <w:rsid w:val="00A414FA"/>
    <w:rsid w:val="00A42C01"/>
    <w:rsid w:val="00A4333E"/>
    <w:rsid w:val="00A4377B"/>
    <w:rsid w:val="00A437AF"/>
    <w:rsid w:val="00A45C7A"/>
    <w:rsid w:val="00A46323"/>
    <w:rsid w:val="00A46F07"/>
    <w:rsid w:val="00A47CFA"/>
    <w:rsid w:val="00A500F7"/>
    <w:rsid w:val="00A515CF"/>
    <w:rsid w:val="00A517EC"/>
    <w:rsid w:val="00A518F6"/>
    <w:rsid w:val="00A52D2A"/>
    <w:rsid w:val="00A54144"/>
    <w:rsid w:val="00A6000C"/>
    <w:rsid w:val="00A60244"/>
    <w:rsid w:val="00A6135F"/>
    <w:rsid w:val="00A6282B"/>
    <w:rsid w:val="00A6356F"/>
    <w:rsid w:val="00A636A0"/>
    <w:rsid w:val="00A64500"/>
    <w:rsid w:val="00A65BDA"/>
    <w:rsid w:val="00A65D3C"/>
    <w:rsid w:val="00A701C6"/>
    <w:rsid w:val="00A73609"/>
    <w:rsid w:val="00A81495"/>
    <w:rsid w:val="00A82685"/>
    <w:rsid w:val="00A84A98"/>
    <w:rsid w:val="00A8520B"/>
    <w:rsid w:val="00A8526B"/>
    <w:rsid w:val="00A871BF"/>
    <w:rsid w:val="00A8783D"/>
    <w:rsid w:val="00A87BF3"/>
    <w:rsid w:val="00A93F18"/>
    <w:rsid w:val="00A95B0D"/>
    <w:rsid w:val="00A96801"/>
    <w:rsid w:val="00A96FF8"/>
    <w:rsid w:val="00AA217A"/>
    <w:rsid w:val="00AA5BCC"/>
    <w:rsid w:val="00AB2501"/>
    <w:rsid w:val="00AB37D1"/>
    <w:rsid w:val="00AB4068"/>
    <w:rsid w:val="00AB7128"/>
    <w:rsid w:val="00AC13E1"/>
    <w:rsid w:val="00AC1BDF"/>
    <w:rsid w:val="00AC26C6"/>
    <w:rsid w:val="00AC3F3B"/>
    <w:rsid w:val="00AC59ED"/>
    <w:rsid w:val="00AC609E"/>
    <w:rsid w:val="00AD1489"/>
    <w:rsid w:val="00AD2C0D"/>
    <w:rsid w:val="00AD532B"/>
    <w:rsid w:val="00AD6531"/>
    <w:rsid w:val="00AD78B3"/>
    <w:rsid w:val="00AE2F45"/>
    <w:rsid w:val="00AE436F"/>
    <w:rsid w:val="00AE7CEF"/>
    <w:rsid w:val="00AF1D25"/>
    <w:rsid w:val="00AF2B58"/>
    <w:rsid w:val="00AF3783"/>
    <w:rsid w:val="00AF4A6D"/>
    <w:rsid w:val="00AF5EF1"/>
    <w:rsid w:val="00AF647E"/>
    <w:rsid w:val="00AF687F"/>
    <w:rsid w:val="00B006F5"/>
    <w:rsid w:val="00B01EDA"/>
    <w:rsid w:val="00B031E4"/>
    <w:rsid w:val="00B03391"/>
    <w:rsid w:val="00B0446A"/>
    <w:rsid w:val="00B06F6F"/>
    <w:rsid w:val="00B10599"/>
    <w:rsid w:val="00B10ADB"/>
    <w:rsid w:val="00B11345"/>
    <w:rsid w:val="00B11EF2"/>
    <w:rsid w:val="00B1213B"/>
    <w:rsid w:val="00B12712"/>
    <w:rsid w:val="00B1378D"/>
    <w:rsid w:val="00B1392E"/>
    <w:rsid w:val="00B15772"/>
    <w:rsid w:val="00B15CE6"/>
    <w:rsid w:val="00B15D8A"/>
    <w:rsid w:val="00B17910"/>
    <w:rsid w:val="00B201B0"/>
    <w:rsid w:val="00B20868"/>
    <w:rsid w:val="00B2224E"/>
    <w:rsid w:val="00B24AF1"/>
    <w:rsid w:val="00B26656"/>
    <w:rsid w:val="00B309A3"/>
    <w:rsid w:val="00B32A45"/>
    <w:rsid w:val="00B33CB9"/>
    <w:rsid w:val="00B35057"/>
    <w:rsid w:val="00B370FA"/>
    <w:rsid w:val="00B42764"/>
    <w:rsid w:val="00B43FC8"/>
    <w:rsid w:val="00B44600"/>
    <w:rsid w:val="00B45DD1"/>
    <w:rsid w:val="00B504AF"/>
    <w:rsid w:val="00B543FD"/>
    <w:rsid w:val="00B55EFF"/>
    <w:rsid w:val="00B56CCB"/>
    <w:rsid w:val="00B60BEE"/>
    <w:rsid w:val="00B61417"/>
    <w:rsid w:val="00B63D49"/>
    <w:rsid w:val="00B64BC5"/>
    <w:rsid w:val="00B6551B"/>
    <w:rsid w:val="00B656B7"/>
    <w:rsid w:val="00B65AF0"/>
    <w:rsid w:val="00B65F89"/>
    <w:rsid w:val="00B66EDC"/>
    <w:rsid w:val="00B671B5"/>
    <w:rsid w:val="00B72430"/>
    <w:rsid w:val="00B73914"/>
    <w:rsid w:val="00B741F5"/>
    <w:rsid w:val="00B7681D"/>
    <w:rsid w:val="00B806C4"/>
    <w:rsid w:val="00B8084E"/>
    <w:rsid w:val="00B81ADB"/>
    <w:rsid w:val="00B820AB"/>
    <w:rsid w:val="00B8519A"/>
    <w:rsid w:val="00B86D3D"/>
    <w:rsid w:val="00B87B6A"/>
    <w:rsid w:val="00B922DE"/>
    <w:rsid w:val="00B938FB"/>
    <w:rsid w:val="00B9427B"/>
    <w:rsid w:val="00B956A7"/>
    <w:rsid w:val="00B97A5E"/>
    <w:rsid w:val="00BA1DD2"/>
    <w:rsid w:val="00BA2C7E"/>
    <w:rsid w:val="00BA3CB0"/>
    <w:rsid w:val="00BA5954"/>
    <w:rsid w:val="00BA6B12"/>
    <w:rsid w:val="00BB248C"/>
    <w:rsid w:val="00BB31AB"/>
    <w:rsid w:val="00BB4114"/>
    <w:rsid w:val="00BB63C2"/>
    <w:rsid w:val="00BC5659"/>
    <w:rsid w:val="00BC678D"/>
    <w:rsid w:val="00BC6CC6"/>
    <w:rsid w:val="00BD015C"/>
    <w:rsid w:val="00BD070F"/>
    <w:rsid w:val="00BD0CA1"/>
    <w:rsid w:val="00BE1E6E"/>
    <w:rsid w:val="00BE5E8F"/>
    <w:rsid w:val="00BF0643"/>
    <w:rsid w:val="00BF0C1E"/>
    <w:rsid w:val="00BF4C11"/>
    <w:rsid w:val="00BF4CAF"/>
    <w:rsid w:val="00BF51E7"/>
    <w:rsid w:val="00C04439"/>
    <w:rsid w:val="00C04C99"/>
    <w:rsid w:val="00C05B72"/>
    <w:rsid w:val="00C05C1A"/>
    <w:rsid w:val="00C06B67"/>
    <w:rsid w:val="00C077A2"/>
    <w:rsid w:val="00C10000"/>
    <w:rsid w:val="00C126B5"/>
    <w:rsid w:val="00C13B00"/>
    <w:rsid w:val="00C13FCF"/>
    <w:rsid w:val="00C153C8"/>
    <w:rsid w:val="00C16448"/>
    <w:rsid w:val="00C16CF7"/>
    <w:rsid w:val="00C175A3"/>
    <w:rsid w:val="00C22E97"/>
    <w:rsid w:val="00C234AA"/>
    <w:rsid w:val="00C23FBD"/>
    <w:rsid w:val="00C257AA"/>
    <w:rsid w:val="00C267D2"/>
    <w:rsid w:val="00C26AD4"/>
    <w:rsid w:val="00C27F51"/>
    <w:rsid w:val="00C315A4"/>
    <w:rsid w:val="00C33388"/>
    <w:rsid w:val="00C34887"/>
    <w:rsid w:val="00C3599A"/>
    <w:rsid w:val="00C368DA"/>
    <w:rsid w:val="00C41300"/>
    <w:rsid w:val="00C41C69"/>
    <w:rsid w:val="00C42D71"/>
    <w:rsid w:val="00C437EE"/>
    <w:rsid w:val="00C43BF5"/>
    <w:rsid w:val="00C4426E"/>
    <w:rsid w:val="00C473A3"/>
    <w:rsid w:val="00C479D8"/>
    <w:rsid w:val="00C50713"/>
    <w:rsid w:val="00C50A76"/>
    <w:rsid w:val="00C556F6"/>
    <w:rsid w:val="00C559ED"/>
    <w:rsid w:val="00C56698"/>
    <w:rsid w:val="00C619FA"/>
    <w:rsid w:val="00C6309A"/>
    <w:rsid w:val="00C63F0F"/>
    <w:rsid w:val="00C64C81"/>
    <w:rsid w:val="00C66730"/>
    <w:rsid w:val="00C671C0"/>
    <w:rsid w:val="00C726D8"/>
    <w:rsid w:val="00C827F6"/>
    <w:rsid w:val="00C82A60"/>
    <w:rsid w:val="00C837A7"/>
    <w:rsid w:val="00C83BD2"/>
    <w:rsid w:val="00C849BA"/>
    <w:rsid w:val="00C84A02"/>
    <w:rsid w:val="00C85F7F"/>
    <w:rsid w:val="00C90509"/>
    <w:rsid w:val="00C923ED"/>
    <w:rsid w:val="00C93A8F"/>
    <w:rsid w:val="00C94EAD"/>
    <w:rsid w:val="00C95094"/>
    <w:rsid w:val="00C9571D"/>
    <w:rsid w:val="00C95B30"/>
    <w:rsid w:val="00C95BA7"/>
    <w:rsid w:val="00C95C73"/>
    <w:rsid w:val="00C96828"/>
    <w:rsid w:val="00C97175"/>
    <w:rsid w:val="00CA0155"/>
    <w:rsid w:val="00CA021E"/>
    <w:rsid w:val="00CA2113"/>
    <w:rsid w:val="00CA3903"/>
    <w:rsid w:val="00CA4065"/>
    <w:rsid w:val="00CA4F48"/>
    <w:rsid w:val="00CA5118"/>
    <w:rsid w:val="00CA7626"/>
    <w:rsid w:val="00CB21D4"/>
    <w:rsid w:val="00CB50AD"/>
    <w:rsid w:val="00CB5219"/>
    <w:rsid w:val="00CB54BD"/>
    <w:rsid w:val="00CB56B6"/>
    <w:rsid w:val="00CB5DB2"/>
    <w:rsid w:val="00CC0773"/>
    <w:rsid w:val="00CC156D"/>
    <w:rsid w:val="00CC21AC"/>
    <w:rsid w:val="00CC409D"/>
    <w:rsid w:val="00CD04CB"/>
    <w:rsid w:val="00CD2465"/>
    <w:rsid w:val="00CD2F2C"/>
    <w:rsid w:val="00CD377C"/>
    <w:rsid w:val="00CD3A08"/>
    <w:rsid w:val="00CD69E7"/>
    <w:rsid w:val="00CD7191"/>
    <w:rsid w:val="00CD7483"/>
    <w:rsid w:val="00CD7861"/>
    <w:rsid w:val="00CE12FB"/>
    <w:rsid w:val="00CE211B"/>
    <w:rsid w:val="00CE218E"/>
    <w:rsid w:val="00CE58DE"/>
    <w:rsid w:val="00CF1490"/>
    <w:rsid w:val="00CF2039"/>
    <w:rsid w:val="00CF5E0B"/>
    <w:rsid w:val="00CF5E40"/>
    <w:rsid w:val="00CF74F3"/>
    <w:rsid w:val="00D0034D"/>
    <w:rsid w:val="00D00707"/>
    <w:rsid w:val="00D01BAE"/>
    <w:rsid w:val="00D047C7"/>
    <w:rsid w:val="00D05165"/>
    <w:rsid w:val="00D057EB"/>
    <w:rsid w:val="00D06262"/>
    <w:rsid w:val="00D07447"/>
    <w:rsid w:val="00D11744"/>
    <w:rsid w:val="00D14603"/>
    <w:rsid w:val="00D14F5C"/>
    <w:rsid w:val="00D157F5"/>
    <w:rsid w:val="00D168AB"/>
    <w:rsid w:val="00D17D18"/>
    <w:rsid w:val="00D20545"/>
    <w:rsid w:val="00D20F0A"/>
    <w:rsid w:val="00D24CEC"/>
    <w:rsid w:val="00D25B3D"/>
    <w:rsid w:val="00D26632"/>
    <w:rsid w:val="00D27659"/>
    <w:rsid w:val="00D27A74"/>
    <w:rsid w:val="00D337C4"/>
    <w:rsid w:val="00D343D5"/>
    <w:rsid w:val="00D3598E"/>
    <w:rsid w:val="00D36813"/>
    <w:rsid w:val="00D42BDC"/>
    <w:rsid w:val="00D43463"/>
    <w:rsid w:val="00D43D4F"/>
    <w:rsid w:val="00D46F76"/>
    <w:rsid w:val="00D46FED"/>
    <w:rsid w:val="00D50093"/>
    <w:rsid w:val="00D5044F"/>
    <w:rsid w:val="00D50694"/>
    <w:rsid w:val="00D50EF2"/>
    <w:rsid w:val="00D512A5"/>
    <w:rsid w:val="00D51458"/>
    <w:rsid w:val="00D5162F"/>
    <w:rsid w:val="00D55EC6"/>
    <w:rsid w:val="00D57752"/>
    <w:rsid w:val="00D62BCF"/>
    <w:rsid w:val="00D631C5"/>
    <w:rsid w:val="00D64EC9"/>
    <w:rsid w:val="00D6605B"/>
    <w:rsid w:val="00D67A22"/>
    <w:rsid w:val="00D70CD8"/>
    <w:rsid w:val="00D718AE"/>
    <w:rsid w:val="00D72084"/>
    <w:rsid w:val="00D728DA"/>
    <w:rsid w:val="00D73AA5"/>
    <w:rsid w:val="00D75B21"/>
    <w:rsid w:val="00D77060"/>
    <w:rsid w:val="00D77518"/>
    <w:rsid w:val="00D77729"/>
    <w:rsid w:val="00D8031C"/>
    <w:rsid w:val="00D81C7E"/>
    <w:rsid w:val="00D84848"/>
    <w:rsid w:val="00D84A13"/>
    <w:rsid w:val="00D84DB6"/>
    <w:rsid w:val="00D857E5"/>
    <w:rsid w:val="00D85B93"/>
    <w:rsid w:val="00D87950"/>
    <w:rsid w:val="00D920EB"/>
    <w:rsid w:val="00D928FD"/>
    <w:rsid w:val="00D9507D"/>
    <w:rsid w:val="00D978EE"/>
    <w:rsid w:val="00DA00E7"/>
    <w:rsid w:val="00DA0963"/>
    <w:rsid w:val="00DA2B17"/>
    <w:rsid w:val="00DA4AE3"/>
    <w:rsid w:val="00DA544D"/>
    <w:rsid w:val="00DA6055"/>
    <w:rsid w:val="00DA6182"/>
    <w:rsid w:val="00DA68D9"/>
    <w:rsid w:val="00DA7B33"/>
    <w:rsid w:val="00DB098B"/>
    <w:rsid w:val="00DB1DA6"/>
    <w:rsid w:val="00DB2110"/>
    <w:rsid w:val="00DB38AA"/>
    <w:rsid w:val="00DB5EB4"/>
    <w:rsid w:val="00DB7900"/>
    <w:rsid w:val="00DB7AB5"/>
    <w:rsid w:val="00DC0FA8"/>
    <w:rsid w:val="00DC17A4"/>
    <w:rsid w:val="00DC46A0"/>
    <w:rsid w:val="00DC46CA"/>
    <w:rsid w:val="00DC59FE"/>
    <w:rsid w:val="00DC79C2"/>
    <w:rsid w:val="00DD29B5"/>
    <w:rsid w:val="00DD33B5"/>
    <w:rsid w:val="00DD4C23"/>
    <w:rsid w:val="00DD6329"/>
    <w:rsid w:val="00DE0333"/>
    <w:rsid w:val="00DE09CE"/>
    <w:rsid w:val="00DE14EF"/>
    <w:rsid w:val="00DE2821"/>
    <w:rsid w:val="00DE282A"/>
    <w:rsid w:val="00DE2FD4"/>
    <w:rsid w:val="00DE42A8"/>
    <w:rsid w:val="00DE44DE"/>
    <w:rsid w:val="00DE5BA2"/>
    <w:rsid w:val="00DE6A79"/>
    <w:rsid w:val="00DE7F26"/>
    <w:rsid w:val="00DF0D25"/>
    <w:rsid w:val="00DF2B62"/>
    <w:rsid w:val="00DF50D9"/>
    <w:rsid w:val="00DF5932"/>
    <w:rsid w:val="00DF6C48"/>
    <w:rsid w:val="00DF750B"/>
    <w:rsid w:val="00E0068E"/>
    <w:rsid w:val="00E02053"/>
    <w:rsid w:val="00E061E0"/>
    <w:rsid w:val="00E06ED0"/>
    <w:rsid w:val="00E12B6B"/>
    <w:rsid w:val="00E130EC"/>
    <w:rsid w:val="00E137C5"/>
    <w:rsid w:val="00E13EE0"/>
    <w:rsid w:val="00E154FB"/>
    <w:rsid w:val="00E15F76"/>
    <w:rsid w:val="00E16330"/>
    <w:rsid w:val="00E16B82"/>
    <w:rsid w:val="00E17B00"/>
    <w:rsid w:val="00E22150"/>
    <w:rsid w:val="00E244F8"/>
    <w:rsid w:val="00E245F6"/>
    <w:rsid w:val="00E2497A"/>
    <w:rsid w:val="00E33024"/>
    <w:rsid w:val="00E3658D"/>
    <w:rsid w:val="00E4337C"/>
    <w:rsid w:val="00E44600"/>
    <w:rsid w:val="00E44DEB"/>
    <w:rsid w:val="00E46AE9"/>
    <w:rsid w:val="00E471A5"/>
    <w:rsid w:val="00E503B5"/>
    <w:rsid w:val="00E51F1C"/>
    <w:rsid w:val="00E52021"/>
    <w:rsid w:val="00E52AE4"/>
    <w:rsid w:val="00E56362"/>
    <w:rsid w:val="00E574B6"/>
    <w:rsid w:val="00E6031D"/>
    <w:rsid w:val="00E648A5"/>
    <w:rsid w:val="00E65950"/>
    <w:rsid w:val="00E6645B"/>
    <w:rsid w:val="00E71325"/>
    <w:rsid w:val="00E72449"/>
    <w:rsid w:val="00E72799"/>
    <w:rsid w:val="00E7684E"/>
    <w:rsid w:val="00E87008"/>
    <w:rsid w:val="00E878A5"/>
    <w:rsid w:val="00E9654D"/>
    <w:rsid w:val="00E97C09"/>
    <w:rsid w:val="00E97CE9"/>
    <w:rsid w:val="00EA0728"/>
    <w:rsid w:val="00EA0B6C"/>
    <w:rsid w:val="00EA1166"/>
    <w:rsid w:val="00EA1C5E"/>
    <w:rsid w:val="00EA46BC"/>
    <w:rsid w:val="00EA49A1"/>
    <w:rsid w:val="00EA6445"/>
    <w:rsid w:val="00EA78EC"/>
    <w:rsid w:val="00EB167A"/>
    <w:rsid w:val="00EB2591"/>
    <w:rsid w:val="00EB6CB5"/>
    <w:rsid w:val="00EC0B08"/>
    <w:rsid w:val="00EC188B"/>
    <w:rsid w:val="00EC6813"/>
    <w:rsid w:val="00ED08E6"/>
    <w:rsid w:val="00ED11C0"/>
    <w:rsid w:val="00ED1B04"/>
    <w:rsid w:val="00ED4E9A"/>
    <w:rsid w:val="00ED50F2"/>
    <w:rsid w:val="00EE1008"/>
    <w:rsid w:val="00EE1510"/>
    <w:rsid w:val="00EE3218"/>
    <w:rsid w:val="00EE4F9F"/>
    <w:rsid w:val="00EE7FB1"/>
    <w:rsid w:val="00EF0EF1"/>
    <w:rsid w:val="00EF0FA9"/>
    <w:rsid w:val="00EF1AC5"/>
    <w:rsid w:val="00EF381F"/>
    <w:rsid w:val="00EF3DA2"/>
    <w:rsid w:val="00EF72A7"/>
    <w:rsid w:val="00F01708"/>
    <w:rsid w:val="00F02091"/>
    <w:rsid w:val="00F03D15"/>
    <w:rsid w:val="00F042B3"/>
    <w:rsid w:val="00F05F39"/>
    <w:rsid w:val="00F06859"/>
    <w:rsid w:val="00F11374"/>
    <w:rsid w:val="00F1392A"/>
    <w:rsid w:val="00F14A8E"/>
    <w:rsid w:val="00F14CAF"/>
    <w:rsid w:val="00F1579A"/>
    <w:rsid w:val="00F15AB6"/>
    <w:rsid w:val="00F20E6F"/>
    <w:rsid w:val="00F25324"/>
    <w:rsid w:val="00F306ED"/>
    <w:rsid w:val="00F309E2"/>
    <w:rsid w:val="00F30ECE"/>
    <w:rsid w:val="00F311F8"/>
    <w:rsid w:val="00F31468"/>
    <w:rsid w:val="00F332E8"/>
    <w:rsid w:val="00F3394D"/>
    <w:rsid w:val="00F34578"/>
    <w:rsid w:val="00F443C8"/>
    <w:rsid w:val="00F44D6C"/>
    <w:rsid w:val="00F471C7"/>
    <w:rsid w:val="00F50842"/>
    <w:rsid w:val="00F577BE"/>
    <w:rsid w:val="00F60C41"/>
    <w:rsid w:val="00F62AD6"/>
    <w:rsid w:val="00F63CE0"/>
    <w:rsid w:val="00F660D3"/>
    <w:rsid w:val="00F66FFB"/>
    <w:rsid w:val="00F67838"/>
    <w:rsid w:val="00F67B37"/>
    <w:rsid w:val="00F701C3"/>
    <w:rsid w:val="00F70F1B"/>
    <w:rsid w:val="00F74BDE"/>
    <w:rsid w:val="00F77136"/>
    <w:rsid w:val="00F77F23"/>
    <w:rsid w:val="00F81D67"/>
    <w:rsid w:val="00F82A18"/>
    <w:rsid w:val="00F82E40"/>
    <w:rsid w:val="00F83496"/>
    <w:rsid w:val="00F877DA"/>
    <w:rsid w:val="00F90F7B"/>
    <w:rsid w:val="00F912F1"/>
    <w:rsid w:val="00F92463"/>
    <w:rsid w:val="00F9335A"/>
    <w:rsid w:val="00F954AA"/>
    <w:rsid w:val="00F97E41"/>
    <w:rsid w:val="00F97EF2"/>
    <w:rsid w:val="00FA474F"/>
    <w:rsid w:val="00FA7F5A"/>
    <w:rsid w:val="00FB324D"/>
    <w:rsid w:val="00FB339E"/>
    <w:rsid w:val="00FB372A"/>
    <w:rsid w:val="00FB3F1E"/>
    <w:rsid w:val="00FB6EF9"/>
    <w:rsid w:val="00FC0F10"/>
    <w:rsid w:val="00FC248C"/>
    <w:rsid w:val="00FC24D2"/>
    <w:rsid w:val="00FC2A04"/>
    <w:rsid w:val="00FC4119"/>
    <w:rsid w:val="00FC6DC8"/>
    <w:rsid w:val="00FD017E"/>
    <w:rsid w:val="00FD1028"/>
    <w:rsid w:val="00FD2325"/>
    <w:rsid w:val="00FD5252"/>
    <w:rsid w:val="00FD60CD"/>
    <w:rsid w:val="00FE0433"/>
    <w:rsid w:val="00FE2515"/>
    <w:rsid w:val="00FE3EA4"/>
    <w:rsid w:val="00FE4216"/>
    <w:rsid w:val="00FE5784"/>
    <w:rsid w:val="00FF1367"/>
    <w:rsid w:val="00FF4282"/>
    <w:rsid w:val="00FF4C3B"/>
    <w:rsid w:val="00FF5D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martTagType w:namespaceuri="urn:schemas-microsoft-com:office:smarttags" w:name="stockticker"/>
  <w:shapeDefaults>
    <o:shapedefaults v:ext="edit" spidmax="6145">
      <v:textbox inset="5.85pt,.7pt,5.85pt,.7pt"/>
    </o:shapedefaults>
    <o:shapelayout v:ext="edit">
      <o:idmap v:ext="edit" data="1"/>
    </o:shapelayout>
  </w:shapeDefaults>
  <w:decimalSymbol w:val=","/>
  <w:listSeparator w:val=";"/>
  <w14:docId w14:val="6C29D3C0"/>
  <w15:docId w15:val="{08C76B72-220E-45F4-8192-201638F6C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rsid w:val="005D57FA"/>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qFormat/>
    <w:rsid w:val="002E743A"/>
    <w:pPr>
      <w:spacing w:after="120" w:line="240" w:lineRule="auto"/>
      <w:ind w:left="1843" w:hanging="425"/>
    </w:pPr>
    <w:rPr>
      <w:rFonts w:ascii="Arial" w:hAnsi="Arial" w:cs="Arial"/>
      <w:sz w:val="18"/>
      <w:szCs w:val="18"/>
    </w:rPr>
  </w:style>
  <w:style w:type="paragraph" w:customStyle="1" w:styleId="A0">
    <w:name w:val="A"/>
    <w:basedOn w:val="Normal"/>
    <w:pPr>
      <w:spacing w:after="240" w:line="240" w:lineRule="auto"/>
      <w:jc w:val="center"/>
    </w:pPr>
    <w:rPr>
      <w:rFonts w:ascii="Ottawa" w:hAnsi="Ottawa"/>
      <w:b/>
      <w:bCs/>
      <w:caps/>
      <w:sz w:val="24"/>
      <w:szCs w:val="24"/>
    </w:rPr>
  </w:style>
  <w:style w:type="paragraph" w:customStyle="1" w:styleId="Ref">
    <w:name w:val="Ref."/>
    <w:basedOn w:val="Normal"/>
    <w:rsid w:val="00784373"/>
    <w:pPr>
      <w:spacing w:after="240" w:line="240" w:lineRule="auto"/>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uiPriority w:val="99"/>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line="240" w:lineRule="auto"/>
      <w:ind w:left="850" w:hanging="425"/>
    </w:pPr>
    <w:rPr>
      <w:rFonts w:ascii="Ottawa" w:hAnsi="Ottawa"/>
      <w:b/>
      <w:sz w:val="18"/>
    </w:rPr>
  </w:style>
  <w:style w:type="paragraph" w:customStyle="1" w:styleId="ipara">
    <w:name w:val="i_para"/>
    <w:basedOn w:val="i"/>
    <w:pPr>
      <w:spacing w:line="200" w:lineRule="exact"/>
      <w:ind w:left="851" w:firstLine="0"/>
    </w:pPr>
  </w:style>
  <w:style w:type="paragraph" w:customStyle="1" w:styleId="iparalast">
    <w:name w:val="i_para_last"/>
    <w:basedOn w:val="i"/>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pPr>
      <w:spacing w:after="240" w:line="240" w:lineRule="auto"/>
      <w:jc w:val="center"/>
    </w:pPr>
    <w:rPr>
      <w:rFonts w:ascii="Ottawa" w:hAnsi="Ottawa"/>
      <w:caps/>
      <w:spacing w:val="60"/>
      <w:sz w:val="24"/>
    </w:rPr>
  </w:style>
  <w:style w:type="paragraph" w:customStyle="1" w:styleId="Chaptertitle">
    <w:name w:val="Chapter_title"/>
    <w:basedOn w:val="Normal"/>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pPr>
      <w:spacing w:before="1200"/>
    </w:pPr>
  </w:style>
  <w:style w:type="paragraph" w:customStyle="1" w:styleId="rtoiles">
    <w:name w:val="r_étoiles"/>
    <w:basedOn w:val="Normal"/>
    <w:next w:val="Normal"/>
    <w:pPr>
      <w:keepLines/>
      <w:tabs>
        <w:tab w:val="clear" w:pos="-720"/>
      </w:tabs>
      <w:spacing w:before="240" w:after="240" w:line="240" w:lineRule="atLeast"/>
      <w:jc w:val="center"/>
    </w:pPr>
    <w:rPr>
      <w:lang w:val="fr-FR"/>
    </w:rPr>
  </w:style>
  <w:style w:type="paragraph" w:styleId="Textedebulles">
    <w:name w:val="Balloon Text"/>
    <w:basedOn w:val="Normal"/>
    <w:semiHidden/>
    <w:rPr>
      <w:rFonts w:ascii="Tahoma" w:hAnsi="Tahoma" w:cs="Tahoma"/>
      <w:sz w:val="16"/>
      <w:szCs w:val="16"/>
    </w:rPr>
  </w:style>
  <w:style w:type="character" w:styleId="Accentuation">
    <w:name w:val="Emphasis"/>
    <w:qFormat/>
    <w:rPr>
      <w:i/>
      <w:iCs/>
    </w:rPr>
  </w:style>
  <w:style w:type="paragraph" w:customStyle="1" w:styleId="paraa1">
    <w:name w:val="paraa"/>
    <w:basedOn w:val="Normal"/>
    <w:pPr>
      <w:tabs>
        <w:tab w:val="clear" w:pos="-720"/>
      </w:tabs>
      <w:spacing w:before="100" w:beforeAutospacing="1" w:after="100" w:afterAutospacing="1" w:line="240" w:lineRule="auto"/>
      <w:jc w:val="left"/>
    </w:pPr>
    <w:rPr>
      <w:sz w:val="24"/>
      <w:szCs w:val="24"/>
      <w:lang w:eastAsia="en-GB"/>
    </w:rPr>
  </w:style>
  <w:style w:type="character" w:styleId="Lienhypertexte">
    <w:name w:val="Hyperlink"/>
    <w:uiPriority w:val="99"/>
    <w:qFormat/>
    <w:rPr>
      <w:color w:val="0000FF"/>
      <w:u w:val="singl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styleId="Objetducommentaire">
    <w:name w:val="annotation subject"/>
    <w:basedOn w:val="Commentaire"/>
    <w:next w:val="Commentaire"/>
    <w:semiHidden/>
    <w:rPr>
      <w:b/>
      <w:bCs/>
    </w:rPr>
  </w:style>
  <w:style w:type="table" w:styleId="Thmedutableau">
    <w:name w:val="Table Theme"/>
    <w:basedOn w:val="TableauNormal"/>
    <w:rsid w:val="00447B31"/>
    <w:pPr>
      <w:tabs>
        <w:tab w:val="left" w:pos="-720"/>
      </w:tabs>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EA6445"/>
    <w:pPr>
      <w:tabs>
        <w:tab w:val="left" w:pos="-720"/>
      </w:tabs>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Normal"/>
    <w:rsid w:val="009B7649"/>
    <w:pPr>
      <w:tabs>
        <w:tab w:val="clear" w:pos="-720"/>
      </w:tabs>
      <w:spacing w:before="100" w:beforeAutospacing="1" w:after="100" w:afterAutospacing="1" w:line="240" w:lineRule="auto"/>
      <w:jc w:val="left"/>
    </w:pPr>
    <w:rPr>
      <w:sz w:val="24"/>
      <w:szCs w:val="24"/>
      <w:lang w:val="de-DE" w:eastAsia="de-DE"/>
    </w:rPr>
  </w:style>
  <w:style w:type="character" w:styleId="lev">
    <w:name w:val="Strong"/>
    <w:uiPriority w:val="22"/>
    <w:qFormat/>
    <w:rsid w:val="009B7649"/>
    <w:rPr>
      <w:b/>
      <w:bCs/>
    </w:rPr>
  </w:style>
  <w:style w:type="paragraph" w:customStyle="1" w:styleId="Titre10">
    <w:name w:val="Titre1"/>
    <w:basedOn w:val="Normal"/>
    <w:rsid w:val="009B7649"/>
    <w:pPr>
      <w:tabs>
        <w:tab w:val="clear" w:pos="-720"/>
      </w:tabs>
      <w:spacing w:before="100" w:beforeAutospacing="1" w:after="100" w:afterAutospacing="1" w:line="240" w:lineRule="auto"/>
      <w:jc w:val="left"/>
    </w:pPr>
    <w:rPr>
      <w:sz w:val="24"/>
      <w:szCs w:val="24"/>
      <w:lang w:val="de-DE" w:eastAsia="de-DE"/>
    </w:rPr>
  </w:style>
  <w:style w:type="paragraph" w:customStyle="1" w:styleId="details">
    <w:name w:val="details"/>
    <w:basedOn w:val="Normal"/>
    <w:rsid w:val="009B7649"/>
    <w:pPr>
      <w:tabs>
        <w:tab w:val="clear" w:pos="-720"/>
      </w:tabs>
      <w:spacing w:before="100" w:beforeAutospacing="1" w:after="100" w:afterAutospacing="1" w:line="240" w:lineRule="auto"/>
      <w:jc w:val="left"/>
    </w:pPr>
    <w:rPr>
      <w:sz w:val="24"/>
      <w:szCs w:val="24"/>
      <w:lang w:val="de-DE" w:eastAsia="de-DE"/>
    </w:rPr>
  </w:style>
  <w:style w:type="character" w:customStyle="1" w:styleId="jrnl">
    <w:name w:val="jrnl"/>
    <w:basedOn w:val="Policepardfaut"/>
    <w:qFormat/>
    <w:rsid w:val="009B7649"/>
  </w:style>
  <w:style w:type="paragraph" w:customStyle="1" w:styleId="desc">
    <w:name w:val="desc"/>
    <w:basedOn w:val="Normal"/>
    <w:qFormat/>
    <w:rsid w:val="00C06B67"/>
    <w:pPr>
      <w:tabs>
        <w:tab w:val="clear" w:pos="-720"/>
      </w:tabs>
      <w:spacing w:before="100" w:beforeAutospacing="1" w:after="100" w:afterAutospacing="1" w:line="240" w:lineRule="auto"/>
      <w:jc w:val="left"/>
    </w:pPr>
    <w:rPr>
      <w:sz w:val="24"/>
      <w:szCs w:val="24"/>
      <w:lang w:val="de-DE" w:eastAsia="de-DE"/>
    </w:rPr>
  </w:style>
  <w:style w:type="paragraph" w:customStyle="1" w:styleId="Default">
    <w:name w:val="Default"/>
    <w:rsid w:val="00BE1E6E"/>
    <w:pPr>
      <w:autoSpaceDE w:val="0"/>
      <w:autoSpaceDN w:val="0"/>
      <w:adjustRightInd w:val="0"/>
    </w:pPr>
    <w:rPr>
      <w:rFonts w:ascii="Courier New" w:eastAsia="Calibri" w:hAnsi="Courier New" w:cs="Courier New"/>
      <w:color w:val="000000"/>
      <w:sz w:val="24"/>
      <w:szCs w:val="24"/>
    </w:rPr>
  </w:style>
  <w:style w:type="paragraph" w:customStyle="1" w:styleId="iparaCar">
    <w:name w:val="i_para Car"/>
    <w:basedOn w:val="Normal"/>
    <w:rsid w:val="00BE1E6E"/>
    <w:pPr>
      <w:spacing w:after="120" w:line="200" w:lineRule="exact"/>
      <w:ind w:left="851"/>
    </w:pPr>
    <w:rPr>
      <w:rFonts w:ascii="Arial" w:hAnsi="Arial" w:cs="Arial"/>
      <w:sz w:val="18"/>
      <w:szCs w:val="18"/>
    </w:rPr>
  </w:style>
  <w:style w:type="paragraph" w:customStyle="1" w:styleId="Reflabnote">
    <w:name w:val="Ref_lab_note"/>
    <w:basedOn w:val="Normal"/>
    <w:link w:val="ReflabnoteCar"/>
    <w:rsid w:val="00085FE3"/>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link w:val="Reflabnote"/>
    <w:rsid w:val="00085FE3"/>
    <w:rPr>
      <w:rFonts w:ascii="Arial" w:hAnsi="Arial" w:cs="Arial"/>
      <w:sz w:val="18"/>
      <w:szCs w:val="18"/>
      <w:lang w:eastAsia="fr-FR"/>
    </w:rPr>
  </w:style>
  <w:style w:type="paragraph" w:customStyle="1" w:styleId="aux1">
    <w:name w:val="aux1"/>
    <w:basedOn w:val="Normal"/>
    <w:rsid w:val="00D84848"/>
    <w:pPr>
      <w:tabs>
        <w:tab w:val="clear" w:pos="-720"/>
      </w:tabs>
      <w:spacing w:after="100" w:afterAutospacing="1" w:line="320" w:lineRule="atLeast"/>
      <w:jc w:val="left"/>
    </w:pPr>
    <w:rPr>
      <w:sz w:val="24"/>
      <w:szCs w:val="24"/>
      <w:lang w:val="de-DE" w:eastAsia="de-DE"/>
    </w:rPr>
  </w:style>
  <w:style w:type="paragraph" w:customStyle="1" w:styleId="A-Titlearticle">
    <w:name w:val="A - Title article"/>
    <w:basedOn w:val="Normal"/>
    <w:next w:val="Normal"/>
    <w:rsid w:val="00AB7128"/>
    <w:pPr>
      <w:tabs>
        <w:tab w:val="clear" w:pos="-720"/>
        <w:tab w:val="left" w:pos="284"/>
        <w:tab w:val="left" w:pos="567"/>
        <w:tab w:val="left" w:pos="4820"/>
      </w:tabs>
      <w:spacing w:before="240" w:after="240"/>
      <w:ind w:right="51"/>
      <w:jc w:val="left"/>
    </w:pPr>
    <w:rPr>
      <w:rFonts w:ascii="Arial" w:hAnsi="Arial" w:cs="Arial"/>
      <w:b/>
      <w:bCs/>
      <w:color w:val="FF00FF"/>
      <w:sz w:val="32"/>
      <w:szCs w:val="32"/>
    </w:rPr>
  </w:style>
  <w:style w:type="paragraph" w:customStyle="1" w:styleId="StyleparaADoublesoulign">
    <w:name w:val="Style paraA + Double souligné"/>
    <w:basedOn w:val="paraA0"/>
    <w:rsid w:val="00C33388"/>
    <w:pPr>
      <w:tabs>
        <w:tab w:val="clear" w:pos="-720"/>
      </w:tabs>
    </w:pPr>
    <w:rPr>
      <w:u w:val="double"/>
    </w:rPr>
  </w:style>
  <w:style w:type="paragraph" w:styleId="NormalWeb">
    <w:name w:val="Normal (Web)"/>
    <w:basedOn w:val="Normal"/>
    <w:uiPriority w:val="99"/>
    <w:unhideWhenUsed/>
    <w:rsid w:val="00784373"/>
    <w:pPr>
      <w:tabs>
        <w:tab w:val="clear" w:pos="-720"/>
      </w:tabs>
      <w:spacing w:before="100" w:beforeAutospacing="1" w:after="100" w:afterAutospacing="1" w:line="240" w:lineRule="auto"/>
      <w:ind w:left="1135" w:hanging="284"/>
      <w:jc w:val="left"/>
    </w:pPr>
    <w:rPr>
      <w:rFonts w:eastAsia="Calibri"/>
      <w:sz w:val="24"/>
      <w:szCs w:val="24"/>
      <w:lang w:val="fr-FR"/>
    </w:rPr>
  </w:style>
  <w:style w:type="paragraph" w:customStyle="1" w:styleId="StyleiparaCarAprs12pt">
    <w:name w:val="Style i_para Car + Après : 12 pt"/>
    <w:basedOn w:val="iparaCar"/>
    <w:rsid w:val="00EF1AC5"/>
    <w:pPr>
      <w:spacing w:after="240"/>
    </w:pPr>
    <w:rPr>
      <w:rFonts w:cs="Times New Roman"/>
      <w:szCs w:val="20"/>
    </w:rPr>
  </w:style>
  <w:style w:type="paragraph" w:customStyle="1" w:styleId="TableHead">
    <w:name w:val="Table Head"/>
    <w:basedOn w:val="Normal"/>
    <w:uiPriority w:val="99"/>
    <w:rsid w:val="00FC248C"/>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FC248C"/>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FC248C"/>
    <w:pPr>
      <w:tabs>
        <w:tab w:val="clear" w:pos="-720"/>
      </w:tabs>
      <w:spacing w:after="240" w:line="240" w:lineRule="auto"/>
      <w:jc w:val="center"/>
    </w:pPr>
    <w:rPr>
      <w:rFonts w:ascii="Ottawa" w:hAnsi="Ottawa" w:cs="Arial"/>
      <w:b/>
      <w:bCs/>
      <w:i/>
      <w:sz w:val="18"/>
      <w:szCs w:val="22"/>
      <w:u w:val="double"/>
      <w:lang w:eastAsia="en-US" w:bidi="en-US"/>
    </w:rPr>
  </w:style>
  <w:style w:type="paragraph" w:styleId="Textebrut">
    <w:name w:val="Plain Text"/>
    <w:basedOn w:val="Normal"/>
    <w:link w:val="TextebrutCar"/>
    <w:uiPriority w:val="99"/>
    <w:unhideWhenUsed/>
    <w:rsid w:val="00FC248C"/>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FC248C"/>
    <w:rPr>
      <w:rFonts w:ascii="Calibri" w:eastAsiaTheme="minorHAnsi" w:hAnsi="Calibri" w:cstheme="minorBidi"/>
      <w:sz w:val="22"/>
      <w:szCs w:val="21"/>
      <w:lang w:eastAsia="en-US"/>
    </w:rPr>
  </w:style>
  <w:style w:type="paragraph" w:customStyle="1" w:styleId="11">
    <w:name w:val="1.1"/>
    <w:basedOn w:val="Normal"/>
    <w:qFormat/>
    <w:rsid w:val="002E743A"/>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2E743A"/>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651582"/>
    <w:pPr>
      <w:tabs>
        <w:tab w:val="clear" w:pos="-720"/>
      </w:tabs>
      <w:spacing w:after="120" w:line="240" w:lineRule="auto"/>
      <w:ind w:left="1418" w:hanging="567"/>
    </w:pPr>
    <w:rPr>
      <w:rFonts w:ascii="Ottawa" w:eastAsiaTheme="minorHAnsi" w:hAnsi="Ottawa" w:cs="Arial"/>
      <w:b/>
      <w:sz w:val="19"/>
      <w:lang w:eastAsia="en-US"/>
    </w:rPr>
  </w:style>
  <w:style w:type="paragraph" w:customStyle="1" w:styleId="111Para">
    <w:name w:val="1.1.1_Para"/>
    <w:basedOn w:val="Normal"/>
    <w:qFormat/>
    <w:rsid w:val="002E743A"/>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2E743A"/>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2E743A"/>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2E743A"/>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2E743A"/>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2E743A"/>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D07447"/>
    <w:pPr>
      <w:tabs>
        <w:tab w:val="clear" w:pos="-720"/>
      </w:tabs>
      <w:spacing w:after="120" w:line="240" w:lineRule="auto"/>
      <w:ind w:left="2693"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D07447"/>
    <w:pPr>
      <w:tabs>
        <w:tab w:val="clear" w:pos="-720"/>
      </w:tabs>
      <w:spacing w:after="240" w:line="240" w:lineRule="auto"/>
      <w:ind w:left="2693"/>
    </w:pPr>
    <w:rPr>
      <w:rFonts w:ascii="Arial" w:eastAsiaTheme="minorHAnsi" w:hAnsi="Arial" w:cs="Arial"/>
      <w:sz w:val="18"/>
      <w:szCs w:val="18"/>
      <w:lang w:eastAsia="en-US"/>
    </w:rPr>
  </w:style>
  <w:style w:type="paragraph" w:customStyle="1" w:styleId="ififthlevellist">
    <w:name w:val="i_fifth_level_list"/>
    <w:basedOn w:val="ififthpara"/>
    <w:qFormat/>
    <w:rsid w:val="002E743A"/>
    <w:pPr>
      <w:spacing w:after="120"/>
      <w:ind w:hanging="425"/>
    </w:pPr>
  </w:style>
  <w:style w:type="character" w:customStyle="1" w:styleId="NotedebasdepageCar">
    <w:name w:val="Note de bas de page Car"/>
    <w:basedOn w:val="Policepardfaut"/>
    <w:link w:val="Notedebasdepage"/>
    <w:semiHidden/>
    <w:locked/>
    <w:rsid w:val="00F309E2"/>
    <w:rPr>
      <w:lang w:eastAsia="fr-FR"/>
    </w:rPr>
  </w:style>
  <w:style w:type="paragraph" w:styleId="Corpsdetexte">
    <w:name w:val="Body Text"/>
    <w:basedOn w:val="Normal"/>
    <w:link w:val="CorpsdetexteCar"/>
    <w:uiPriority w:val="99"/>
    <w:unhideWhenUsed/>
    <w:rsid w:val="007F666B"/>
    <w:pPr>
      <w:tabs>
        <w:tab w:val="clear" w:pos="-720"/>
      </w:tabs>
      <w:spacing w:after="120" w:line="240" w:lineRule="auto"/>
      <w:jc w:val="left"/>
    </w:pPr>
    <w:rPr>
      <w:rFonts w:ascii="Arial" w:hAnsi="Arial"/>
      <w:sz w:val="24"/>
      <w:lang w:eastAsia="en-US"/>
    </w:rPr>
  </w:style>
  <w:style w:type="character" w:customStyle="1" w:styleId="CorpsdetexteCar">
    <w:name w:val="Corps de texte Car"/>
    <w:basedOn w:val="Policepardfaut"/>
    <w:link w:val="Corpsdetexte"/>
    <w:uiPriority w:val="99"/>
    <w:rsid w:val="007F666B"/>
    <w:rPr>
      <w:rFonts w:ascii="Arial" w:hAnsi="Arial"/>
      <w:sz w:val="24"/>
      <w:lang w:eastAsia="en-US"/>
    </w:rPr>
  </w:style>
  <w:style w:type="character" w:customStyle="1" w:styleId="En-tteCar">
    <w:name w:val="En-tête Car"/>
    <w:basedOn w:val="Policepardfaut"/>
    <w:link w:val="En-tte"/>
    <w:rsid w:val="007F666B"/>
    <w:rPr>
      <w:lang w:eastAsia="fr-FR"/>
    </w:rPr>
  </w:style>
  <w:style w:type="character" w:customStyle="1" w:styleId="color">
    <w:name w:val="color"/>
    <w:basedOn w:val="Policepardfaut"/>
    <w:rsid w:val="00A6000C"/>
  </w:style>
  <w:style w:type="character" w:customStyle="1" w:styleId="highlight">
    <w:name w:val="highlight"/>
    <w:basedOn w:val="Policepardfaut"/>
    <w:qFormat/>
    <w:rsid w:val="007F3B38"/>
  </w:style>
  <w:style w:type="paragraph" w:customStyle="1" w:styleId="Puesto1">
    <w:name w:val="Puesto1"/>
    <w:basedOn w:val="Normal"/>
    <w:qFormat/>
    <w:rsid w:val="007F3B38"/>
    <w:pPr>
      <w:tabs>
        <w:tab w:val="clear" w:pos="-720"/>
      </w:tabs>
      <w:spacing w:before="100" w:beforeAutospacing="1" w:after="100" w:afterAutospacing="1" w:line="240" w:lineRule="auto"/>
      <w:jc w:val="left"/>
    </w:pPr>
    <w:rPr>
      <w:sz w:val="24"/>
      <w:szCs w:val="24"/>
      <w:lang w:val="de-DE" w:eastAsia="de-DE"/>
    </w:rPr>
  </w:style>
  <w:style w:type="paragraph" w:customStyle="1" w:styleId="Titel3">
    <w:name w:val="Titel3"/>
    <w:basedOn w:val="Normal"/>
    <w:qFormat/>
    <w:rsid w:val="007F3B38"/>
    <w:pPr>
      <w:tabs>
        <w:tab w:val="clear" w:pos="-720"/>
      </w:tabs>
      <w:spacing w:before="100" w:beforeAutospacing="1" w:after="100" w:afterAutospacing="1" w:line="240" w:lineRule="auto"/>
      <w:jc w:val="left"/>
    </w:pPr>
    <w:rPr>
      <w:sz w:val="24"/>
      <w:szCs w:val="24"/>
      <w:lang w:val="de-DE" w:eastAsia="de-DE"/>
    </w:rPr>
  </w:style>
  <w:style w:type="paragraph" w:styleId="Paragraphedeliste">
    <w:name w:val="List Paragraph"/>
    <w:basedOn w:val="Normal"/>
    <w:uiPriority w:val="34"/>
    <w:qFormat/>
    <w:rsid w:val="006B4F11"/>
    <w:pPr>
      <w:ind w:left="720"/>
      <w:contextualSpacing/>
    </w:pPr>
  </w:style>
  <w:style w:type="paragraph" w:customStyle="1" w:styleId="EndNoteBibliography">
    <w:name w:val="EndNote Bibliography"/>
    <w:basedOn w:val="Normal"/>
    <w:link w:val="EndNoteBibliographyZchn"/>
    <w:rsid w:val="00EB6CB5"/>
    <w:pPr>
      <w:tabs>
        <w:tab w:val="clear" w:pos="-720"/>
      </w:tabs>
      <w:spacing w:after="160" w:line="240" w:lineRule="auto"/>
      <w:jc w:val="left"/>
    </w:pPr>
    <w:rPr>
      <w:rFonts w:ascii="Calibri" w:eastAsiaTheme="minorHAnsi" w:hAnsi="Calibri" w:cs="Calibri"/>
      <w:noProof/>
      <w:sz w:val="22"/>
      <w:szCs w:val="22"/>
      <w:lang w:val="en-US" w:eastAsia="en-US"/>
    </w:rPr>
  </w:style>
  <w:style w:type="character" w:customStyle="1" w:styleId="EndNoteBibliographyZchn">
    <w:name w:val="EndNote Bibliography Zchn"/>
    <w:basedOn w:val="Policepardfaut"/>
    <w:link w:val="EndNoteBibliography"/>
    <w:rsid w:val="00EB6CB5"/>
    <w:rPr>
      <w:rFonts w:ascii="Calibri" w:eastAsiaTheme="minorHAnsi" w:hAnsi="Calibri" w:cs="Calibri"/>
      <w:noProof/>
      <w:sz w:val="22"/>
      <w:szCs w:val="22"/>
      <w:lang w:val="en-US" w:eastAsia="en-US"/>
    </w:rPr>
  </w:style>
  <w:style w:type="paragraph" w:styleId="Rvision">
    <w:name w:val="Revision"/>
    <w:hidden/>
    <w:uiPriority w:val="99"/>
    <w:semiHidden/>
    <w:rsid w:val="003C57E4"/>
    <w:rPr>
      <w:lang w:eastAsia="fr-FR"/>
    </w:rPr>
  </w:style>
  <w:style w:type="character" w:customStyle="1" w:styleId="CommentaireCar">
    <w:name w:val="Commentaire Car"/>
    <w:basedOn w:val="Policepardfaut"/>
    <w:link w:val="Commentaire"/>
    <w:semiHidden/>
    <w:rsid w:val="00D157F5"/>
    <w:rPr>
      <w:lang w:eastAsia="fr-FR"/>
    </w:rPr>
  </w:style>
  <w:style w:type="character" w:customStyle="1" w:styleId="Mentionnonrsolue1">
    <w:name w:val="Mention non résolue1"/>
    <w:basedOn w:val="Policepardfaut"/>
    <w:uiPriority w:val="99"/>
    <w:semiHidden/>
    <w:unhideWhenUsed/>
    <w:rsid w:val="00917E95"/>
    <w:rPr>
      <w:color w:val="605E5C"/>
      <w:shd w:val="clear" w:color="auto" w:fill="E1DFDD"/>
    </w:rPr>
  </w:style>
  <w:style w:type="paragraph" w:customStyle="1" w:styleId="Body">
    <w:name w:val="Body"/>
    <w:rsid w:val="006B25B8"/>
    <w:pPr>
      <w:pBdr>
        <w:top w:val="nil"/>
        <w:left w:val="nil"/>
        <w:bottom w:val="nil"/>
        <w:right w:val="nil"/>
        <w:between w:val="nil"/>
        <w:bar w:val="nil"/>
      </w:pBdr>
      <w:spacing w:line="360" w:lineRule="atLeast"/>
      <w:jc w:val="both"/>
    </w:pPr>
    <w:rPr>
      <w:rFonts w:eastAsia="Arial Unicode MS" w:cs="Arial Unicode MS"/>
      <w:color w:val="000000"/>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4257">
      <w:bodyDiv w:val="1"/>
      <w:marLeft w:val="0"/>
      <w:marRight w:val="0"/>
      <w:marTop w:val="0"/>
      <w:marBottom w:val="0"/>
      <w:divBdr>
        <w:top w:val="none" w:sz="0" w:space="0" w:color="auto"/>
        <w:left w:val="none" w:sz="0" w:space="0" w:color="auto"/>
        <w:bottom w:val="none" w:sz="0" w:space="0" w:color="auto"/>
        <w:right w:val="none" w:sz="0" w:space="0" w:color="auto"/>
      </w:divBdr>
      <w:divsChild>
        <w:div w:id="2064718783">
          <w:marLeft w:val="0"/>
          <w:marRight w:val="0"/>
          <w:marTop w:val="120"/>
          <w:marBottom w:val="360"/>
          <w:divBdr>
            <w:top w:val="none" w:sz="0" w:space="0" w:color="auto"/>
            <w:left w:val="none" w:sz="0" w:space="0" w:color="auto"/>
            <w:bottom w:val="none" w:sz="0" w:space="0" w:color="auto"/>
            <w:right w:val="none" w:sz="0" w:space="0" w:color="auto"/>
          </w:divBdr>
          <w:divsChild>
            <w:div w:id="337468845">
              <w:marLeft w:val="0"/>
              <w:marRight w:val="0"/>
              <w:marTop w:val="0"/>
              <w:marBottom w:val="0"/>
              <w:divBdr>
                <w:top w:val="none" w:sz="0" w:space="0" w:color="auto"/>
                <w:left w:val="none" w:sz="0" w:space="0" w:color="auto"/>
                <w:bottom w:val="none" w:sz="0" w:space="0" w:color="auto"/>
                <w:right w:val="none" w:sz="0" w:space="0" w:color="auto"/>
              </w:divBdr>
            </w:div>
            <w:div w:id="176025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327233">
      <w:bodyDiv w:val="1"/>
      <w:marLeft w:val="0"/>
      <w:marRight w:val="0"/>
      <w:marTop w:val="0"/>
      <w:marBottom w:val="0"/>
      <w:divBdr>
        <w:top w:val="none" w:sz="0" w:space="0" w:color="auto"/>
        <w:left w:val="none" w:sz="0" w:space="0" w:color="auto"/>
        <w:bottom w:val="none" w:sz="0" w:space="0" w:color="auto"/>
        <w:right w:val="none" w:sz="0" w:space="0" w:color="auto"/>
      </w:divBdr>
      <w:divsChild>
        <w:div w:id="874082302">
          <w:marLeft w:val="0"/>
          <w:marRight w:val="0"/>
          <w:marTop w:val="0"/>
          <w:marBottom w:val="0"/>
          <w:divBdr>
            <w:top w:val="none" w:sz="0" w:space="0" w:color="auto"/>
            <w:left w:val="none" w:sz="0" w:space="0" w:color="auto"/>
            <w:bottom w:val="none" w:sz="0" w:space="0" w:color="auto"/>
            <w:right w:val="none" w:sz="0" w:space="0" w:color="auto"/>
          </w:divBdr>
        </w:div>
      </w:divsChild>
    </w:div>
    <w:div w:id="467402754">
      <w:bodyDiv w:val="1"/>
      <w:marLeft w:val="0"/>
      <w:marRight w:val="0"/>
      <w:marTop w:val="0"/>
      <w:marBottom w:val="0"/>
      <w:divBdr>
        <w:top w:val="none" w:sz="0" w:space="0" w:color="auto"/>
        <w:left w:val="none" w:sz="0" w:space="0" w:color="auto"/>
        <w:bottom w:val="none" w:sz="0" w:space="0" w:color="auto"/>
        <w:right w:val="none" w:sz="0" w:space="0" w:color="auto"/>
      </w:divBdr>
      <w:divsChild>
        <w:div w:id="1529951500">
          <w:marLeft w:val="0"/>
          <w:marRight w:val="0"/>
          <w:marTop w:val="0"/>
          <w:marBottom w:val="0"/>
          <w:divBdr>
            <w:top w:val="none" w:sz="0" w:space="0" w:color="auto"/>
            <w:left w:val="none" w:sz="0" w:space="0" w:color="auto"/>
            <w:bottom w:val="none" w:sz="0" w:space="0" w:color="auto"/>
            <w:right w:val="none" w:sz="0" w:space="0" w:color="auto"/>
          </w:divBdr>
        </w:div>
      </w:divsChild>
    </w:div>
    <w:div w:id="737481315">
      <w:bodyDiv w:val="1"/>
      <w:marLeft w:val="0"/>
      <w:marRight w:val="0"/>
      <w:marTop w:val="0"/>
      <w:marBottom w:val="0"/>
      <w:divBdr>
        <w:top w:val="none" w:sz="0" w:space="0" w:color="auto"/>
        <w:left w:val="none" w:sz="0" w:space="0" w:color="auto"/>
        <w:bottom w:val="none" w:sz="0" w:space="0" w:color="auto"/>
        <w:right w:val="none" w:sz="0" w:space="0" w:color="auto"/>
      </w:divBdr>
      <w:divsChild>
        <w:div w:id="735012112">
          <w:marLeft w:val="0"/>
          <w:marRight w:val="0"/>
          <w:marTop w:val="0"/>
          <w:marBottom w:val="0"/>
          <w:divBdr>
            <w:top w:val="none" w:sz="0" w:space="0" w:color="auto"/>
            <w:left w:val="none" w:sz="0" w:space="0" w:color="auto"/>
            <w:bottom w:val="none" w:sz="0" w:space="0" w:color="auto"/>
            <w:right w:val="none" w:sz="0" w:space="0" w:color="auto"/>
          </w:divBdr>
        </w:div>
        <w:div w:id="1059473944">
          <w:marLeft w:val="0"/>
          <w:marRight w:val="0"/>
          <w:marTop w:val="0"/>
          <w:marBottom w:val="0"/>
          <w:divBdr>
            <w:top w:val="none" w:sz="0" w:space="0" w:color="auto"/>
            <w:left w:val="none" w:sz="0" w:space="0" w:color="auto"/>
            <w:bottom w:val="none" w:sz="0" w:space="0" w:color="auto"/>
            <w:right w:val="none" w:sz="0" w:space="0" w:color="auto"/>
          </w:divBdr>
        </w:div>
      </w:divsChild>
    </w:div>
    <w:div w:id="816537248">
      <w:bodyDiv w:val="1"/>
      <w:marLeft w:val="0"/>
      <w:marRight w:val="0"/>
      <w:marTop w:val="0"/>
      <w:marBottom w:val="0"/>
      <w:divBdr>
        <w:top w:val="none" w:sz="0" w:space="0" w:color="auto"/>
        <w:left w:val="none" w:sz="0" w:space="0" w:color="auto"/>
        <w:bottom w:val="none" w:sz="0" w:space="0" w:color="auto"/>
        <w:right w:val="none" w:sz="0" w:space="0" w:color="auto"/>
      </w:divBdr>
    </w:div>
    <w:div w:id="858159743">
      <w:bodyDiv w:val="1"/>
      <w:marLeft w:val="0"/>
      <w:marRight w:val="0"/>
      <w:marTop w:val="0"/>
      <w:marBottom w:val="0"/>
      <w:divBdr>
        <w:top w:val="none" w:sz="0" w:space="0" w:color="auto"/>
        <w:left w:val="none" w:sz="0" w:space="0" w:color="auto"/>
        <w:bottom w:val="none" w:sz="0" w:space="0" w:color="auto"/>
        <w:right w:val="none" w:sz="0" w:space="0" w:color="auto"/>
      </w:divBdr>
      <w:divsChild>
        <w:div w:id="1014914459">
          <w:marLeft w:val="0"/>
          <w:marRight w:val="0"/>
          <w:marTop w:val="0"/>
          <w:marBottom w:val="0"/>
          <w:divBdr>
            <w:top w:val="none" w:sz="0" w:space="0" w:color="auto"/>
            <w:left w:val="none" w:sz="0" w:space="0" w:color="auto"/>
            <w:bottom w:val="none" w:sz="0" w:space="0" w:color="auto"/>
            <w:right w:val="none" w:sz="0" w:space="0" w:color="auto"/>
          </w:divBdr>
        </w:div>
      </w:divsChild>
    </w:div>
    <w:div w:id="889876480">
      <w:bodyDiv w:val="1"/>
      <w:marLeft w:val="0"/>
      <w:marRight w:val="0"/>
      <w:marTop w:val="0"/>
      <w:marBottom w:val="0"/>
      <w:divBdr>
        <w:top w:val="none" w:sz="0" w:space="0" w:color="auto"/>
        <w:left w:val="none" w:sz="0" w:space="0" w:color="auto"/>
        <w:bottom w:val="none" w:sz="0" w:space="0" w:color="auto"/>
        <w:right w:val="none" w:sz="0" w:space="0" w:color="auto"/>
      </w:divBdr>
    </w:div>
    <w:div w:id="953251040">
      <w:bodyDiv w:val="1"/>
      <w:marLeft w:val="0"/>
      <w:marRight w:val="0"/>
      <w:marTop w:val="0"/>
      <w:marBottom w:val="0"/>
      <w:divBdr>
        <w:top w:val="none" w:sz="0" w:space="0" w:color="auto"/>
        <w:left w:val="none" w:sz="0" w:space="0" w:color="auto"/>
        <w:bottom w:val="none" w:sz="0" w:space="0" w:color="auto"/>
        <w:right w:val="none" w:sz="0" w:space="0" w:color="auto"/>
      </w:divBdr>
      <w:divsChild>
        <w:div w:id="1829976683">
          <w:marLeft w:val="0"/>
          <w:marRight w:val="0"/>
          <w:marTop w:val="0"/>
          <w:marBottom w:val="0"/>
          <w:divBdr>
            <w:top w:val="none" w:sz="0" w:space="0" w:color="auto"/>
            <w:left w:val="none" w:sz="0" w:space="0" w:color="auto"/>
            <w:bottom w:val="none" w:sz="0" w:space="0" w:color="auto"/>
            <w:right w:val="none" w:sz="0" w:space="0" w:color="auto"/>
          </w:divBdr>
        </w:div>
      </w:divsChild>
    </w:div>
    <w:div w:id="1045568621">
      <w:bodyDiv w:val="1"/>
      <w:marLeft w:val="0"/>
      <w:marRight w:val="0"/>
      <w:marTop w:val="0"/>
      <w:marBottom w:val="0"/>
      <w:divBdr>
        <w:top w:val="none" w:sz="0" w:space="0" w:color="auto"/>
        <w:left w:val="none" w:sz="0" w:space="0" w:color="auto"/>
        <w:bottom w:val="none" w:sz="0" w:space="0" w:color="auto"/>
        <w:right w:val="none" w:sz="0" w:space="0" w:color="auto"/>
      </w:divBdr>
      <w:divsChild>
        <w:div w:id="1150057599">
          <w:marLeft w:val="0"/>
          <w:marRight w:val="0"/>
          <w:marTop w:val="0"/>
          <w:marBottom w:val="0"/>
          <w:divBdr>
            <w:top w:val="none" w:sz="0" w:space="0" w:color="auto"/>
            <w:left w:val="none" w:sz="0" w:space="0" w:color="auto"/>
            <w:bottom w:val="none" w:sz="0" w:space="0" w:color="auto"/>
            <w:right w:val="none" w:sz="0" w:space="0" w:color="auto"/>
          </w:divBdr>
        </w:div>
      </w:divsChild>
    </w:div>
    <w:div w:id="1155149457">
      <w:bodyDiv w:val="1"/>
      <w:marLeft w:val="0"/>
      <w:marRight w:val="0"/>
      <w:marTop w:val="0"/>
      <w:marBottom w:val="0"/>
      <w:divBdr>
        <w:top w:val="none" w:sz="0" w:space="0" w:color="auto"/>
        <w:left w:val="none" w:sz="0" w:space="0" w:color="auto"/>
        <w:bottom w:val="none" w:sz="0" w:space="0" w:color="auto"/>
        <w:right w:val="none" w:sz="0" w:space="0" w:color="auto"/>
      </w:divBdr>
    </w:div>
    <w:div w:id="1225948960">
      <w:bodyDiv w:val="1"/>
      <w:marLeft w:val="0"/>
      <w:marRight w:val="0"/>
      <w:marTop w:val="0"/>
      <w:marBottom w:val="0"/>
      <w:divBdr>
        <w:top w:val="none" w:sz="0" w:space="0" w:color="auto"/>
        <w:left w:val="none" w:sz="0" w:space="0" w:color="auto"/>
        <w:bottom w:val="none" w:sz="0" w:space="0" w:color="auto"/>
        <w:right w:val="none" w:sz="0" w:space="0" w:color="auto"/>
      </w:divBdr>
      <w:divsChild>
        <w:div w:id="2094623023">
          <w:marLeft w:val="0"/>
          <w:marRight w:val="0"/>
          <w:marTop w:val="0"/>
          <w:marBottom w:val="0"/>
          <w:divBdr>
            <w:top w:val="none" w:sz="0" w:space="0" w:color="auto"/>
            <w:left w:val="none" w:sz="0" w:space="0" w:color="auto"/>
            <w:bottom w:val="none" w:sz="0" w:space="0" w:color="auto"/>
            <w:right w:val="none" w:sz="0" w:space="0" w:color="auto"/>
          </w:divBdr>
        </w:div>
      </w:divsChild>
    </w:div>
    <w:div w:id="1458061292">
      <w:bodyDiv w:val="1"/>
      <w:marLeft w:val="0"/>
      <w:marRight w:val="0"/>
      <w:marTop w:val="0"/>
      <w:marBottom w:val="0"/>
      <w:divBdr>
        <w:top w:val="none" w:sz="0" w:space="0" w:color="auto"/>
        <w:left w:val="none" w:sz="0" w:space="0" w:color="auto"/>
        <w:bottom w:val="none" w:sz="0" w:space="0" w:color="auto"/>
        <w:right w:val="none" w:sz="0" w:space="0" w:color="auto"/>
      </w:divBdr>
      <w:divsChild>
        <w:div w:id="760683461">
          <w:marLeft w:val="0"/>
          <w:marRight w:val="0"/>
          <w:marTop w:val="0"/>
          <w:marBottom w:val="0"/>
          <w:divBdr>
            <w:top w:val="none" w:sz="0" w:space="0" w:color="auto"/>
            <w:left w:val="none" w:sz="0" w:space="0" w:color="auto"/>
            <w:bottom w:val="none" w:sz="0" w:space="0" w:color="auto"/>
            <w:right w:val="none" w:sz="0" w:space="0" w:color="auto"/>
          </w:divBdr>
        </w:div>
      </w:divsChild>
    </w:div>
    <w:div w:id="1985771246">
      <w:bodyDiv w:val="1"/>
      <w:marLeft w:val="0"/>
      <w:marRight w:val="0"/>
      <w:marTop w:val="0"/>
      <w:marBottom w:val="0"/>
      <w:divBdr>
        <w:top w:val="none" w:sz="0" w:space="0" w:color="auto"/>
        <w:left w:val="none" w:sz="0" w:space="0" w:color="auto"/>
        <w:bottom w:val="none" w:sz="0" w:space="0" w:color="auto"/>
        <w:right w:val="none" w:sz="0" w:space="0" w:color="auto"/>
      </w:divBdr>
      <w:divsChild>
        <w:div w:id="1314874678">
          <w:marLeft w:val="547"/>
          <w:marRight w:val="0"/>
          <w:marTop w:val="48"/>
          <w:marBottom w:val="0"/>
          <w:divBdr>
            <w:top w:val="none" w:sz="0" w:space="0" w:color="auto"/>
            <w:left w:val="none" w:sz="0" w:space="0" w:color="auto"/>
            <w:bottom w:val="none" w:sz="0" w:space="0" w:color="auto"/>
            <w:right w:val="none" w:sz="0" w:space="0" w:color="auto"/>
          </w:divBdr>
        </w:div>
      </w:divsChild>
    </w:div>
    <w:div w:id="209578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ncbi.nlm.nih.gov/pubmed/19167739"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ncbi.nlm.nih.gov/sites/entrez?Db=pubmed&amp;Cmd=ShowDetailView&amp;TermToSearch=15635018&amp;ordinalpos=1&amp;itool=EntrezSystem2.PEntrez.Pubmed.Pubmed_ResultsPanel.Pubmed_RVDocSum"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ncbi.nlm.nih.gov/pubmed/10618535"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ncbi.nlm.nih.gov/pubmed/28915927" TargetMode="External"/><Relationship Id="rId20" Type="http://schemas.openxmlformats.org/officeDocument/2006/relationships/hyperlink" Target="http://www.ncbi.nlm.nih.gov/sites/entrez?Db=pubmed&amp;Cmd=ShowDetailView&amp;TermToSearch=12517907&amp;ordinalpos=2&amp;itool=EntrezSystem2.PEntrez.Pubmed.Pubmed_ResultsPanel.Pubmed_RVDocSu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oie.int/fileadmin/Home/eng/Health_standards/tahm/1.01.07_TESTS_FOR_STERILITY.pdf" TargetMode="External"/><Relationship Id="rId23" Type="http://schemas.openxmlformats.org/officeDocument/2006/relationships/hyperlink" Target="http://www.oie.int"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javascript:AL_get(this,%20'jour',%20'J%20Gen%20Viro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oie.int" TargetMode="External"/><Relationship Id="rId27" Type="http://schemas.openxmlformats.org/officeDocument/2006/relationships/footer" Target="foot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ie.int/en/what-we-offer/expertise-network/reference-laborato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CBFFB2887E109479714270EF09F4F34" ma:contentTypeVersion="13" ma:contentTypeDescription="Create a new document." ma:contentTypeScope="" ma:versionID="69fc41e83523e5872333b634fedc5d03">
  <xsd:schema xmlns:xsd="http://www.w3.org/2001/XMLSchema" xmlns:xs="http://www.w3.org/2001/XMLSchema" xmlns:p="http://schemas.microsoft.com/office/2006/metadata/properties" xmlns:ns3="d731c216-4847-40b9-9cc1-07675d6a1b95" xmlns:ns4="850cd0c5-34cb-451e-bc90-918567b3d760" targetNamespace="http://schemas.microsoft.com/office/2006/metadata/properties" ma:root="true" ma:fieldsID="2fdad5216f3a6c57724865fedd114509" ns3:_="" ns4:_="">
    <xsd:import namespace="d731c216-4847-40b9-9cc1-07675d6a1b95"/>
    <xsd:import namespace="850cd0c5-34cb-451e-bc90-918567b3d76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31c216-4847-40b9-9cc1-07675d6a1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0cd0c5-34cb-451e-bc90-918567b3d76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2E441-172A-40A9-BDD5-A2D50608D51A}">
  <ds:schemaRefs>
    <ds:schemaRef ds:uri="http://schemas.openxmlformats.org/officeDocument/2006/bibliography"/>
  </ds:schemaRefs>
</ds:datastoreItem>
</file>

<file path=customXml/itemProps2.xml><?xml version="1.0" encoding="utf-8"?>
<ds:datastoreItem xmlns:ds="http://schemas.openxmlformats.org/officeDocument/2006/customXml" ds:itemID="{C39D37FB-D7A9-45FB-AF1F-F24AA2F40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31c216-4847-40b9-9cc1-07675d6a1b95"/>
    <ds:schemaRef ds:uri="850cd0c5-34cb-451e-bc90-918567b3d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017003-1274-4877-A49D-ACDD48BDFC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F037B1-5C25-41F4-9193-E5B1F8D9D6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30</Pages>
  <Words>17284</Words>
  <Characters>93340</Characters>
  <Application>Microsoft Office Word</Application>
  <DocSecurity>0</DocSecurity>
  <Lines>777</Lines>
  <Paragraphs>220</Paragraphs>
  <ScaleCrop>false</ScaleCrop>
  <HeadingPairs>
    <vt:vector size="12" baseType="variant">
      <vt:variant>
        <vt:lpstr>Titel</vt:lpstr>
      </vt:variant>
      <vt:variant>
        <vt:i4>1</vt:i4>
      </vt:variant>
      <vt:variant>
        <vt:lpstr>Titre</vt:lpstr>
      </vt:variant>
      <vt:variant>
        <vt:i4>1</vt:i4>
      </vt:variant>
      <vt:variant>
        <vt:lpstr>Title</vt:lpstr>
      </vt:variant>
      <vt:variant>
        <vt:i4>1</vt:i4>
      </vt:variant>
      <vt:variant>
        <vt:lpstr>Tytuł</vt:lpstr>
      </vt:variant>
      <vt:variant>
        <vt:i4>1</vt:i4>
      </vt:variant>
      <vt:variant>
        <vt:lpstr>Título</vt:lpstr>
      </vt:variant>
      <vt:variant>
        <vt:i4>1</vt:i4>
      </vt:variant>
      <vt:variant>
        <vt:lpstr>タイトル</vt:lpstr>
      </vt:variant>
      <vt:variant>
        <vt:i4>1</vt:i4>
      </vt:variant>
    </vt:vector>
  </HeadingPairs>
  <TitlesOfParts>
    <vt:vector size="6" baseType="lpstr">
      <vt:lpstr>fmd with viaa test incl.</vt:lpstr>
      <vt:lpstr>fmd with viaa test incl.</vt:lpstr>
      <vt:lpstr>fmd with viaa test incl.</vt:lpstr>
      <vt:lpstr>fmd with viaa test incl.</vt:lpstr>
      <vt:lpstr>fmd with viaa test incl.</vt:lpstr>
      <vt:lpstr>fmd with viaa test incl.</vt:lpstr>
    </vt:vector>
  </TitlesOfParts>
  <Company>Microsoft</Company>
  <LinksUpToDate>false</LinksUpToDate>
  <CharactersWithSpaces>110404</CharactersWithSpaces>
  <SharedDoc>false</SharedDoc>
  <HLinks>
    <vt:vector size="48" baseType="variant">
      <vt:variant>
        <vt:i4>3932281</vt:i4>
      </vt:variant>
      <vt:variant>
        <vt:i4>23</vt:i4>
      </vt:variant>
      <vt:variant>
        <vt:i4>0</vt:i4>
      </vt:variant>
      <vt:variant>
        <vt:i4>5</vt:i4>
      </vt:variant>
      <vt:variant>
        <vt:lpwstr>http://www.oie.int/</vt:lpwstr>
      </vt:variant>
      <vt:variant>
        <vt:lpwstr/>
      </vt:variant>
      <vt:variant>
        <vt:i4>2752563</vt:i4>
      </vt:variant>
      <vt:variant>
        <vt:i4>20</vt:i4>
      </vt:variant>
      <vt:variant>
        <vt:i4>0</vt:i4>
      </vt:variant>
      <vt:variant>
        <vt:i4>5</vt:i4>
      </vt:variant>
      <vt:variant>
        <vt:lpwstr>http://www.oie.int/en/our-scientific-expertise/reference-laboratories/list-of-laboratories/</vt:lpwstr>
      </vt:variant>
      <vt:variant>
        <vt:lpwstr/>
      </vt:variant>
      <vt:variant>
        <vt:i4>262150</vt:i4>
      </vt:variant>
      <vt:variant>
        <vt:i4>17</vt:i4>
      </vt:variant>
      <vt:variant>
        <vt:i4>0</vt:i4>
      </vt:variant>
      <vt:variant>
        <vt:i4>5</vt:i4>
      </vt:variant>
      <vt:variant>
        <vt:lpwstr>http://www.ncbi.nlm.nih.gov/pubmed?term=20638945</vt:lpwstr>
      </vt:variant>
      <vt:variant>
        <vt:lpwstr/>
      </vt:variant>
      <vt:variant>
        <vt:i4>3932258</vt:i4>
      </vt:variant>
      <vt:variant>
        <vt:i4>12</vt:i4>
      </vt:variant>
      <vt:variant>
        <vt:i4>0</vt:i4>
      </vt:variant>
      <vt:variant>
        <vt:i4>5</vt:i4>
      </vt:variant>
      <vt:variant>
        <vt:lpwstr>http://www.ncbi.nlm.nih.gov/sites/entrez?Db=pubmed&amp;Cmd=ShowDetailView&amp;TermToSearch=15635018&amp;ordinalpos=1&amp;itool=EntrezSystem2.PEntrez.Pubmed.Pubmed_ResultsPanel.Pubmed_RVDocSum</vt:lpwstr>
      </vt:variant>
      <vt:variant>
        <vt:lpwstr/>
      </vt:variant>
      <vt:variant>
        <vt:i4>4128865</vt:i4>
      </vt:variant>
      <vt:variant>
        <vt:i4>9</vt:i4>
      </vt:variant>
      <vt:variant>
        <vt:i4>0</vt:i4>
      </vt:variant>
      <vt:variant>
        <vt:i4>5</vt:i4>
      </vt:variant>
      <vt:variant>
        <vt:lpwstr>http://www.ncbi.nlm.nih.gov/sites/entrez?Db=pubmed&amp;Cmd=ShowDetailView&amp;TermToSearch=12517907&amp;ordinalpos=2&amp;itool=EntrezSystem2.PEntrez.Pubmed.Pubmed_ResultsPanel.Pubmed_RVDocSum</vt:lpwstr>
      </vt:variant>
      <vt:variant>
        <vt:lpwstr/>
      </vt:variant>
      <vt:variant>
        <vt:i4>3735628</vt:i4>
      </vt:variant>
      <vt:variant>
        <vt:i4>6</vt:i4>
      </vt:variant>
      <vt:variant>
        <vt:i4>0</vt:i4>
      </vt:variant>
      <vt:variant>
        <vt:i4>5</vt:i4>
      </vt:variant>
      <vt:variant>
        <vt:lpwstr>javascript:AL_get(this, 'jour', 'J Gen Virol.');</vt:lpwstr>
      </vt:variant>
      <vt:variant>
        <vt:lpwstr/>
      </vt:variant>
      <vt:variant>
        <vt:i4>3407918</vt:i4>
      </vt:variant>
      <vt:variant>
        <vt:i4>3</vt:i4>
      </vt:variant>
      <vt:variant>
        <vt:i4>0</vt:i4>
      </vt:variant>
      <vt:variant>
        <vt:i4>5</vt:i4>
      </vt:variant>
      <vt:variant>
        <vt:lpwstr>http://www.ncbi.nlm.nih.gov/pubmed/19167739</vt:lpwstr>
      </vt:variant>
      <vt:variant>
        <vt:lpwstr/>
      </vt:variant>
      <vt:variant>
        <vt:i4>6291457</vt:i4>
      </vt:variant>
      <vt:variant>
        <vt:i4>0</vt:i4>
      </vt:variant>
      <vt:variant>
        <vt:i4>0</vt:i4>
      </vt:variant>
      <vt:variant>
        <vt:i4>5</vt:i4>
      </vt:variant>
      <vt:variant>
        <vt:lpwstr>http://www.ncbi.nlm.nih.gov/entrez/query.fcgi?cmd=Retrieve&amp;db=pubmed&amp;dopt=Abstract&amp;list_uids=12832207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7</cp:revision>
  <cp:lastPrinted>2021-08-16T08:08:00Z</cp:lastPrinted>
  <dcterms:created xsi:type="dcterms:W3CDTF">2021-09-21T10:21:00Z</dcterms:created>
  <dcterms:modified xsi:type="dcterms:W3CDTF">2021-09-21T12:17:00Z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0x0101006CBFFB2887E109479714270EF09F4F34</vt:lpwstr>
  </property>
</Properties>
</file>