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56360" w14:textId="77777777" w:rsidR="00A45C13" w:rsidRPr="0021600F" w:rsidRDefault="00A45C13" w:rsidP="00A45C13">
      <w:pPr>
        <w:pStyle w:val="Titre1"/>
        <w:pBdr>
          <w:bottom w:val="single" w:sz="6" w:space="6" w:color="auto"/>
        </w:pBdr>
        <w:spacing w:before="120" w:after="240"/>
        <w:jc w:val="center"/>
        <w:rPr>
          <w:rFonts w:asciiTheme="minorHAnsi" w:hAnsiTheme="minorHAnsi" w:cstheme="minorHAnsi"/>
          <w:b w:val="0"/>
          <w:u w:val="none"/>
        </w:rPr>
      </w:pPr>
      <w:r w:rsidRPr="0021600F">
        <w:rPr>
          <w:rFonts w:asciiTheme="minorHAnsi" w:hAnsiTheme="minorHAnsi" w:cstheme="minorHAnsi"/>
          <w:i/>
          <w:u w:val="none"/>
        </w:rPr>
        <w:t xml:space="preserve">TERRESTRIAL MANUAL </w:t>
      </w:r>
      <w:r w:rsidRPr="00D12D70">
        <w:rPr>
          <w:rFonts w:asciiTheme="minorHAnsi" w:hAnsiTheme="minorHAnsi" w:cstheme="minorHAnsi"/>
          <w:u w:val="none"/>
        </w:rPr>
        <w:t>REVISION: ADVICE</w:t>
      </w:r>
      <w:r w:rsidRPr="0021600F">
        <w:rPr>
          <w:rFonts w:asciiTheme="minorHAnsi" w:hAnsiTheme="minorHAnsi" w:cstheme="minorHAnsi"/>
          <w:u w:val="none"/>
        </w:rPr>
        <w:t xml:space="preserve"> FOR MEMBER </w:t>
      </w:r>
      <w:r>
        <w:rPr>
          <w:rFonts w:asciiTheme="minorHAnsi" w:hAnsiTheme="minorHAnsi" w:cstheme="minorHAnsi"/>
          <w:u w:val="none"/>
        </w:rPr>
        <w:t xml:space="preserve">COUNTRY </w:t>
      </w:r>
      <w:r w:rsidRPr="0021600F">
        <w:rPr>
          <w:rFonts w:asciiTheme="minorHAnsi" w:hAnsiTheme="minorHAnsi" w:cstheme="minorHAnsi"/>
          <w:u w:val="none"/>
        </w:rPr>
        <w:t>COMMENTS</w:t>
      </w:r>
    </w:p>
    <w:p w14:paraId="37F235AA" w14:textId="54A68CFB" w:rsidR="00A45C13" w:rsidRPr="00A45C13" w:rsidRDefault="00A45C13" w:rsidP="00A45C13">
      <w:pPr>
        <w:pStyle w:val="Corpsdetexte"/>
        <w:spacing w:after="240"/>
        <w:rPr>
          <w:rFonts w:asciiTheme="minorHAnsi" w:hAnsiTheme="minorHAnsi" w:cstheme="minorHAnsi"/>
          <w:sz w:val="20"/>
          <w:szCs w:val="20"/>
          <w:lang w:val="en-IE"/>
        </w:rPr>
      </w:pPr>
      <w:r w:rsidRPr="007C36EF">
        <w:rPr>
          <w:rFonts w:asciiTheme="minorHAnsi" w:hAnsiTheme="minorHAnsi" w:cstheme="minorHAnsi"/>
          <w:sz w:val="20"/>
          <w:szCs w:val="20"/>
        </w:rPr>
        <w:t xml:space="preserve">Chapter Number and Title: </w:t>
      </w:r>
      <w:r w:rsidRPr="00A45C13">
        <w:rPr>
          <w:rFonts w:asciiTheme="minorHAnsi" w:hAnsiTheme="minorHAnsi"/>
          <w:iCs/>
          <w:sz w:val="20"/>
          <w:szCs w:val="20"/>
        </w:rPr>
        <w:t xml:space="preserve">3.1.x. Mammalian </w:t>
      </w:r>
      <w:r w:rsidRPr="00A45C13">
        <w:rPr>
          <w:rFonts w:asciiTheme="minorHAnsi" w:hAnsiTheme="minorHAnsi" w:cstheme="minorHAnsi"/>
          <w:iCs/>
          <w:sz w:val="20"/>
          <w:szCs w:val="20"/>
        </w:rPr>
        <w:t xml:space="preserve">tuberculosis </w:t>
      </w:r>
      <w:r w:rsidRPr="00A45C13">
        <w:rPr>
          <w:rFonts w:asciiTheme="minorHAnsi" w:hAnsiTheme="minorHAnsi" w:cstheme="minorHAnsi"/>
          <w:sz w:val="20"/>
          <w:szCs w:val="20"/>
          <w:lang w:val="en-IE"/>
        </w:rPr>
        <w:t>(</w:t>
      </w:r>
      <w:r w:rsidRPr="00A45C13">
        <w:rPr>
          <w:rFonts w:asciiTheme="minorHAnsi" w:hAnsiTheme="minorHAnsi" w:cstheme="minorHAnsi"/>
          <w:sz w:val="20"/>
          <w:szCs w:val="20"/>
        </w:rPr>
        <w:t>infection with</w:t>
      </w:r>
      <w:r w:rsidRPr="00A45C13">
        <w:rPr>
          <w:rFonts w:asciiTheme="minorHAnsi" w:hAnsiTheme="minorHAnsi" w:cstheme="minorHAnsi"/>
          <w:i/>
          <w:iCs/>
          <w:sz w:val="20"/>
          <w:szCs w:val="20"/>
        </w:rPr>
        <w:t xml:space="preserve"> Mycobacterium tuberculosis</w:t>
      </w:r>
      <w:r w:rsidRPr="00A45C13">
        <w:rPr>
          <w:rFonts w:asciiTheme="minorHAnsi" w:hAnsiTheme="minorHAnsi" w:cstheme="minorHAnsi"/>
          <w:sz w:val="20"/>
          <w:szCs w:val="20"/>
        </w:rPr>
        <w:t xml:space="preserve"> complex)</w:t>
      </w:r>
    </w:p>
    <w:p w14:paraId="620181CA" w14:textId="77777777" w:rsidR="00A45C13" w:rsidRPr="007C36EF" w:rsidRDefault="00A45C13" w:rsidP="00A45C13">
      <w:pPr>
        <w:pStyle w:val="Corpsdetexte"/>
        <w:spacing w:after="240"/>
        <w:rPr>
          <w:rFonts w:asciiTheme="minorHAnsi" w:hAnsiTheme="minorHAnsi" w:cstheme="minorHAnsi"/>
          <w:sz w:val="20"/>
          <w:szCs w:val="20"/>
        </w:rPr>
      </w:pPr>
      <w:r w:rsidRPr="007C36EF">
        <w:rPr>
          <w:rFonts w:asciiTheme="minorHAnsi" w:hAnsiTheme="minorHAnsi" w:cstheme="minorHAnsi"/>
          <w:sz w:val="20"/>
          <w:szCs w:val="20"/>
        </w:rPr>
        <w:t>Country making the comments:</w:t>
      </w:r>
    </w:p>
    <w:p w14:paraId="6EDD03B6" w14:textId="77777777" w:rsidR="00A45C13" w:rsidRPr="007C36EF" w:rsidRDefault="00A45C13" w:rsidP="00A45C13">
      <w:pPr>
        <w:pStyle w:val="Corpsdetexte"/>
        <w:spacing w:after="240"/>
        <w:rPr>
          <w:rFonts w:asciiTheme="minorHAnsi" w:hAnsiTheme="minorHAnsi" w:cstheme="minorHAnsi"/>
          <w:sz w:val="20"/>
          <w:szCs w:val="20"/>
        </w:rPr>
      </w:pPr>
      <w:r w:rsidRPr="007C36EF">
        <w:rPr>
          <w:rFonts w:asciiTheme="minorHAnsi" w:hAnsiTheme="minorHAnsi" w:cstheme="minorHAnsi"/>
          <w:sz w:val="20"/>
          <w:szCs w:val="20"/>
        </w:rPr>
        <w:t>Date:</w:t>
      </w:r>
    </w:p>
    <w:p w14:paraId="2FE45B73" w14:textId="77777777" w:rsidR="00A45C13" w:rsidRPr="007C36EF" w:rsidRDefault="00A45C13" w:rsidP="00A45C13">
      <w:pPr>
        <w:pStyle w:val="Corpsdetexte"/>
        <w:spacing w:after="240"/>
        <w:rPr>
          <w:rFonts w:asciiTheme="minorHAnsi" w:hAnsiTheme="minorHAnsi" w:cstheme="minorHAnsi"/>
          <w:sz w:val="20"/>
          <w:szCs w:val="20"/>
        </w:rPr>
      </w:pPr>
      <w:r w:rsidRPr="007C36EF">
        <w:rPr>
          <w:rFonts w:asciiTheme="minorHAnsi" w:hAnsiTheme="minorHAnsi" w:cstheme="minorHAnsi"/>
          <w:sz w:val="20"/>
          <w:szCs w:val="20"/>
        </w:rPr>
        <w:t>It would be appreciated if the following guidance is followed when making a reply:</w:t>
      </w:r>
    </w:p>
    <w:p w14:paraId="669507D8" w14:textId="77777777" w:rsidR="00A45C13" w:rsidRPr="007C36EF" w:rsidRDefault="00A45C13" w:rsidP="00A45C13">
      <w:pPr>
        <w:pStyle w:val="Corpsdetexte"/>
        <w:spacing w:after="240"/>
        <w:ind w:left="425" w:hanging="425"/>
        <w:rPr>
          <w:rFonts w:asciiTheme="minorHAnsi" w:hAnsiTheme="minorHAnsi" w:cstheme="minorHAnsi"/>
          <w:sz w:val="20"/>
          <w:szCs w:val="20"/>
        </w:rPr>
      </w:pPr>
      <w:r w:rsidRPr="007C36EF">
        <w:rPr>
          <w:rFonts w:asciiTheme="minorHAnsi" w:hAnsiTheme="minorHAnsi" w:cstheme="minorHAnsi"/>
          <w:sz w:val="20"/>
          <w:szCs w:val="20"/>
        </w:rPr>
        <w:t>1.</w:t>
      </w:r>
      <w:r w:rsidRPr="007C36EF">
        <w:rPr>
          <w:rFonts w:asciiTheme="minorHAnsi" w:hAnsiTheme="minorHAnsi" w:cstheme="minorHAnsi"/>
          <w:sz w:val="20"/>
          <w:szCs w:val="20"/>
        </w:rPr>
        <w:tab/>
        <w:t>Comments may be general or specific, but specific comments are more valuable. General comments should be such that some conclusion and action can be taken in response to them. For example, instead of stating “This test is no longer used in our laboratory”, indicate the reasons the test is no longer used and what test is used instead.</w:t>
      </w:r>
    </w:p>
    <w:p w14:paraId="7E5AC4BA" w14:textId="77777777" w:rsidR="00A45C13" w:rsidRPr="007C36EF" w:rsidRDefault="00A45C13" w:rsidP="00A45C13">
      <w:pPr>
        <w:pStyle w:val="Corpsdetexte"/>
        <w:spacing w:after="240"/>
        <w:ind w:left="425" w:hanging="425"/>
        <w:rPr>
          <w:rFonts w:asciiTheme="minorHAnsi" w:hAnsiTheme="minorHAnsi" w:cstheme="minorHAnsi"/>
          <w:sz w:val="20"/>
          <w:szCs w:val="20"/>
        </w:rPr>
      </w:pPr>
      <w:r w:rsidRPr="007C36EF">
        <w:rPr>
          <w:rFonts w:asciiTheme="minorHAnsi" w:hAnsiTheme="minorHAnsi" w:cstheme="minorHAnsi"/>
          <w:sz w:val="20"/>
          <w:szCs w:val="20"/>
        </w:rPr>
        <w:t>2.</w:t>
      </w:r>
      <w:r w:rsidRPr="007C36EF">
        <w:rPr>
          <w:rFonts w:asciiTheme="minorHAnsi" w:hAnsiTheme="minorHAnsi" w:cstheme="minorHAnsi"/>
          <w:sz w:val="20"/>
          <w:szCs w:val="20"/>
        </w:rPr>
        <w:tab/>
        <w:t>Specific comments should be identified by indicating the line number in the text, to facilitate the editorial process.</w:t>
      </w:r>
    </w:p>
    <w:p w14:paraId="7B3A1CE9" w14:textId="77777777" w:rsidR="00A45C13" w:rsidRPr="007C36EF" w:rsidRDefault="00A45C13" w:rsidP="00A45C13">
      <w:pPr>
        <w:pStyle w:val="Corpsdetexte"/>
        <w:spacing w:after="240"/>
        <w:ind w:left="425" w:hanging="425"/>
        <w:rPr>
          <w:rFonts w:asciiTheme="minorHAnsi" w:hAnsiTheme="minorHAnsi" w:cstheme="minorHAnsi"/>
          <w:sz w:val="20"/>
          <w:szCs w:val="20"/>
        </w:rPr>
      </w:pPr>
      <w:r w:rsidRPr="007C36EF">
        <w:rPr>
          <w:rFonts w:asciiTheme="minorHAnsi" w:hAnsiTheme="minorHAnsi" w:cstheme="minorHAnsi"/>
          <w:sz w:val="20"/>
          <w:szCs w:val="20"/>
        </w:rPr>
        <w:t>3.</w:t>
      </w:r>
      <w:r w:rsidRPr="007C36EF">
        <w:rPr>
          <w:rFonts w:asciiTheme="minorHAnsi" w:hAnsiTheme="minorHAnsi" w:cstheme="minorHAnsi"/>
          <w:sz w:val="20"/>
          <w:szCs w:val="20"/>
        </w:rPr>
        <w:tab/>
        <w:t xml:space="preserve">Highlighting typing or technical errors is welcome, but the correct word or figure should be indicated in its place. For example, instead of indicating simply “0.8 M is too high”, the preferred value should also be indicated. </w:t>
      </w:r>
    </w:p>
    <w:p w14:paraId="7F7414E5" w14:textId="77777777" w:rsidR="00A45C13" w:rsidRPr="007C36EF" w:rsidRDefault="00A45C13" w:rsidP="00A45C13">
      <w:pPr>
        <w:pStyle w:val="Corpsdetexte"/>
        <w:spacing w:after="240"/>
        <w:ind w:left="425" w:hanging="425"/>
        <w:rPr>
          <w:rFonts w:asciiTheme="minorHAnsi" w:hAnsiTheme="minorHAnsi" w:cstheme="minorHAnsi"/>
          <w:sz w:val="20"/>
          <w:szCs w:val="20"/>
        </w:rPr>
      </w:pPr>
      <w:r w:rsidRPr="007C36EF">
        <w:rPr>
          <w:rFonts w:asciiTheme="minorHAnsi" w:hAnsiTheme="minorHAnsi" w:cstheme="minorHAnsi"/>
          <w:sz w:val="20"/>
          <w:szCs w:val="20"/>
        </w:rPr>
        <w:t>4.</w:t>
      </w:r>
      <w:r w:rsidRPr="007C36EF">
        <w:rPr>
          <w:rFonts w:asciiTheme="minorHAnsi" w:hAnsiTheme="minorHAnsi" w:cstheme="minorHAnsi"/>
          <w:sz w:val="20"/>
          <w:szCs w:val="20"/>
        </w:rPr>
        <w:tab/>
        <w:t xml:space="preserve">Bear in mind that the introductory chapters (Part 1 of the </w:t>
      </w:r>
      <w:r w:rsidRPr="007C36EF">
        <w:rPr>
          <w:rFonts w:asciiTheme="minorHAnsi" w:hAnsiTheme="minorHAnsi" w:cstheme="minorHAnsi"/>
          <w:i/>
          <w:sz w:val="20"/>
          <w:szCs w:val="20"/>
        </w:rPr>
        <w:t>Terrestrial Manual</w:t>
      </w:r>
      <w:r w:rsidRPr="007C36EF">
        <w:rPr>
          <w:rFonts w:asciiTheme="minorHAnsi" w:hAnsiTheme="minorHAnsi" w:cstheme="minorHAnsi"/>
          <w:sz w:val="20"/>
          <w:szCs w:val="20"/>
        </w:rPr>
        <w:t xml:space="preserve">) set general standards for the management of veterinary diagnostic laboratories and vaccine facilities and are not intended to be exhaustive, and indeed none of the chapters can give a completely comprehensive cover of the subject, otherwise the </w:t>
      </w:r>
      <w:r w:rsidRPr="007C36EF">
        <w:rPr>
          <w:rFonts w:asciiTheme="minorHAnsi" w:hAnsiTheme="minorHAnsi" w:cstheme="minorHAnsi"/>
          <w:i/>
          <w:sz w:val="20"/>
          <w:szCs w:val="20"/>
        </w:rPr>
        <w:t>Terrestrial Manual</w:t>
      </w:r>
      <w:r w:rsidRPr="007C36EF">
        <w:rPr>
          <w:rFonts w:asciiTheme="minorHAnsi" w:hAnsiTheme="minorHAnsi" w:cstheme="minorHAnsi"/>
          <w:sz w:val="20"/>
          <w:szCs w:val="20"/>
        </w:rPr>
        <w:t xml:space="preserve"> would be too long. However, assistance in indicating priorities is always helpful. </w:t>
      </w:r>
    </w:p>
    <w:p w14:paraId="235297F1" w14:textId="77777777" w:rsidR="00A45C13" w:rsidRPr="007C36EF" w:rsidRDefault="00A45C13" w:rsidP="00A45C13">
      <w:pPr>
        <w:pStyle w:val="Corpsdetexte"/>
        <w:spacing w:after="240"/>
        <w:ind w:left="425" w:hanging="425"/>
        <w:rPr>
          <w:rFonts w:asciiTheme="minorHAnsi" w:hAnsiTheme="minorHAnsi" w:cstheme="minorHAnsi"/>
          <w:sz w:val="20"/>
          <w:szCs w:val="20"/>
        </w:rPr>
      </w:pPr>
      <w:r w:rsidRPr="007C36EF">
        <w:rPr>
          <w:rFonts w:asciiTheme="minorHAnsi" w:hAnsiTheme="minorHAnsi" w:cstheme="minorHAnsi"/>
          <w:sz w:val="20"/>
          <w:szCs w:val="20"/>
        </w:rPr>
        <w:t>5.</w:t>
      </w:r>
      <w:r w:rsidRPr="007C36EF">
        <w:rPr>
          <w:rFonts w:asciiTheme="minorHAnsi" w:hAnsiTheme="minorHAnsi" w:cstheme="minorHAnsi"/>
          <w:sz w:val="20"/>
          <w:szCs w:val="20"/>
        </w:rPr>
        <w:tab/>
        <w:t xml:space="preserve">The </w:t>
      </w:r>
      <w:r w:rsidRPr="007C36EF">
        <w:rPr>
          <w:rFonts w:asciiTheme="minorHAnsi" w:hAnsiTheme="minorHAnsi" w:cstheme="minorHAnsi"/>
          <w:i/>
          <w:sz w:val="20"/>
          <w:szCs w:val="20"/>
        </w:rPr>
        <w:t>Terrestrial Manual</w:t>
      </w:r>
      <w:r w:rsidRPr="007C36EF">
        <w:rPr>
          <w:rFonts w:asciiTheme="minorHAnsi" w:hAnsiTheme="minorHAnsi" w:cstheme="minorHAnsi"/>
          <w:sz w:val="20"/>
          <w:szCs w:val="20"/>
        </w:rPr>
        <w:t xml:space="preserve"> is intended for world-wide use. The chapters need to reflect the development of new technology, while maintaining the established methods, usually requiring less sophisticated apparatus. New technology should not be described in detail until it has gained wide acceptance as a reliable method.</w:t>
      </w:r>
    </w:p>
    <w:p w14:paraId="329BD10B" w14:textId="77777777" w:rsidR="00A45C13" w:rsidRPr="007C36EF" w:rsidRDefault="00A45C13" w:rsidP="00A45C13">
      <w:pPr>
        <w:pStyle w:val="Corpsdetexte"/>
        <w:spacing w:after="240"/>
        <w:ind w:left="425" w:hanging="425"/>
        <w:rPr>
          <w:rFonts w:asciiTheme="minorHAnsi" w:hAnsiTheme="minorHAnsi" w:cstheme="minorHAnsi"/>
          <w:sz w:val="20"/>
          <w:szCs w:val="20"/>
        </w:rPr>
      </w:pPr>
      <w:r w:rsidRPr="007C36EF">
        <w:rPr>
          <w:rFonts w:asciiTheme="minorHAnsi" w:hAnsiTheme="minorHAnsi" w:cstheme="minorHAnsi"/>
          <w:sz w:val="20"/>
          <w:szCs w:val="20"/>
        </w:rPr>
        <w:t>6.</w:t>
      </w:r>
      <w:r w:rsidRPr="007C36EF">
        <w:rPr>
          <w:rFonts w:asciiTheme="minorHAnsi" w:hAnsiTheme="minorHAnsi" w:cstheme="minorHAnsi"/>
          <w:sz w:val="20"/>
          <w:szCs w:val="20"/>
        </w:rPr>
        <w:tab/>
        <w:t>We recommend that if you have no specific comments, please respond to the OIE to that effect.</w:t>
      </w:r>
    </w:p>
    <w:p w14:paraId="1EAF5A55" w14:textId="77777777" w:rsidR="00A45C13" w:rsidRPr="007C36EF" w:rsidRDefault="00A45C13" w:rsidP="00A45C13">
      <w:pPr>
        <w:pStyle w:val="Corpsdetexte"/>
        <w:spacing w:after="240"/>
        <w:ind w:left="425" w:hanging="425"/>
        <w:rPr>
          <w:rFonts w:asciiTheme="minorHAnsi" w:hAnsiTheme="minorHAnsi" w:cstheme="minorHAnsi"/>
          <w:sz w:val="20"/>
          <w:szCs w:val="20"/>
        </w:rPr>
      </w:pPr>
      <w:r w:rsidRPr="007C36EF">
        <w:rPr>
          <w:rFonts w:asciiTheme="minorHAnsi" w:hAnsiTheme="minorHAnsi" w:cstheme="minorHAnsi"/>
          <w:sz w:val="20"/>
          <w:szCs w:val="20"/>
        </w:rPr>
        <w:t>7.</w:t>
      </w:r>
      <w:r w:rsidRPr="007C36EF">
        <w:rPr>
          <w:rFonts w:asciiTheme="minorHAnsi" w:hAnsiTheme="minorHAnsi" w:cstheme="minorHAnsi"/>
          <w:sz w:val="20"/>
          <w:szCs w:val="20"/>
        </w:rPr>
        <w:tab/>
        <w:t>Any comments, proposed changes or revisions should be supported by clear evidence (the scientific rationale) such that some conclusion and action can be taken in response to them.</w:t>
      </w:r>
    </w:p>
    <w:p w14:paraId="48291F5B" w14:textId="77777777" w:rsidR="00A45C13" w:rsidRPr="007C36EF" w:rsidRDefault="00A45C13" w:rsidP="00A45C13">
      <w:pPr>
        <w:pStyle w:val="Corpsdetexte"/>
        <w:tabs>
          <w:tab w:val="left" w:pos="0"/>
        </w:tabs>
        <w:spacing w:after="240"/>
        <w:rPr>
          <w:rFonts w:asciiTheme="minorHAnsi" w:hAnsiTheme="minorHAnsi" w:cstheme="minorHAnsi"/>
          <w:i/>
          <w:sz w:val="20"/>
          <w:szCs w:val="20"/>
        </w:rPr>
      </w:pPr>
      <w:r w:rsidRPr="007C36EF">
        <w:rPr>
          <w:rFonts w:asciiTheme="minorHAnsi" w:hAnsiTheme="minorHAnsi" w:cstheme="minorHAnsi"/>
          <w:i/>
          <w:sz w:val="20"/>
          <w:szCs w:val="20"/>
        </w:rPr>
        <w:t>Your participation in the OIE Standard-setting process is valued. Thank you for your engagement in the process!</w:t>
      </w:r>
    </w:p>
    <w:p w14:paraId="6CA4D3E7" w14:textId="77777777" w:rsidR="00A45C13" w:rsidRPr="007C36EF" w:rsidRDefault="00A45C13" w:rsidP="00A45C13">
      <w:pPr>
        <w:pStyle w:val="Corpsdetexte"/>
        <w:rPr>
          <w:rFonts w:asciiTheme="minorHAnsi" w:hAnsiTheme="minorHAnsi" w:cstheme="minorHAnsi"/>
          <w:i/>
          <w:sz w:val="20"/>
          <w:szCs w:val="20"/>
          <w:u w:val="single"/>
        </w:rPr>
      </w:pPr>
      <w:r w:rsidRPr="007C36EF">
        <w:rPr>
          <w:rFonts w:asciiTheme="minorHAnsi" w:hAnsiTheme="minorHAnsi" w:cstheme="minorHAnsi"/>
          <w:i/>
          <w:sz w:val="20"/>
          <w:szCs w:val="20"/>
          <w:u w:val="single"/>
        </w:rPr>
        <w:t>General Comments</w:t>
      </w:r>
    </w:p>
    <w:p w14:paraId="0A6229B3" w14:textId="77777777" w:rsidR="00A45C13" w:rsidRPr="007C36EF" w:rsidRDefault="00A45C13" w:rsidP="00A45C13">
      <w:pPr>
        <w:pStyle w:val="Corpsdetexte"/>
        <w:rPr>
          <w:rFonts w:asciiTheme="minorHAnsi" w:hAnsiTheme="minorHAnsi" w:cstheme="minorHAnsi"/>
          <w:i/>
          <w:sz w:val="20"/>
          <w:szCs w:val="20"/>
          <w:u w:val="single"/>
        </w:rPr>
      </w:pPr>
    </w:p>
    <w:p w14:paraId="72E67757" w14:textId="77777777" w:rsidR="00A45C13" w:rsidRPr="007C36EF" w:rsidRDefault="00A45C13" w:rsidP="00A45C13">
      <w:pPr>
        <w:pStyle w:val="Corpsdetexte"/>
        <w:rPr>
          <w:rFonts w:asciiTheme="minorHAnsi" w:hAnsiTheme="minorHAnsi" w:cstheme="minorHAnsi"/>
          <w:i/>
          <w:sz w:val="20"/>
          <w:szCs w:val="20"/>
          <w:u w:val="single"/>
        </w:rPr>
      </w:pPr>
    </w:p>
    <w:p w14:paraId="0E7D311B" w14:textId="77777777" w:rsidR="00A45C13" w:rsidRPr="007C36EF" w:rsidRDefault="00A45C13" w:rsidP="00A45C13">
      <w:pPr>
        <w:pStyle w:val="Corpsdetexte"/>
        <w:rPr>
          <w:rFonts w:asciiTheme="minorHAnsi" w:hAnsiTheme="minorHAnsi" w:cstheme="minorHAnsi"/>
          <w:i/>
          <w:sz w:val="20"/>
          <w:szCs w:val="20"/>
          <w:u w:val="single"/>
        </w:rPr>
      </w:pPr>
    </w:p>
    <w:p w14:paraId="73D18CE2" w14:textId="77777777" w:rsidR="00A45C13" w:rsidRPr="007C36EF" w:rsidRDefault="00A45C13" w:rsidP="00A45C13">
      <w:pPr>
        <w:pStyle w:val="Corpsdetexte"/>
        <w:rPr>
          <w:rFonts w:asciiTheme="minorHAnsi" w:hAnsiTheme="minorHAnsi" w:cstheme="minorHAnsi"/>
          <w:i/>
          <w:sz w:val="20"/>
          <w:szCs w:val="20"/>
          <w:u w:val="single"/>
        </w:rPr>
      </w:pPr>
    </w:p>
    <w:p w14:paraId="49169D28" w14:textId="77777777" w:rsidR="00A45C13" w:rsidRPr="007C36EF" w:rsidRDefault="00A45C13" w:rsidP="00A45C13">
      <w:pPr>
        <w:pStyle w:val="Corpsdetexte"/>
        <w:rPr>
          <w:rFonts w:asciiTheme="minorHAnsi" w:hAnsiTheme="minorHAnsi" w:cstheme="minorHAnsi"/>
          <w:sz w:val="20"/>
          <w:szCs w:val="20"/>
          <w:u w:val="single"/>
        </w:rPr>
      </w:pPr>
      <w:r w:rsidRPr="007C36EF">
        <w:rPr>
          <w:rFonts w:asciiTheme="minorHAnsi" w:hAnsiTheme="minorHAnsi" w:cstheme="minorHAnsi"/>
          <w:i/>
          <w:sz w:val="20"/>
          <w:szCs w:val="20"/>
          <w:u w:val="single"/>
        </w:rPr>
        <w:t xml:space="preserve">Specific Comments </w:t>
      </w:r>
      <w:r w:rsidRPr="007C36EF">
        <w:rPr>
          <w:rFonts w:asciiTheme="minorHAnsi" w:hAnsiTheme="minorHAnsi" w:cstheme="minorHAnsi"/>
          <w:sz w:val="20"/>
          <w:szCs w:val="20"/>
          <w:u w:val="single"/>
        </w:rPr>
        <w:t>(</w:t>
      </w:r>
      <w:r w:rsidRPr="007C36EF">
        <w:rPr>
          <w:rFonts w:asciiTheme="minorHAnsi" w:hAnsiTheme="minorHAnsi" w:cstheme="minorHAnsi"/>
          <w:i/>
          <w:sz w:val="20"/>
          <w:szCs w:val="20"/>
          <w:u w:val="single"/>
        </w:rPr>
        <w:t>add continuation sheets if required</w:t>
      </w:r>
      <w:r w:rsidRPr="007C36EF">
        <w:rPr>
          <w:rFonts w:asciiTheme="minorHAnsi" w:hAnsiTheme="minorHAnsi" w:cstheme="minorHAnsi"/>
          <w:sz w:val="20"/>
          <w:szCs w:val="20"/>
          <w:u w:val="single"/>
        </w:rPr>
        <w:t>)</w:t>
      </w:r>
    </w:p>
    <w:p w14:paraId="0397E678" w14:textId="77777777" w:rsidR="00A45C13" w:rsidRPr="007C36EF" w:rsidRDefault="00A45C13" w:rsidP="00A45C13">
      <w:pPr>
        <w:pStyle w:val="Corpsdetexte"/>
        <w:rPr>
          <w:rFonts w:asciiTheme="minorHAnsi" w:hAnsiTheme="minorHAnsi" w:cstheme="minorHAnsi"/>
          <w:i/>
          <w:sz w:val="20"/>
          <w:szCs w:val="20"/>
          <w:u w:val="single"/>
        </w:rPr>
      </w:pPr>
    </w:p>
    <w:p w14:paraId="75714263" w14:textId="77777777" w:rsidR="00A45C13" w:rsidRPr="007C36EF" w:rsidRDefault="00A45C13" w:rsidP="00A45C13">
      <w:pPr>
        <w:rPr>
          <w:rFonts w:asciiTheme="minorHAnsi" w:hAnsiTheme="minorHAnsi" w:cstheme="minorHAnsi"/>
          <w:i/>
          <w:sz w:val="20"/>
          <w:szCs w:val="20"/>
        </w:rPr>
      </w:pPr>
      <w:r w:rsidRPr="007C36EF">
        <w:rPr>
          <w:rFonts w:asciiTheme="minorHAnsi" w:hAnsiTheme="minorHAnsi" w:cstheme="minorHAnsi"/>
          <w:i/>
          <w:sz w:val="20"/>
          <w:szCs w:val="20"/>
        </w:rPr>
        <w:t>line:</w:t>
      </w:r>
    </w:p>
    <w:p w14:paraId="150CC408" w14:textId="77777777" w:rsidR="00A45C13" w:rsidRPr="007C36EF" w:rsidRDefault="00A45C13" w:rsidP="00A45C13">
      <w:pPr>
        <w:rPr>
          <w:rFonts w:asciiTheme="minorHAnsi" w:hAnsiTheme="minorHAnsi" w:cstheme="minorHAnsi"/>
          <w:color w:val="393830"/>
          <w:sz w:val="20"/>
          <w:szCs w:val="20"/>
        </w:rPr>
      </w:pPr>
    </w:p>
    <w:p w14:paraId="4D8D6AAD" w14:textId="77777777" w:rsidR="00A45C13" w:rsidRDefault="00A45C13" w:rsidP="001C0C0A">
      <w:pPr>
        <w:pStyle w:val="Chatperno"/>
        <w:rPr>
          <w:lang w:val="en-IE"/>
        </w:rPr>
        <w:sectPr w:rsidR="00A45C13" w:rsidSect="00A45C13">
          <w:headerReference w:type="even" r:id="rId8"/>
          <w:headerReference w:type="default" r:id="rId9"/>
          <w:footerReference w:type="even" r:id="rId10"/>
          <w:footerReference w:type="default" r:id="rId11"/>
          <w:footerReference w:type="first" r:id="rId12"/>
          <w:type w:val="continuous"/>
          <w:pgSz w:w="11907" w:h="16840" w:code="9"/>
          <w:pgMar w:top="-1418" w:right="1418" w:bottom="1418" w:left="1418" w:header="567" w:footer="567" w:gutter="0"/>
          <w:paperSrc w:first="259" w:other="259"/>
          <w:pgNumType w:start="1"/>
          <w:cols w:space="720"/>
          <w:titlePg/>
          <w:docGrid w:linePitch="326"/>
        </w:sectPr>
      </w:pPr>
    </w:p>
    <w:p w14:paraId="288FB4C0" w14:textId="69787780" w:rsidR="0015316B" w:rsidRPr="00882D2B" w:rsidRDefault="0015316B" w:rsidP="001C0C0A">
      <w:pPr>
        <w:pStyle w:val="Chatperno"/>
        <w:rPr>
          <w:lang w:val="en-IE"/>
        </w:rPr>
      </w:pPr>
      <w:r w:rsidRPr="00882D2B">
        <w:rPr>
          <w:lang w:val="en-IE"/>
        </w:rPr>
        <w:lastRenderedPageBreak/>
        <w:t>Chapter</w:t>
      </w:r>
      <w:r w:rsidR="001D08FC" w:rsidRPr="00882D2B">
        <w:rPr>
          <w:lang w:val="en-IE"/>
        </w:rPr>
        <w:t xml:space="preserve"> </w:t>
      </w:r>
      <w:r w:rsidR="00955F7E" w:rsidRPr="00882D2B">
        <w:rPr>
          <w:lang w:val="en-IE"/>
        </w:rPr>
        <w:t>3</w:t>
      </w:r>
      <w:r w:rsidRPr="00882D2B">
        <w:rPr>
          <w:lang w:val="en-IE"/>
        </w:rPr>
        <w:t>.1.x</w:t>
      </w:r>
      <w:r w:rsidR="00CE7A6F">
        <w:rPr>
          <w:lang w:val="en-IE"/>
        </w:rPr>
        <w:t>.</w:t>
      </w:r>
    </w:p>
    <w:p w14:paraId="2C15F787" w14:textId="3EFCB2FD" w:rsidR="0015316B" w:rsidRPr="00882D2B" w:rsidRDefault="0015316B" w:rsidP="0041378A">
      <w:pPr>
        <w:pStyle w:val="Chaptertitle"/>
        <w:rPr>
          <w:lang w:val="en-IE"/>
        </w:rPr>
      </w:pPr>
      <w:r w:rsidRPr="00882D2B">
        <w:rPr>
          <w:color w:val="000000" w:themeColor="text1"/>
          <w:lang w:val="en-IE"/>
        </w:rPr>
        <w:t>Ma</w:t>
      </w:r>
      <w:r w:rsidR="00CF7BC3" w:rsidRPr="00882D2B">
        <w:rPr>
          <w:color w:val="000000" w:themeColor="text1"/>
          <w:lang w:val="en-IE"/>
        </w:rPr>
        <w:t>M</w:t>
      </w:r>
      <w:r w:rsidRPr="00882D2B">
        <w:rPr>
          <w:color w:val="000000" w:themeColor="text1"/>
          <w:lang w:val="en-IE"/>
        </w:rPr>
        <w:t>malian</w:t>
      </w:r>
      <w:r w:rsidRPr="00882D2B">
        <w:rPr>
          <w:lang w:val="en-IE"/>
        </w:rPr>
        <w:t xml:space="preserve"> tuberculosis</w:t>
      </w:r>
      <w:r w:rsidR="008F2986">
        <w:rPr>
          <w:lang w:val="en-IE"/>
        </w:rPr>
        <w:t xml:space="preserve"> (</w:t>
      </w:r>
      <w:r w:rsidR="008F2986">
        <w:t>Infection with</w:t>
      </w:r>
      <w:r w:rsidR="008F2986">
        <w:rPr>
          <w:i/>
          <w:iCs/>
        </w:rPr>
        <w:t xml:space="preserve"> Mycobacterium tuberculosis</w:t>
      </w:r>
      <w:r w:rsidR="008F2986">
        <w:t xml:space="preserve"> complex)</w:t>
      </w:r>
    </w:p>
    <w:p w14:paraId="61C5BE59" w14:textId="77777777" w:rsidR="0015316B" w:rsidRPr="00882D2B" w:rsidRDefault="0015316B" w:rsidP="0041378A">
      <w:pPr>
        <w:pStyle w:val="Summarytitle"/>
        <w:rPr>
          <w:lang w:val="en-IE"/>
        </w:rPr>
      </w:pPr>
      <w:r w:rsidRPr="00882D2B">
        <w:rPr>
          <w:lang w:val="en-IE"/>
        </w:rPr>
        <w:t>SUMMARY</w:t>
      </w:r>
    </w:p>
    <w:p w14:paraId="7A244108" w14:textId="69951FDD" w:rsidR="0015316B" w:rsidRPr="00882D2B" w:rsidRDefault="00701C89" w:rsidP="005A0832">
      <w:pPr>
        <w:pStyle w:val="sumtexte"/>
        <w:rPr>
          <w:u w:val="double"/>
          <w:lang w:val="en-IE"/>
        </w:rPr>
      </w:pPr>
      <w:r w:rsidRPr="00882D2B">
        <w:rPr>
          <w:lang w:val="en-IE"/>
        </w:rPr>
        <w:t>Mammalian</w:t>
      </w:r>
      <w:r w:rsidR="0015316B" w:rsidRPr="00882D2B">
        <w:rPr>
          <w:lang w:val="en-IE"/>
        </w:rPr>
        <w:t xml:space="preserve"> tuberculosis is a chronic bacterial disease of animals and humans caused by </w:t>
      </w:r>
      <w:r w:rsidR="00E44DE5" w:rsidRPr="00882D2B">
        <w:rPr>
          <w:lang w:val="en-IE"/>
        </w:rPr>
        <w:t xml:space="preserve">members </w:t>
      </w:r>
      <w:r w:rsidR="00DA203A" w:rsidRPr="00882D2B">
        <w:rPr>
          <w:lang w:val="en-IE"/>
        </w:rPr>
        <w:t>o</w:t>
      </w:r>
      <w:r w:rsidR="00E44DE5" w:rsidRPr="00882D2B">
        <w:rPr>
          <w:lang w:val="en-IE"/>
        </w:rPr>
        <w:t xml:space="preserve">f the </w:t>
      </w:r>
      <w:bookmarkStart w:id="0" w:name="_Hlk66865938"/>
      <w:r w:rsidR="0015316B" w:rsidRPr="00882D2B">
        <w:rPr>
          <w:i w:val="0"/>
          <w:iCs w:val="0"/>
          <w:lang w:val="en-IE"/>
        </w:rPr>
        <w:t xml:space="preserve">Mycobacterium </w:t>
      </w:r>
      <w:r w:rsidR="00D0374D" w:rsidRPr="00882D2B">
        <w:rPr>
          <w:i w:val="0"/>
          <w:iCs w:val="0"/>
          <w:lang w:val="en-IE"/>
        </w:rPr>
        <w:t xml:space="preserve">tuberculosis </w:t>
      </w:r>
      <w:r w:rsidR="00D0374D" w:rsidRPr="00882D2B">
        <w:rPr>
          <w:lang w:val="en-IE"/>
        </w:rPr>
        <w:t>complex</w:t>
      </w:r>
      <w:bookmarkEnd w:id="0"/>
      <w:r w:rsidR="00B12007" w:rsidRPr="00882D2B">
        <w:rPr>
          <w:lang w:val="en-IE"/>
        </w:rPr>
        <w:t xml:space="preserve"> </w:t>
      </w:r>
      <w:r w:rsidR="00B12007" w:rsidRPr="00882D2B">
        <w:rPr>
          <w:i w:val="0"/>
          <w:iCs w:val="0"/>
          <w:lang w:val="en-IE"/>
        </w:rPr>
        <w:t>(</w:t>
      </w:r>
      <w:r w:rsidR="00B12007" w:rsidRPr="00882D2B">
        <w:rPr>
          <w:lang w:val="en-IE"/>
        </w:rPr>
        <w:t>M</w:t>
      </w:r>
      <w:r w:rsidR="00925FEF" w:rsidRPr="00882D2B">
        <w:rPr>
          <w:lang w:val="en-IE"/>
        </w:rPr>
        <w:t>TBC</w:t>
      </w:r>
      <w:r w:rsidR="00925FEF" w:rsidRPr="00882D2B">
        <w:rPr>
          <w:i w:val="0"/>
          <w:iCs w:val="0"/>
          <w:lang w:val="en-IE"/>
        </w:rPr>
        <w:t>)</w:t>
      </w:r>
      <w:r w:rsidR="0015316B" w:rsidRPr="00882D2B">
        <w:rPr>
          <w:lang w:val="en-IE"/>
        </w:rPr>
        <w:t>.</w:t>
      </w:r>
      <w:r w:rsidR="00362A4B" w:rsidRPr="00882D2B">
        <w:rPr>
          <w:lang w:val="en-IE"/>
        </w:rPr>
        <w:t xml:space="preserve"> </w:t>
      </w:r>
      <w:r w:rsidR="000E1114" w:rsidRPr="00882D2B">
        <w:rPr>
          <w:lang w:val="en-IE"/>
        </w:rPr>
        <w:t xml:space="preserve">Within the complex, important variants include </w:t>
      </w:r>
      <w:r w:rsidR="000E1114" w:rsidRPr="00882D2B">
        <w:rPr>
          <w:i w:val="0"/>
          <w:iCs w:val="0"/>
          <w:lang w:val="en-IE"/>
        </w:rPr>
        <w:t>M.</w:t>
      </w:r>
      <w:r w:rsidR="00861AC4" w:rsidRPr="00882D2B">
        <w:rPr>
          <w:i w:val="0"/>
          <w:iCs w:val="0"/>
          <w:lang w:val="en-IE"/>
        </w:rPr>
        <w:t> </w:t>
      </w:r>
      <w:proofErr w:type="spellStart"/>
      <w:r w:rsidR="000E1114" w:rsidRPr="00882D2B">
        <w:rPr>
          <w:i w:val="0"/>
          <w:iCs w:val="0"/>
          <w:lang w:val="en-IE"/>
        </w:rPr>
        <w:t>bovis</w:t>
      </w:r>
      <w:proofErr w:type="spellEnd"/>
      <w:r w:rsidR="00A12331">
        <w:rPr>
          <w:i w:val="0"/>
          <w:iCs w:val="0"/>
          <w:lang w:val="en-IE"/>
        </w:rPr>
        <w:t>,</w:t>
      </w:r>
      <w:r w:rsidR="000E1114" w:rsidRPr="00882D2B">
        <w:rPr>
          <w:lang w:val="en-IE"/>
        </w:rPr>
        <w:t xml:space="preserve"> </w:t>
      </w:r>
      <w:r w:rsidR="00ED3223" w:rsidRPr="00882D2B">
        <w:rPr>
          <w:i w:val="0"/>
          <w:iCs w:val="0"/>
          <w:lang w:val="en-IE"/>
        </w:rPr>
        <w:t>M.</w:t>
      </w:r>
      <w:r w:rsidR="00861AC4" w:rsidRPr="00882D2B">
        <w:rPr>
          <w:i w:val="0"/>
          <w:iCs w:val="0"/>
          <w:lang w:val="en-IE"/>
        </w:rPr>
        <w:t> </w:t>
      </w:r>
      <w:proofErr w:type="spellStart"/>
      <w:r w:rsidR="00ED3223" w:rsidRPr="00882D2B">
        <w:rPr>
          <w:i w:val="0"/>
          <w:iCs w:val="0"/>
          <w:lang w:val="en-IE"/>
        </w:rPr>
        <w:t>caprae</w:t>
      </w:r>
      <w:proofErr w:type="spellEnd"/>
      <w:r w:rsidR="00A12331" w:rsidRPr="00A12331">
        <w:rPr>
          <w:lang w:val="en-IE"/>
        </w:rPr>
        <w:t xml:space="preserve"> </w:t>
      </w:r>
      <w:r w:rsidR="00A12331" w:rsidRPr="00882D2B">
        <w:rPr>
          <w:lang w:val="en-IE"/>
        </w:rPr>
        <w:t>and</w:t>
      </w:r>
      <w:r w:rsidR="00A12331">
        <w:rPr>
          <w:lang w:val="en-IE"/>
        </w:rPr>
        <w:t xml:space="preserve"> </w:t>
      </w:r>
      <w:r w:rsidR="00A12331" w:rsidRPr="00A12331">
        <w:rPr>
          <w:i w:val="0"/>
          <w:iCs w:val="0"/>
          <w:lang w:val="en-IE"/>
        </w:rPr>
        <w:t>M. tuberculosis</w:t>
      </w:r>
      <w:r w:rsidR="00ED3223" w:rsidRPr="00882D2B">
        <w:rPr>
          <w:lang w:val="en-IE"/>
        </w:rPr>
        <w:t>.</w:t>
      </w:r>
      <w:r w:rsidR="0015316B" w:rsidRPr="00882D2B">
        <w:rPr>
          <w:lang w:val="en-IE"/>
        </w:rPr>
        <w:t xml:space="preserve"> </w:t>
      </w:r>
      <w:r w:rsidR="003D400E" w:rsidRPr="00882D2B">
        <w:rPr>
          <w:lang w:val="en-IE"/>
        </w:rPr>
        <w:t>The disease is global in distribution</w:t>
      </w:r>
      <w:r w:rsidR="0015316B" w:rsidRPr="00882D2B">
        <w:rPr>
          <w:lang w:val="en-IE"/>
        </w:rPr>
        <w:t xml:space="preserve">, </w:t>
      </w:r>
      <w:r w:rsidR="007C7092" w:rsidRPr="00882D2B">
        <w:rPr>
          <w:lang w:val="en-IE"/>
        </w:rPr>
        <w:t>with</w:t>
      </w:r>
      <w:r w:rsidR="003512B2" w:rsidRPr="00882D2B">
        <w:rPr>
          <w:lang w:val="en-IE"/>
        </w:rPr>
        <w:t xml:space="preserve"> only a few countries considered free</w:t>
      </w:r>
      <w:r w:rsidR="00335933" w:rsidRPr="00882D2B">
        <w:rPr>
          <w:lang w:val="en-IE"/>
        </w:rPr>
        <w:t>.</w:t>
      </w:r>
      <w:r w:rsidR="003512B2" w:rsidRPr="00882D2B">
        <w:rPr>
          <w:lang w:val="en-IE"/>
        </w:rPr>
        <w:t xml:space="preserve"> </w:t>
      </w:r>
      <w:r w:rsidR="00335933" w:rsidRPr="00882D2B">
        <w:rPr>
          <w:lang w:val="en-IE"/>
        </w:rPr>
        <w:t xml:space="preserve">It </w:t>
      </w:r>
      <w:r w:rsidR="0015316B" w:rsidRPr="00882D2B">
        <w:rPr>
          <w:lang w:val="en-IE"/>
        </w:rPr>
        <w:t xml:space="preserve">is a major infectious disease </w:t>
      </w:r>
      <w:r w:rsidR="0003235D" w:rsidRPr="00882D2B">
        <w:rPr>
          <w:lang w:val="en-IE"/>
        </w:rPr>
        <w:t>of</w:t>
      </w:r>
      <w:r w:rsidR="0015316B" w:rsidRPr="00882D2B">
        <w:rPr>
          <w:lang w:val="en-IE"/>
        </w:rPr>
        <w:t xml:space="preserve"> cattle, other domesticated animals, and certain wildlife populations. </w:t>
      </w:r>
      <w:r w:rsidR="00BE5794" w:rsidRPr="00882D2B">
        <w:rPr>
          <w:lang w:val="en-IE"/>
        </w:rPr>
        <w:t>Z</w:t>
      </w:r>
      <w:r w:rsidR="00D55E99" w:rsidRPr="00882D2B">
        <w:rPr>
          <w:lang w:val="en-IE"/>
        </w:rPr>
        <w:t xml:space="preserve">oonotic tuberculosis </w:t>
      </w:r>
      <w:r w:rsidR="00BE5794" w:rsidRPr="00882D2B">
        <w:rPr>
          <w:lang w:val="en-IE"/>
        </w:rPr>
        <w:t>resulting from t</w:t>
      </w:r>
      <w:r w:rsidR="0015316B" w:rsidRPr="00882D2B">
        <w:rPr>
          <w:lang w:val="en-IE"/>
        </w:rPr>
        <w:t>ransmission to humans constitutes a public health problem</w:t>
      </w:r>
      <w:r w:rsidR="000A1086" w:rsidRPr="00882D2B">
        <w:rPr>
          <w:lang w:val="en-IE"/>
        </w:rPr>
        <w:t>.</w:t>
      </w:r>
      <w:r w:rsidR="004C56AC" w:rsidRPr="00882D2B">
        <w:rPr>
          <w:lang w:val="en-IE"/>
        </w:rPr>
        <w:t xml:space="preserve"> </w:t>
      </w:r>
    </w:p>
    <w:p w14:paraId="008EDB9F" w14:textId="257A24D9" w:rsidR="008515A1" w:rsidRPr="00882D2B" w:rsidRDefault="00CA1DFF" w:rsidP="005A0832">
      <w:pPr>
        <w:pStyle w:val="sumtexte"/>
        <w:rPr>
          <w:lang w:val="en-IE"/>
        </w:rPr>
      </w:pPr>
      <w:r w:rsidRPr="00882D2B">
        <w:rPr>
          <w:lang w:val="en-IE"/>
        </w:rPr>
        <w:t xml:space="preserve">Aerosol exposure to the agent is the most frequent route of infection, but infection by ingestion of contaminated material also occurs. </w:t>
      </w:r>
      <w:r w:rsidR="0015316B" w:rsidRPr="00882D2B">
        <w:rPr>
          <w:lang w:val="en-IE"/>
        </w:rPr>
        <w:t xml:space="preserve">Characteristic tuberculous lesions occur most frequently in the lungs and the retropharyngeal, bronchial and mediastinal lymph nodes. </w:t>
      </w:r>
      <w:r w:rsidR="008515A1" w:rsidRPr="00882D2B">
        <w:rPr>
          <w:lang w:val="en-IE"/>
        </w:rPr>
        <w:t xml:space="preserve">Tuberculosis is typically a chronic disease, with clinical signs that may appear after several months to years. </w:t>
      </w:r>
      <w:r w:rsidR="001A47EB" w:rsidRPr="00882D2B">
        <w:rPr>
          <w:lang w:val="en-IE"/>
        </w:rPr>
        <w:t xml:space="preserve">Infection is often subclinical; when present, clinical signs are not specifically distinctive and can include weakness, anorexia, emaciation, dyspnoea, enlargement of lymph nodes, and cough, particularly with advanced tuberculosis. </w:t>
      </w:r>
      <w:r w:rsidRPr="00882D2B">
        <w:rPr>
          <w:lang w:val="en-IE"/>
        </w:rPr>
        <w:t xml:space="preserve">Tuberculosis in cattle, goats and deer </w:t>
      </w:r>
      <w:r w:rsidR="00A90082" w:rsidRPr="00882D2B">
        <w:rPr>
          <w:lang w:val="en-IE"/>
        </w:rPr>
        <w:t xml:space="preserve">is usually diagnosed in the live animal by tests for cellular immunity </w:t>
      </w:r>
      <w:r w:rsidR="00A90082" w:rsidRPr="00882D2B">
        <w:rPr>
          <w:i w:val="0"/>
          <w:iCs w:val="0"/>
          <w:lang w:val="en-IE"/>
        </w:rPr>
        <w:t>(</w:t>
      </w:r>
      <w:r w:rsidR="00A90082" w:rsidRPr="00882D2B">
        <w:rPr>
          <w:lang w:val="en-IE"/>
        </w:rPr>
        <w:t>skin test or gamma interferon test</w:t>
      </w:r>
      <w:r w:rsidR="00A90082" w:rsidRPr="00882D2B">
        <w:rPr>
          <w:i w:val="0"/>
          <w:iCs w:val="0"/>
          <w:lang w:val="en-IE"/>
        </w:rPr>
        <w:t>)</w:t>
      </w:r>
      <w:r w:rsidR="00A90082" w:rsidRPr="00882D2B">
        <w:rPr>
          <w:lang w:val="en-IE"/>
        </w:rPr>
        <w:t xml:space="preserve">. Enzyme-linked immunosorbent assay </w:t>
      </w:r>
      <w:r w:rsidR="00CA6CEB">
        <w:rPr>
          <w:lang w:val="en-IE"/>
        </w:rPr>
        <w:t xml:space="preserve">(ELISA) </w:t>
      </w:r>
      <w:r w:rsidR="00A90082" w:rsidRPr="00882D2B">
        <w:rPr>
          <w:lang w:val="en-IE"/>
        </w:rPr>
        <w:t>for antibody can be useful for wildlife studies</w:t>
      </w:r>
      <w:r w:rsidR="00850959" w:rsidRPr="00882D2B">
        <w:rPr>
          <w:lang w:val="en-IE"/>
        </w:rPr>
        <w:t>.</w:t>
      </w:r>
      <w:r w:rsidR="00A90082" w:rsidRPr="00882D2B">
        <w:rPr>
          <w:lang w:val="en-IE"/>
        </w:rPr>
        <w:t xml:space="preserve"> </w:t>
      </w:r>
      <w:r w:rsidR="001A47EB" w:rsidRPr="00882D2B">
        <w:rPr>
          <w:lang w:val="en-IE"/>
        </w:rPr>
        <w:t>After death, infection is diagnosed by necropsy, histopathological, bacteriological and nucleic acid detection techniques.</w:t>
      </w:r>
    </w:p>
    <w:p w14:paraId="17B4F7BC" w14:textId="539BC218" w:rsidR="0015316B" w:rsidRPr="00882D2B" w:rsidRDefault="00D27FBC" w:rsidP="005A0832">
      <w:pPr>
        <w:pStyle w:val="sumtexte"/>
        <w:rPr>
          <w:lang w:val="en-IE"/>
        </w:rPr>
      </w:pPr>
      <w:r w:rsidRPr="00882D2B">
        <w:rPr>
          <w:b/>
          <w:bCs/>
          <w:lang w:val="en-IE"/>
        </w:rPr>
        <w:t>Detection</w:t>
      </w:r>
      <w:r w:rsidR="0015316B" w:rsidRPr="00882D2B">
        <w:rPr>
          <w:b/>
          <w:bCs/>
          <w:lang w:val="en-IE"/>
        </w:rPr>
        <w:t xml:space="preserve"> of the agent:</w:t>
      </w:r>
      <w:r w:rsidR="0015316B" w:rsidRPr="00882D2B">
        <w:rPr>
          <w:lang w:val="en-IE"/>
        </w:rPr>
        <w:t xml:space="preserve"> Bacteriological examinations may consist of the demonstration of acid-fast bacilli by microscopic examination</w:t>
      </w:r>
      <w:r w:rsidR="008A11F8" w:rsidRPr="00882D2B">
        <w:rPr>
          <w:lang w:val="en-IE"/>
        </w:rPr>
        <w:t xml:space="preserve"> of tissues or</w:t>
      </w:r>
      <w:r w:rsidR="00D2622F" w:rsidRPr="00882D2B">
        <w:rPr>
          <w:lang w:val="en-IE"/>
        </w:rPr>
        <w:t xml:space="preserve"> secretions</w:t>
      </w:r>
      <w:r w:rsidR="0015316B" w:rsidRPr="00882D2B">
        <w:rPr>
          <w:lang w:val="en-IE"/>
        </w:rPr>
        <w:t xml:space="preserve">, which provides presumptive </w:t>
      </w:r>
      <w:r w:rsidR="00243D8D" w:rsidRPr="00882D2B">
        <w:rPr>
          <w:lang w:val="en-IE"/>
        </w:rPr>
        <w:t>identification</w:t>
      </w:r>
      <w:r w:rsidR="0015316B" w:rsidRPr="00882D2B">
        <w:rPr>
          <w:i w:val="0"/>
          <w:iCs w:val="0"/>
          <w:lang w:val="en-IE"/>
        </w:rPr>
        <w:t>.</w:t>
      </w:r>
      <w:r w:rsidR="0015316B" w:rsidRPr="00882D2B">
        <w:rPr>
          <w:lang w:val="en-IE"/>
        </w:rPr>
        <w:t xml:space="preserve"> </w:t>
      </w:r>
      <w:r w:rsidR="008A5F6E" w:rsidRPr="00882D2B">
        <w:rPr>
          <w:lang w:val="en-IE"/>
        </w:rPr>
        <w:t>Confirmat</w:t>
      </w:r>
      <w:r w:rsidR="00B417A9" w:rsidRPr="00882D2B">
        <w:rPr>
          <w:lang w:val="en-IE"/>
        </w:rPr>
        <w:t>ory tests include t</w:t>
      </w:r>
      <w:r w:rsidR="0015316B" w:rsidRPr="00882D2B">
        <w:rPr>
          <w:lang w:val="en-IE"/>
        </w:rPr>
        <w:t xml:space="preserve">he isolation of mycobacteria on selective culture media and their subsequent identification by cultural and biochemical tests or DNA techniques. </w:t>
      </w:r>
      <w:r w:rsidR="00B12007" w:rsidRPr="00882D2B">
        <w:rPr>
          <w:lang w:val="en-IE"/>
        </w:rPr>
        <w:t>The polymerase chain reaction</w:t>
      </w:r>
      <w:r w:rsidR="00C62E90" w:rsidRPr="00882D2B">
        <w:rPr>
          <w:lang w:val="en-IE"/>
        </w:rPr>
        <w:t xml:space="preserve"> </w:t>
      </w:r>
      <w:r w:rsidR="00C62E90" w:rsidRPr="00882D2B">
        <w:rPr>
          <w:i w:val="0"/>
          <w:iCs w:val="0"/>
          <w:lang w:val="en-IE"/>
        </w:rPr>
        <w:t>(</w:t>
      </w:r>
      <w:r w:rsidR="00C62E90" w:rsidRPr="00882D2B">
        <w:rPr>
          <w:lang w:val="en-IE"/>
        </w:rPr>
        <w:t>PCR</w:t>
      </w:r>
      <w:r w:rsidR="00C62E90" w:rsidRPr="00882D2B">
        <w:rPr>
          <w:i w:val="0"/>
          <w:iCs w:val="0"/>
          <w:lang w:val="en-IE"/>
        </w:rPr>
        <w:t>)</w:t>
      </w:r>
      <w:r w:rsidR="00B12007" w:rsidRPr="00882D2B">
        <w:rPr>
          <w:lang w:val="en-IE"/>
        </w:rPr>
        <w:t xml:space="preserve"> test</w:t>
      </w:r>
      <w:r w:rsidR="005C7B32" w:rsidRPr="00882D2B">
        <w:rPr>
          <w:lang w:val="en-IE"/>
        </w:rPr>
        <w:t xml:space="preserve"> </w:t>
      </w:r>
      <w:r w:rsidR="00B12007" w:rsidRPr="00882D2B">
        <w:rPr>
          <w:lang w:val="en-IE"/>
        </w:rPr>
        <w:t>may be</w:t>
      </w:r>
      <w:r w:rsidR="005C7B32" w:rsidRPr="00882D2B">
        <w:rPr>
          <w:lang w:val="en-IE"/>
        </w:rPr>
        <w:t xml:space="preserve"> used for the detection of members of the MTBC in clinical specimens. </w:t>
      </w:r>
      <w:proofErr w:type="spellStart"/>
      <w:r w:rsidR="00DE47C5">
        <w:rPr>
          <w:lang w:val="en-IE"/>
        </w:rPr>
        <w:t>S</w:t>
      </w:r>
      <w:r w:rsidR="003B27D8" w:rsidRPr="00882D2B">
        <w:rPr>
          <w:lang w:val="en-IE"/>
        </w:rPr>
        <w:t>poligotyping</w:t>
      </w:r>
      <w:proofErr w:type="spellEnd"/>
      <w:r w:rsidR="00BC463A" w:rsidRPr="00882D2B">
        <w:rPr>
          <w:lang w:val="en-IE"/>
        </w:rPr>
        <w:t>, a PCR-based fingerprinti</w:t>
      </w:r>
      <w:r w:rsidR="00DE2372" w:rsidRPr="00882D2B">
        <w:rPr>
          <w:lang w:val="en-IE"/>
        </w:rPr>
        <w:t xml:space="preserve">ng </w:t>
      </w:r>
      <w:r w:rsidR="00BC463A" w:rsidRPr="00882D2B">
        <w:rPr>
          <w:lang w:val="en-IE"/>
        </w:rPr>
        <w:t>method</w:t>
      </w:r>
      <w:r w:rsidR="00677F56">
        <w:rPr>
          <w:lang w:val="en-IE"/>
        </w:rPr>
        <w:t xml:space="preserve">, </w:t>
      </w:r>
      <w:r w:rsidR="00DE47C5">
        <w:rPr>
          <w:lang w:val="en-IE"/>
        </w:rPr>
        <w:t xml:space="preserve">and whole genome sequencing </w:t>
      </w:r>
      <w:r w:rsidR="00677F56">
        <w:rPr>
          <w:lang w:val="en-IE"/>
        </w:rPr>
        <w:t xml:space="preserve">are </w:t>
      </w:r>
      <w:r w:rsidR="00677F56" w:rsidRPr="00882D2B">
        <w:rPr>
          <w:lang w:val="en-IE"/>
        </w:rPr>
        <w:t>used for genotyping members of the MTBC</w:t>
      </w:r>
      <w:r w:rsidR="00200C1B">
        <w:rPr>
          <w:lang w:val="en-IE"/>
        </w:rPr>
        <w:t xml:space="preserve"> for purposes of strain tracking and epidemiology</w:t>
      </w:r>
      <w:r w:rsidR="00677F56">
        <w:rPr>
          <w:lang w:val="en-IE"/>
        </w:rPr>
        <w:t>.</w:t>
      </w:r>
    </w:p>
    <w:p w14:paraId="79E767C5" w14:textId="42B0DCCC" w:rsidR="0015316B" w:rsidRPr="00882D2B" w:rsidRDefault="0015316B">
      <w:pPr>
        <w:pStyle w:val="sumtexte"/>
        <w:rPr>
          <w:lang w:val="en-IE"/>
        </w:rPr>
      </w:pPr>
      <w:r w:rsidRPr="00882D2B">
        <w:rPr>
          <w:b/>
          <w:bCs/>
          <w:lang w:val="en-IE"/>
        </w:rPr>
        <w:t>Delayed hypersensitivity test</w:t>
      </w:r>
      <w:r w:rsidR="009420B5" w:rsidRPr="00882D2B">
        <w:rPr>
          <w:b/>
          <w:bCs/>
          <w:lang w:val="en-IE"/>
        </w:rPr>
        <w:t xml:space="preserve"> </w:t>
      </w:r>
      <w:r w:rsidR="00EB2110" w:rsidRPr="00882D2B">
        <w:rPr>
          <w:b/>
          <w:bCs/>
          <w:i w:val="0"/>
          <w:iCs w:val="0"/>
          <w:lang w:val="en-IE"/>
        </w:rPr>
        <w:t>(</w:t>
      </w:r>
      <w:r w:rsidR="00EB2110" w:rsidRPr="00882D2B">
        <w:rPr>
          <w:b/>
          <w:bCs/>
          <w:lang w:val="en-IE"/>
        </w:rPr>
        <w:t>tuberculin skin test</w:t>
      </w:r>
      <w:r w:rsidR="00EB2110" w:rsidRPr="00882D2B">
        <w:rPr>
          <w:b/>
          <w:bCs/>
          <w:i w:val="0"/>
          <w:iCs w:val="0"/>
          <w:lang w:val="en-IE"/>
        </w:rPr>
        <w:t>)</w:t>
      </w:r>
      <w:r w:rsidRPr="00882D2B">
        <w:rPr>
          <w:b/>
          <w:bCs/>
          <w:i w:val="0"/>
          <w:iCs w:val="0"/>
          <w:lang w:val="en-IE"/>
        </w:rPr>
        <w:t>:</w:t>
      </w:r>
      <w:r w:rsidRPr="00882D2B">
        <w:rPr>
          <w:lang w:val="en-IE"/>
        </w:rPr>
        <w:t xml:space="preserve"> This test is the standard method for </w:t>
      </w:r>
      <w:r w:rsidR="00854547" w:rsidRPr="00882D2B">
        <w:rPr>
          <w:lang w:val="en-IE"/>
        </w:rPr>
        <w:t>detection of</w:t>
      </w:r>
      <w:r w:rsidRPr="00882D2B">
        <w:rPr>
          <w:lang w:val="en-IE"/>
        </w:rPr>
        <w:t xml:space="preserve"> tuberculosis</w:t>
      </w:r>
      <w:r w:rsidR="003161CC" w:rsidRPr="00882D2B">
        <w:rPr>
          <w:lang w:val="en-IE"/>
        </w:rPr>
        <w:t xml:space="preserve"> in </w:t>
      </w:r>
      <w:r w:rsidR="00603F17" w:rsidRPr="00882D2B">
        <w:rPr>
          <w:lang w:val="en-IE"/>
        </w:rPr>
        <w:t>liv</w:t>
      </w:r>
      <w:r w:rsidR="0000207E" w:rsidRPr="00882D2B">
        <w:rPr>
          <w:lang w:val="en-IE"/>
        </w:rPr>
        <w:t xml:space="preserve">e </w:t>
      </w:r>
      <w:r w:rsidR="00F41591" w:rsidRPr="00882D2B">
        <w:rPr>
          <w:lang w:val="en-IE"/>
        </w:rPr>
        <w:t xml:space="preserve">cattle, small ruminants, </w:t>
      </w:r>
      <w:r w:rsidR="00A57BD4" w:rsidRPr="00882D2B">
        <w:rPr>
          <w:lang w:val="en-IE"/>
        </w:rPr>
        <w:t>deer</w:t>
      </w:r>
      <w:r w:rsidR="00135646">
        <w:rPr>
          <w:lang w:val="en-IE"/>
        </w:rPr>
        <w:t>, pigs</w:t>
      </w:r>
      <w:r w:rsidR="00F41591" w:rsidRPr="00882D2B">
        <w:rPr>
          <w:lang w:val="en-IE"/>
        </w:rPr>
        <w:t xml:space="preserve"> and camelids, among other species</w:t>
      </w:r>
      <w:r w:rsidRPr="00882D2B">
        <w:rPr>
          <w:lang w:val="en-IE"/>
        </w:rPr>
        <w:t xml:space="preserve">. </w:t>
      </w:r>
      <w:r w:rsidR="00C759D7" w:rsidRPr="00882D2B">
        <w:rPr>
          <w:lang w:val="en-IE"/>
        </w:rPr>
        <w:t>The single test</w:t>
      </w:r>
      <w:r w:rsidRPr="00882D2B">
        <w:rPr>
          <w:lang w:val="en-IE"/>
        </w:rPr>
        <w:t xml:space="preserve"> involves measuring </w:t>
      </w:r>
      <w:r w:rsidR="00A61172" w:rsidRPr="00882D2B">
        <w:rPr>
          <w:lang w:val="en-IE"/>
        </w:rPr>
        <w:t xml:space="preserve">the </w:t>
      </w:r>
      <w:r w:rsidRPr="00882D2B">
        <w:rPr>
          <w:lang w:val="en-IE"/>
        </w:rPr>
        <w:t xml:space="preserve">skin </w:t>
      </w:r>
      <w:r w:rsidR="00A61172" w:rsidRPr="00882D2B">
        <w:rPr>
          <w:lang w:val="en-IE"/>
        </w:rPr>
        <w:t>response</w:t>
      </w:r>
      <w:r w:rsidR="00B332A2" w:rsidRPr="00882D2B">
        <w:rPr>
          <w:lang w:val="en-IE"/>
        </w:rPr>
        <w:t xml:space="preserve"> </w:t>
      </w:r>
      <w:r w:rsidR="00132790" w:rsidRPr="00882D2B">
        <w:rPr>
          <w:lang w:val="en-IE"/>
        </w:rPr>
        <w:t>after</w:t>
      </w:r>
      <w:r w:rsidRPr="00882D2B">
        <w:rPr>
          <w:lang w:val="en-IE"/>
        </w:rPr>
        <w:t xml:space="preserve"> </w:t>
      </w:r>
      <w:r w:rsidR="00F61D4B" w:rsidRPr="00882D2B">
        <w:rPr>
          <w:lang w:val="en-IE"/>
        </w:rPr>
        <w:t xml:space="preserve">intradermal </w:t>
      </w:r>
      <w:r w:rsidRPr="00882D2B">
        <w:rPr>
          <w:lang w:val="en-IE"/>
        </w:rPr>
        <w:t>injecti</w:t>
      </w:r>
      <w:r w:rsidR="00B332A2" w:rsidRPr="00882D2B">
        <w:rPr>
          <w:lang w:val="en-IE"/>
        </w:rPr>
        <w:t>o</w:t>
      </w:r>
      <w:r w:rsidRPr="00882D2B">
        <w:rPr>
          <w:lang w:val="en-IE"/>
        </w:rPr>
        <w:t>n</w:t>
      </w:r>
      <w:r w:rsidR="00B332A2" w:rsidRPr="00882D2B">
        <w:rPr>
          <w:lang w:val="en-IE"/>
        </w:rPr>
        <w:t xml:space="preserve"> of</w:t>
      </w:r>
      <w:r w:rsidRPr="00882D2B">
        <w:rPr>
          <w:lang w:val="en-IE"/>
        </w:rPr>
        <w:t xml:space="preserve"> tuberculin </w:t>
      </w:r>
      <w:r w:rsidR="006A23B1" w:rsidRPr="00CA1DFF">
        <w:rPr>
          <w:i w:val="0"/>
          <w:iCs w:val="0"/>
          <w:lang w:val="en-IE"/>
        </w:rPr>
        <w:t>(</w:t>
      </w:r>
      <w:r w:rsidR="00CB3136" w:rsidRPr="00882D2B">
        <w:rPr>
          <w:lang w:val="en-IE"/>
        </w:rPr>
        <w:t>purified protein derivative</w:t>
      </w:r>
      <w:r w:rsidR="00861AC4" w:rsidRPr="00882D2B">
        <w:rPr>
          <w:lang w:val="en-IE"/>
        </w:rPr>
        <w:t xml:space="preserve"> –</w:t>
      </w:r>
      <w:r w:rsidR="00CB3136" w:rsidRPr="00882D2B">
        <w:rPr>
          <w:lang w:val="en-IE"/>
        </w:rPr>
        <w:t xml:space="preserve"> PPD</w:t>
      </w:r>
      <w:r w:rsidR="00CB3136" w:rsidRPr="00882D2B">
        <w:rPr>
          <w:i w:val="0"/>
          <w:iCs w:val="0"/>
          <w:lang w:val="en-IE"/>
        </w:rPr>
        <w:t>)</w:t>
      </w:r>
      <w:r w:rsidRPr="00882D2B">
        <w:rPr>
          <w:lang w:val="en-IE"/>
        </w:rPr>
        <w:t>.</w:t>
      </w:r>
      <w:r w:rsidR="00677F56">
        <w:rPr>
          <w:lang w:val="en-IE"/>
        </w:rPr>
        <w:t xml:space="preserve"> </w:t>
      </w:r>
      <w:r w:rsidRPr="00882D2B">
        <w:rPr>
          <w:lang w:val="en-IE"/>
        </w:rPr>
        <w:t xml:space="preserve">The comparative tuberculin </w:t>
      </w:r>
      <w:r w:rsidR="0055055A" w:rsidRPr="00882D2B">
        <w:rPr>
          <w:lang w:val="en-IE"/>
        </w:rPr>
        <w:t xml:space="preserve">skin </w:t>
      </w:r>
      <w:r w:rsidRPr="00882D2B">
        <w:rPr>
          <w:lang w:val="en-IE"/>
        </w:rPr>
        <w:t xml:space="preserve">test with bovine </w:t>
      </w:r>
      <w:r w:rsidR="00CA1DFF" w:rsidRPr="00CA1DFF">
        <w:rPr>
          <w:i w:val="0"/>
          <w:iCs w:val="0"/>
          <w:lang w:val="en-IE"/>
        </w:rPr>
        <w:t>(</w:t>
      </w:r>
      <w:r w:rsidR="00CA1DFF">
        <w:rPr>
          <w:lang w:val="en-IE"/>
        </w:rPr>
        <w:t>PPD-B</w:t>
      </w:r>
      <w:r w:rsidR="00CA1DFF" w:rsidRPr="00CA1DFF">
        <w:rPr>
          <w:i w:val="0"/>
          <w:iCs w:val="0"/>
          <w:lang w:val="en-IE"/>
        </w:rPr>
        <w:t>)</w:t>
      </w:r>
      <w:r w:rsidR="00CA1DFF">
        <w:rPr>
          <w:lang w:val="en-IE"/>
        </w:rPr>
        <w:t xml:space="preserve"> </w:t>
      </w:r>
      <w:r w:rsidR="00CA1DFF" w:rsidRPr="00882D2B">
        <w:rPr>
          <w:lang w:val="en-IE"/>
        </w:rPr>
        <w:t xml:space="preserve">and avian </w:t>
      </w:r>
      <w:r w:rsidR="00CA1DFF" w:rsidRPr="00CA1DFF">
        <w:rPr>
          <w:i w:val="0"/>
          <w:iCs w:val="0"/>
          <w:lang w:val="en-IE"/>
        </w:rPr>
        <w:t>(</w:t>
      </w:r>
      <w:r w:rsidR="00CA1DFF">
        <w:rPr>
          <w:lang w:val="en-IE"/>
        </w:rPr>
        <w:t>PPD-A</w:t>
      </w:r>
      <w:r w:rsidR="00CA1DFF" w:rsidRPr="00CA1DFF">
        <w:rPr>
          <w:i w:val="0"/>
          <w:iCs w:val="0"/>
          <w:lang w:val="en-IE"/>
        </w:rPr>
        <w:t xml:space="preserve">) </w:t>
      </w:r>
      <w:r w:rsidR="00CA1DFF" w:rsidRPr="00882D2B">
        <w:rPr>
          <w:lang w:val="en-IE"/>
        </w:rPr>
        <w:t xml:space="preserve">tuberculin </w:t>
      </w:r>
      <w:r w:rsidRPr="00882D2B">
        <w:rPr>
          <w:lang w:val="en-IE"/>
        </w:rPr>
        <w:t>is used mainly to differentiate between animals infected with</w:t>
      </w:r>
      <w:r w:rsidR="009A4557" w:rsidRPr="00882D2B">
        <w:rPr>
          <w:lang w:val="en-IE"/>
        </w:rPr>
        <w:t xml:space="preserve"> the</w:t>
      </w:r>
      <w:r w:rsidRPr="00882D2B">
        <w:rPr>
          <w:lang w:val="en-IE"/>
        </w:rPr>
        <w:t xml:space="preserve"> </w:t>
      </w:r>
      <w:r w:rsidR="00EB77B9">
        <w:rPr>
          <w:i w:val="0"/>
          <w:iCs w:val="0"/>
          <w:lang w:val="en-IE"/>
        </w:rPr>
        <w:t>M. </w:t>
      </w:r>
      <w:r w:rsidR="009A4557" w:rsidRPr="00882D2B">
        <w:rPr>
          <w:i w:val="0"/>
          <w:iCs w:val="0"/>
          <w:lang w:val="en-IE"/>
        </w:rPr>
        <w:t xml:space="preserve">tuberculosis </w:t>
      </w:r>
      <w:r w:rsidR="009A4557" w:rsidRPr="00882D2B">
        <w:rPr>
          <w:lang w:val="en-IE"/>
        </w:rPr>
        <w:t xml:space="preserve">complex </w:t>
      </w:r>
      <w:r w:rsidRPr="00882D2B">
        <w:rPr>
          <w:lang w:val="en-IE"/>
        </w:rPr>
        <w:t>and those sensitised to tuberculin due to exposure to other mycobacteria or related genera.</w:t>
      </w:r>
      <w:r w:rsidR="00D765D7">
        <w:rPr>
          <w:lang w:val="en-IE"/>
        </w:rPr>
        <w:t xml:space="preserve"> </w:t>
      </w:r>
      <w:r w:rsidRPr="00882D2B">
        <w:rPr>
          <w:lang w:val="en-IE"/>
        </w:rPr>
        <w:t>The decision to use the single or comparative test generally depends on the prevalence of tuberculosis infection and on the level of environmental exposure to other sensitising organisms.</w:t>
      </w:r>
      <w:r w:rsidR="00067316" w:rsidRPr="00882D2B">
        <w:rPr>
          <w:lang w:val="en-IE"/>
        </w:rPr>
        <w:t xml:space="preserve"> </w:t>
      </w:r>
      <w:r w:rsidRPr="00882D2B">
        <w:rPr>
          <w:lang w:val="en-IE"/>
        </w:rPr>
        <w:t>The recommended dose of bovine PPD</w:t>
      </w:r>
      <w:r w:rsidR="00D93B12" w:rsidRPr="00882D2B">
        <w:rPr>
          <w:lang w:val="en-IE"/>
        </w:rPr>
        <w:t>-B</w:t>
      </w:r>
      <w:r w:rsidRPr="00882D2B">
        <w:rPr>
          <w:lang w:val="en-IE"/>
        </w:rPr>
        <w:t xml:space="preserve"> in cattle is at least 2000 International Units </w:t>
      </w:r>
      <w:r w:rsidRPr="00882D2B">
        <w:rPr>
          <w:i w:val="0"/>
          <w:iCs w:val="0"/>
          <w:lang w:val="en-IE"/>
        </w:rPr>
        <w:t>(</w:t>
      </w:r>
      <w:r w:rsidRPr="00882D2B">
        <w:rPr>
          <w:lang w:val="en-IE"/>
        </w:rPr>
        <w:t>IU</w:t>
      </w:r>
      <w:r w:rsidRPr="00882D2B">
        <w:rPr>
          <w:i w:val="0"/>
          <w:iCs w:val="0"/>
          <w:lang w:val="en-IE"/>
        </w:rPr>
        <w:t>)</w:t>
      </w:r>
      <w:r w:rsidRPr="00882D2B">
        <w:rPr>
          <w:lang w:val="en-IE"/>
        </w:rPr>
        <w:t xml:space="preserve"> and in the comparative tuberculin test, the doses should be no lower than 2000 IU each. </w:t>
      </w:r>
      <w:r w:rsidR="00D765D7">
        <w:rPr>
          <w:lang w:val="en-IE"/>
        </w:rPr>
        <w:t xml:space="preserve">Defined antigen skin tests </w:t>
      </w:r>
      <w:r w:rsidR="00847635">
        <w:rPr>
          <w:lang w:val="en-IE"/>
        </w:rPr>
        <w:t xml:space="preserve">are </w:t>
      </w:r>
      <w:r w:rsidR="00EC29E2">
        <w:rPr>
          <w:lang w:val="en-IE"/>
        </w:rPr>
        <w:t>being evaluated</w:t>
      </w:r>
      <w:r w:rsidR="005539B5">
        <w:rPr>
          <w:lang w:val="en-IE"/>
        </w:rPr>
        <w:t xml:space="preserve"> and </w:t>
      </w:r>
      <w:r w:rsidR="004F5CDC">
        <w:rPr>
          <w:lang w:val="en-IE"/>
        </w:rPr>
        <w:t>should prove</w:t>
      </w:r>
      <w:r w:rsidR="00D765D7">
        <w:rPr>
          <w:lang w:val="en-IE"/>
        </w:rPr>
        <w:t xml:space="preserve"> useful for differentiation of </w:t>
      </w:r>
      <w:r w:rsidR="005539B5">
        <w:rPr>
          <w:lang w:val="en-IE"/>
        </w:rPr>
        <w:t xml:space="preserve">infected from </w:t>
      </w:r>
      <w:r w:rsidR="00D765D7">
        <w:rPr>
          <w:lang w:val="en-IE"/>
        </w:rPr>
        <w:t>vaccinated animals.</w:t>
      </w:r>
    </w:p>
    <w:p w14:paraId="3D84DF16" w14:textId="529809AC" w:rsidR="0015316B" w:rsidRPr="00882D2B" w:rsidRDefault="0015316B" w:rsidP="00CA2AC6">
      <w:pPr>
        <w:pStyle w:val="sumtexte"/>
        <w:rPr>
          <w:lang w:val="en-IE"/>
        </w:rPr>
      </w:pPr>
      <w:r w:rsidRPr="00882D2B">
        <w:rPr>
          <w:b/>
          <w:bCs/>
          <w:lang w:val="en-IE"/>
        </w:rPr>
        <w:t>Blood-based laboratory tests:</w:t>
      </w:r>
      <w:r w:rsidRPr="00882D2B">
        <w:rPr>
          <w:lang w:val="en-IE"/>
        </w:rPr>
        <w:t xml:space="preserve"> Diagnostic blood tests</w:t>
      </w:r>
      <w:r w:rsidR="00713719" w:rsidRPr="00882D2B">
        <w:rPr>
          <w:lang w:val="en-IE"/>
        </w:rPr>
        <w:t xml:space="preserve"> include</w:t>
      </w:r>
      <w:r w:rsidRPr="00882D2B">
        <w:rPr>
          <w:lang w:val="en-IE"/>
        </w:rPr>
        <w:t xml:space="preserve"> the</w:t>
      </w:r>
      <w:r w:rsidR="00E96642">
        <w:rPr>
          <w:lang w:val="en-IE"/>
        </w:rPr>
        <w:t xml:space="preserve"> </w:t>
      </w:r>
      <w:bookmarkStart w:id="1" w:name="_Hlk81923768"/>
      <w:r w:rsidRPr="00882D2B">
        <w:rPr>
          <w:lang w:val="en-IE"/>
        </w:rPr>
        <w:t>interferon</w:t>
      </w:r>
      <w:r w:rsidR="00E96642">
        <w:rPr>
          <w:lang w:val="en-IE"/>
        </w:rPr>
        <w:t>-</w:t>
      </w:r>
      <w:r w:rsidR="00E96642" w:rsidRPr="00882D2B">
        <w:rPr>
          <w:lang w:val="en-IE"/>
        </w:rPr>
        <w:t>gamma</w:t>
      </w:r>
      <w:r w:rsidR="00E96642">
        <w:rPr>
          <w:lang w:val="en-IE"/>
        </w:rPr>
        <w:t xml:space="preserve"> release</w:t>
      </w:r>
      <w:r w:rsidR="00E96642" w:rsidRPr="00882D2B">
        <w:rPr>
          <w:lang w:val="en-IE"/>
        </w:rPr>
        <w:t xml:space="preserve"> </w:t>
      </w:r>
      <w:r w:rsidRPr="00882D2B">
        <w:rPr>
          <w:lang w:val="en-IE"/>
        </w:rPr>
        <w:t>assay</w:t>
      </w:r>
      <w:bookmarkEnd w:id="1"/>
      <w:r w:rsidR="00135646">
        <w:rPr>
          <w:lang w:val="en-IE"/>
        </w:rPr>
        <w:t xml:space="preserve"> (IGRA)</w:t>
      </w:r>
      <w:r w:rsidRPr="00882D2B">
        <w:rPr>
          <w:lang w:val="en-IE"/>
        </w:rPr>
        <w:t xml:space="preserve">, which </w:t>
      </w:r>
      <w:r w:rsidR="0008446E" w:rsidRPr="00882D2B">
        <w:rPr>
          <w:lang w:val="en-IE"/>
        </w:rPr>
        <w:t>meas</w:t>
      </w:r>
      <w:r w:rsidR="00BD0CB7" w:rsidRPr="00882D2B">
        <w:rPr>
          <w:lang w:val="en-IE"/>
        </w:rPr>
        <w:t xml:space="preserve">ures cellular immune responses to </w:t>
      </w:r>
      <w:r w:rsidR="00DE47C5">
        <w:rPr>
          <w:lang w:val="en-IE"/>
        </w:rPr>
        <w:t>tuberculin or defined</w:t>
      </w:r>
      <w:r w:rsidR="00BD0CB7" w:rsidRPr="00882D2B">
        <w:rPr>
          <w:lang w:val="en-IE"/>
        </w:rPr>
        <w:t xml:space="preserve"> antigen</w:t>
      </w:r>
      <w:r w:rsidR="00DE47C5">
        <w:rPr>
          <w:lang w:val="en-IE"/>
        </w:rPr>
        <w:t>s</w:t>
      </w:r>
      <w:r w:rsidRPr="00882D2B">
        <w:rPr>
          <w:lang w:val="en-IE"/>
        </w:rPr>
        <w:t xml:space="preserve">, and the indirect ELISA and lateral flow assays, which detect antibody responses. The logistics and laboratory execution of some of these </w:t>
      </w:r>
      <w:r w:rsidR="005F1630" w:rsidRPr="00882D2B">
        <w:rPr>
          <w:lang w:val="en-IE"/>
        </w:rPr>
        <w:t>assays</w:t>
      </w:r>
      <w:r w:rsidRPr="00882D2B">
        <w:rPr>
          <w:lang w:val="en-IE"/>
        </w:rPr>
        <w:t xml:space="preserve"> may be a limiting factor. The use of blood-based assays can be advantageous, especially with intractable cattle, zoo animals and wildlife, although interpretation of the test may be hampered by lack of </w:t>
      </w:r>
      <w:r w:rsidR="00F2653F" w:rsidRPr="00882D2B">
        <w:rPr>
          <w:lang w:val="en-IE"/>
        </w:rPr>
        <w:t xml:space="preserve">validation </w:t>
      </w:r>
      <w:r w:rsidRPr="00882D2B">
        <w:rPr>
          <w:lang w:val="en-IE"/>
        </w:rPr>
        <w:t xml:space="preserve">data for some species. </w:t>
      </w:r>
    </w:p>
    <w:p w14:paraId="14E28B5E" w14:textId="328F7CBA" w:rsidR="00F560D9" w:rsidRPr="00882D2B" w:rsidRDefault="0015316B" w:rsidP="005A3350">
      <w:pPr>
        <w:pStyle w:val="sumtexte"/>
        <w:rPr>
          <w:lang w:val="en-IE"/>
        </w:rPr>
      </w:pPr>
      <w:r w:rsidRPr="00882D2B">
        <w:rPr>
          <w:b/>
          <w:bCs/>
          <w:lang w:val="en-IE"/>
        </w:rPr>
        <w:lastRenderedPageBreak/>
        <w:t>Requirements for vaccines and diagnostic biologicals:</w:t>
      </w:r>
      <w:r w:rsidRPr="00882D2B">
        <w:rPr>
          <w:lang w:val="en-IE"/>
        </w:rPr>
        <w:t xml:space="preserve"> </w:t>
      </w:r>
      <w:r w:rsidR="00F3731E" w:rsidRPr="00882D2B">
        <w:rPr>
          <w:lang w:val="en-IE"/>
        </w:rPr>
        <w:t xml:space="preserve">The only currently available vaccine against </w:t>
      </w:r>
      <w:r w:rsidR="00F3731E" w:rsidRPr="00F839D0">
        <w:rPr>
          <w:i w:val="0"/>
          <w:iCs w:val="0"/>
          <w:lang w:val="en-IE"/>
        </w:rPr>
        <w:t>M. </w:t>
      </w:r>
      <w:proofErr w:type="spellStart"/>
      <w:r w:rsidR="00F3731E" w:rsidRPr="00F839D0">
        <w:rPr>
          <w:i w:val="0"/>
          <w:iCs w:val="0"/>
          <w:lang w:val="en-IE"/>
        </w:rPr>
        <w:t>bovis</w:t>
      </w:r>
      <w:proofErr w:type="spellEnd"/>
      <w:r w:rsidR="00F3731E" w:rsidRPr="00882D2B">
        <w:rPr>
          <w:lang w:val="en-IE"/>
        </w:rPr>
        <w:t xml:space="preserve"> infections is </w:t>
      </w:r>
      <w:proofErr w:type="spellStart"/>
      <w:r w:rsidR="00F3731E" w:rsidRPr="00882D2B">
        <w:rPr>
          <w:lang w:val="en-IE"/>
        </w:rPr>
        <w:t>bacille</w:t>
      </w:r>
      <w:proofErr w:type="spellEnd"/>
      <w:r w:rsidR="00F3731E" w:rsidRPr="00882D2B">
        <w:rPr>
          <w:lang w:val="en-IE"/>
        </w:rPr>
        <w:t xml:space="preserve">-Calmette-Guerin </w:t>
      </w:r>
      <w:r w:rsidR="00F3731E" w:rsidRPr="00882D2B">
        <w:rPr>
          <w:i w:val="0"/>
          <w:iCs w:val="0"/>
          <w:lang w:val="en-IE"/>
        </w:rPr>
        <w:t>(</w:t>
      </w:r>
      <w:r w:rsidR="00F3731E" w:rsidRPr="00882D2B">
        <w:rPr>
          <w:lang w:val="en-IE"/>
        </w:rPr>
        <w:t>BCG</w:t>
      </w:r>
      <w:r w:rsidR="00F3731E" w:rsidRPr="00882D2B">
        <w:rPr>
          <w:i w:val="0"/>
          <w:iCs w:val="0"/>
          <w:lang w:val="en-IE"/>
        </w:rPr>
        <w:t>)</w:t>
      </w:r>
      <w:r w:rsidR="00F3731E" w:rsidRPr="00882D2B">
        <w:rPr>
          <w:lang w:val="en-IE"/>
        </w:rPr>
        <w:t>.</w:t>
      </w:r>
      <w:r w:rsidR="00BE1643">
        <w:rPr>
          <w:lang w:val="en-IE"/>
        </w:rPr>
        <w:t xml:space="preserve"> </w:t>
      </w:r>
      <w:r w:rsidR="00D75E98">
        <w:rPr>
          <w:lang w:val="en-IE"/>
        </w:rPr>
        <w:t>However,</w:t>
      </w:r>
      <w:r w:rsidR="00DE47C5">
        <w:rPr>
          <w:lang w:val="en-IE"/>
        </w:rPr>
        <w:t xml:space="preserve"> BCG </w:t>
      </w:r>
      <w:r w:rsidR="000F1764" w:rsidRPr="00882D2B">
        <w:rPr>
          <w:lang w:val="en-IE"/>
        </w:rPr>
        <w:t xml:space="preserve">may </w:t>
      </w:r>
      <w:r w:rsidR="006C3BC5" w:rsidRPr="00882D2B">
        <w:rPr>
          <w:lang w:val="en-IE"/>
        </w:rPr>
        <w:t>s</w:t>
      </w:r>
      <w:r w:rsidR="001521F6" w:rsidRPr="00882D2B">
        <w:rPr>
          <w:lang w:val="en-IE"/>
        </w:rPr>
        <w:t>e</w:t>
      </w:r>
      <w:r w:rsidR="006C3BC5" w:rsidRPr="00882D2B">
        <w:rPr>
          <w:lang w:val="en-IE"/>
        </w:rPr>
        <w:t>ns</w:t>
      </w:r>
      <w:r w:rsidR="00DB4057" w:rsidRPr="00882D2B">
        <w:rPr>
          <w:lang w:val="en-IE"/>
        </w:rPr>
        <w:t>it</w:t>
      </w:r>
      <w:r w:rsidR="001521F6" w:rsidRPr="00882D2B">
        <w:rPr>
          <w:lang w:val="en-IE"/>
        </w:rPr>
        <w:t>ise animals to</w:t>
      </w:r>
      <w:r w:rsidR="00A57F06" w:rsidRPr="00882D2B">
        <w:rPr>
          <w:lang w:val="en-IE"/>
        </w:rPr>
        <w:t xml:space="preserve"> t</w:t>
      </w:r>
      <w:r w:rsidR="000F1764" w:rsidRPr="00882D2B">
        <w:rPr>
          <w:lang w:val="en-IE"/>
        </w:rPr>
        <w:t xml:space="preserve">he tuberculin skin test </w:t>
      </w:r>
      <w:r w:rsidR="005539B5">
        <w:rPr>
          <w:lang w:val="en-IE"/>
        </w:rPr>
        <w:t>and</w:t>
      </w:r>
      <w:r w:rsidR="005539B5" w:rsidRPr="00882D2B">
        <w:rPr>
          <w:lang w:val="en-IE"/>
        </w:rPr>
        <w:t xml:space="preserve"> </w:t>
      </w:r>
      <w:r w:rsidR="000F1764" w:rsidRPr="00882D2B">
        <w:rPr>
          <w:lang w:val="en-IE"/>
        </w:rPr>
        <w:t xml:space="preserve">other </w:t>
      </w:r>
      <w:r w:rsidR="005539B5">
        <w:rPr>
          <w:lang w:val="en-IE"/>
        </w:rPr>
        <w:t xml:space="preserve">tuberculin-based </w:t>
      </w:r>
      <w:r w:rsidR="000F1764" w:rsidRPr="00882D2B">
        <w:rPr>
          <w:lang w:val="en-IE"/>
        </w:rPr>
        <w:t>immunological tests</w:t>
      </w:r>
      <w:r w:rsidR="005539B5">
        <w:rPr>
          <w:lang w:val="en-IE"/>
        </w:rPr>
        <w:t xml:space="preserve">. </w:t>
      </w:r>
      <w:r w:rsidR="005A5826">
        <w:rPr>
          <w:lang w:val="en-IE"/>
        </w:rPr>
        <w:t>D</w:t>
      </w:r>
      <w:r w:rsidR="005539B5">
        <w:rPr>
          <w:lang w:val="en-IE"/>
        </w:rPr>
        <w:t>efined antigen skin tests</w:t>
      </w:r>
      <w:r w:rsidR="00AC39A3">
        <w:rPr>
          <w:lang w:val="en-IE"/>
        </w:rPr>
        <w:t xml:space="preserve"> or IGRA</w:t>
      </w:r>
      <w:r w:rsidR="000B0F1F">
        <w:rPr>
          <w:lang w:val="en-IE"/>
        </w:rPr>
        <w:t>, once validated,</w:t>
      </w:r>
      <w:r w:rsidR="005539B5">
        <w:rPr>
          <w:lang w:val="en-IE"/>
        </w:rPr>
        <w:t xml:space="preserve"> </w:t>
      </w:r>
      <w:r w:rsidR="00162AE1">
        <w:rPr>
          <w:lang w:val="en-IE"/>
        </w:rPr>
        <w:t>should enable</w:t>
      </w:r>
      <w:r w:rsidR="005539B5">
        <w:rPr>
          <w:lang w:val="en-IE"/>
        </w:rPr>
        <w:t xml:space="preserve"> differentiat</w:t>
      </w:r>
      <w:r w:rsidR="00162AE1">
        <w:rPr>
          <w:lang w:val="en-IE"/>
        </w:rPr>
        <w:t>ion of</w:t>
      </w:r>
      <w:r w:rsidR="005539B5">
        <w:rPr>
          <w:lang w:val="en-IE"/>
        </w:rPr>
        <w:t xml:space="preserve"> infected from vaccinated animals</w:t>
      </w:r>
      <w:r w:rsidR="000F1764" w:rsidRPr="00882D2B">
        <w:rPr>
          <w:lang w:val="en-IE"/>
        </w:rPr>
        <w:t>.</w:t>
      </w:r>
      <w:r w:rsidR="00030831" w:rsidRPr="00882D2B">
        <w:rPr>
          <w:lang w:val="en-IE"/>
        </w:rPr>
        <w:t xml:space="preserve"> BCG vaccines </w:t>
      </w:r>
      <w:r w:rsidR="00200C1B">
        <w:rPr>
          <w:lang w:val="en-IE"/>
        </w:rPr>
        <w:t>have</w:t>
      </w:r>
      <w:r w:rsidR="005539B5">
        <w:rPr>
          <w:lang w:val="en-IE"/>
        </w:rPr>
        <w:t xml:space="preserve"> </w:t>
      </w:r>
      <w:r w:rsidR="00200C1B">
        <w:rPr>
          <w:lang w:val="en-IE"/>
        </w:rPr>
        <w:t xml:space="preserve">been </w:t>
      </w:r>
      <w:r w:rsidR="005539B5">
        <w:rPr>
          <w:lang w:val="en-IE"/>
        </w:rPr>
        <w:t>licensed for</w:t>
      </w:r>
      <w:r w:rsidR="00030831" w:rsidRPr="00882D2B">
        <w:rPr>
          <w:lang w:val="en-IE"/>
        </w:rPr>
        <w:t xml:space="preserve"> </w:t>
      </w:r>
      <w:r w:rsidR="005539B5">
        <w:rPr>
          <w:lang w:val="en-IE"/>
        </w:rPr>
        <w:t>the</w:t>
      </w:r>
      <w:r w:rsidR="00030831" w:rsidRPr="00882D2B">
        <w:rPr>
          <w:lang w:val="en-IE"/>
        </w:rPr>
        <w:t xml:space="preserve"> </w:t>
      </w:r>
      <w:r w:rsidR="00615C87" w:rsidRPr="00882D2B">
        <w:rPr>
          <w:lang w:val="en-IE"/>
        </w:rPr>
        <w:t xml:space="preserve">immunisation of </w:t>
      </w:r>
      <w:r w:rsidR="005539B5">
        <w:rPr>
          <w:lang w:val="en-IE"/>
        </w:rPr>
        <w:t xml:space="preserve">certain </w:t>
      </w:r>
      <w:r w:rsidR="00615C87" w:rsidRPr="00882D2B">
        <w:rPr>
          <w:lang w:val="en-IE"/>
        </w:rPr>
        <w:t>wildlife species such as the badger, and trials are in progress</w:t>
      </w:r>
      <w:r w:rsidR="005539B5">
        <w:rPr>
          <w:lang w:val="en-IE"/>
        </w:rPr>
        <w:t xml:space="preserve"> to </w:t>
      </w:r>
      <w:r w:rsidR="007F196F" w:rsidRPr="00882D2B">
        <w:rPr>
          <w:lang w:val="en-IE"/>
        </w:rPr>
        <w:t>evaluate</w:t>
      </w:r>
      <w:r w:rsidR="00DA203A" w:rsidRPr="00882D2B">
        <w:rPr>
          <w:lang w:val="en-IE"/>
        </w:rPr>
        <w:t xml:space="preserve"> the use of BCG in cattle in a number of countries. </w:t>
      </w:r>
    </w:p>
    <w:p w14:paraId="2D6F25D6" w14:textId="2DD46E31" w:rsidR="0015316B" w:rsidRPr="00882D2B" w:rsidRDefault="0003571A" w:rsidP="001A40D3">
      <w:pPr>
        <w:pStyle w:val="sumtexte"/>
        <w:spacing w:after="480"/>
        <w:rPr>
          <w:lang w:val="en-IE"/>
        </w:rPr>
      </w:pPr>
      <w:r w:rsidRPr="00882D2B">
        <w:rPr>
          <w:lang w:val="en-IE"/>
        </w:rPr>
        <w:t>M</w:t>
      </w:r>
      <w:r w:rsidR="0015316B" w:rsidRPr="00882D2B">
        <w:rPr>
          <w:lang w:val="en-IE"/>
        </w:rPr>
        <w:t xml:space="preserve">ethods for the production of bovine PPD </w:t>
      </w:r>
      <w:proofErr w:type="spellStart"/>
      <w:r w:rsidR="0015316B" w:rsidRPr="00882D2B">
        <w:rPr>
          <w:lang w:val="en-IE"/>
        </w:rPr>
        <w:t>tuberculins</w:t>
      </w:r>
      <w:proofErr w:type="spellEnd"/>
      <w:r w:rsidR="0015316B" w:rsidRPr="00882D2B">
        <w:rPr>
          <w:lang w:val="en-IE"/>
        </w:rPr>
        <w:t xml:space="preserve"> should </w:t>
      </w:r>
      <w:r w:rsidR="00EB3759" w:rsidRPr="00882D2B">
        <w:rPr>
          <w:lang w:val="en-IE"/>
        </w:rPr>
        <w:t>comply with</w:t>
      </w:r>
      <w:r w:rsidR="0015316B" w:rsidRPr="00882D2B">
        <w:rPr>
          <w:lang w:val="en-IE"/>
        </w:rPr>
        <w:t xml:space="preserve"> </w:t>
      </w:r>
      <w:r w:rsidR="0066606A" w:rsidRPr="00882D2B">
        <w:rPr>
          <w:lang w:val="en-IE"/>
        </w:rPr>
        <w:t xml:space="preserve">standard </w:t>
      </w:r>
      <w:r w:rsidR="0015316B" w:rsidRPr="00882D2B">
        <w:rPr>
          <w:lang w:val="en-IE"/>
        </w:rPr>
        <w:t xml:space="preserve">requirements </w:t>
      </w:r>
      <w:r w:rsidR="00F05081" w:rsidRPr="00882D2B">
        <w:rPr>
          <w:lang w:val="en-IE"/>
        </w:rPr>
        <w:t>for</w:t>
      </w:r>
      <w:r w:rsidR="0015316B" w:rsidRPr="00882D2B">
        <w:rPr>
          <w:lang w:val="en-IE"/>
        </w:rPr>
        <w:t xml:space="preserve"> source materials, production </w:t>
      </w:r>
      <w:r w:rsidR="00261EF1" w:rsidRPr="00882D2B">
        <w:rPr>
          <w:lang w:val="en-IE"/>
        </w:rPr>
        <w:t>procedures</w:t>
      </w:r>
      <w:r w:rsidR="0015316B" w:rsidRPr="00882D2B">
        <w:rPr>
          <w:lang w:val="en-IE"/>
        </w:rPr>
        <w:t xml:space="preserve"> and precautions, added substances, freedom from contamination, identity, safety, potency, specificity and freedom from sensitising effect. The bioassays for biological activity are of particular importance, and the potency should be expressed in International Units </w:t>
      </w:r>
      <w:r w:rsidR="0015316B" w:rsidRPr="00882D2B">
        <w:rPr>
          <w:i w:val="0"/>
          <w:iCs w:val="0"/>
          <w:lang w:val="en-IE"/>
        </w:rPr>
        <w:t>(</w:t>
      </w:r>
      <w:r w:rsidR="0015316B" w:rsidRPr="00882D2B">
        <w:rPr>
          <w:lang w:val="en-IE"/>
        </w:rPr>
        <w:t>IUs</w:t>
      </w:r>
      <w:r w:rsidR="0015316B" w:rsidRPr="00882D2B">
        <w:rPr>
          <w:i w:val="0"/>
          <w:iCs w:val="0"/>
          <w:lang w:val="en-IE"/>
        </w:rPr>
        <w:t>)</w:t>
      </w:r>
      <w:r w:rsidR="004235B7" w:rsidRPr="00882D2B">
        <w:rPr>
          <w:lang w:val="en-IE"/>
        </w:rPr>
        <w:t xml:space="preserve"> calibrated against the Internation</w:t>
      </w:r>
      <w:r w:rsidR="008805BB" w:rsidRPr="00882D2B">
        <w:rPr>
          <w:lang w:val="en-IE"/>
        </w:rPr>
        <w:t>al</w:t>
      </w:r>
      <w:r w:rsidR="004235B7" w:rsidRPr="00882D2B">
        <w:rPr>
          <w:lang w:val="en-IE"/>
        </w:rPr>
        <w:t xml:space="preserve"> </w:t>
      </w:r>
      <w:r w:rsidR="00CA1DFF" w:rsidRPr="00882D2B">
        <w:rPr>
          <w:lang w:val="en-IE"/>
        </w:rPr>
        <w:t xml:space="preserve">Standard </w:t>
      </w:r>
      <w:r w:rsidR="004235B7" w:rsidRPr="00882D2B">
        <w:rPr>
          <w:lang w:val="en-IE"/>
        </w:rPr>
        <w:t>Bovine Tuberculin</w:t>
      </w:r>
      <w:r w:rsidR="00CA1DFF">
        <w:rPr>
          <w:lang w:val="en-IE"/>
        </w:rPr>
        <w:t xml:space="preserve"> </w:t>
      </w:r>
      <w:r w:rsidR="00CA1DFF" w:rsidRPr="00CA1DFF">
        <w:rPr>
          <w:i w:val="0"/>
          <w:iCs w:val="0"/>
          <w:lang w:val="en-IE"/>
        </w:rPr>
        <w:t>(</w:t>
      </w:r>
      <w:r w:rsidR="00CA1DFF">
        <w:rPr>
          <w:lang w:val="en-IE"/>
        </w:rPr>
        <w:t>ISBT</w:t>
      </w:r>
      <w:r w:rsidR="00CA1DFF" w:rsidRPr="00CA1DFF">
        <w:rPr>
          <w:i w:val="0"/>
          <w:iCs w:val="0"/>
          <w:lang w:val="en-IE"/>
        </w:rPr>
        <w:t>)</w:t>
      </w:r>
      <w:r w:rsidR="0015316B" w:rsidRPr="00882D2B">
        <w:rPr>
          <w:lang w:val="en-IE"/>
        </w:rPr>
        <w:t>.</w:t>
      </w:r>
    </w:p>
    <w:p w14:paraId="1C0B4A3A" w14:textId="1FD99A57" w:rsidR="0015316B" w:rsidRPr="00882D2B" w:rsidRDefault="0015316B" w:rsidP="001A40D3">
      <w:pPr>
        <w:pStyle w:val="A0"/>
        <w:rPr>
          <w:lang w:val="en-IE"/>
        </w:rPr>
      </w:pPr>
      <w:r w:rsidRPr="00882D2B">
        <w:rPr>
          <w:lang w:val="en-IE"/>
        </w:rPr>
        <w:t>A.</w:t>
      </w:r>
      <w:r w:rsidR="00140119" w:rsidRPr="00882D2B">
        <w:rPr>
          <w:lang w:val="en-IE"/>
        </w:rPr>
        <w:t xml:space="preserve">  </w:t>
      </w:r>
      <w:r w:rsidR="00CA1DFF" w:rsidRPr="00882D2B">
        <w:rPr>
          <w:lang w:val="en-IE"/>
        </w:rPr>
        <w:t>introduction</w:t>
      </w:r>
    </w:p>
    <w:p w14:paraId="1D7E6D95" w14:textId="60A16CEA" w:rsidR="007C1D3E" w:rsidRPr="00882D2B" w:rsidRDefault="007C1D3E" w:rsidP="00A473D4">
      <w:pPr>
        <w:pStyle w:val="1Para"/>
        <w:rPr>
          <w:lang w:val="en-IE"/>
        </w:rPr>
      </w:pPr>
      <w:r w:rsidRPr="00882D2B">
        <w:rPr>
          <w:lang w:val="en-IE"/>
        </w:rPr>
        <w:t xml:space="preserve">Mammalian tuberculosis is a chronic granulomatous disease of animals </w:t>
      </w:r>
      <w:r w:rsidR="00497F72" w:rsidRPr="00A12331">
        <w:rPr>
          <w:lang w:val="en-IE"/>
        </w:rPr>
        <w:t xml:space="preserve">and humans </w:t>
      </w:r>
      <w:r w:rsidRPr="00A12331">
        <w:rPr>
          <w:lang w:val="en-IE"/>
        </w:rPr>
        <w:t>th</w:t>
      </w:r>
      <w:r w:rsidRPr="00882D2B">
        <w:rPr>
          <w:lang w:val="en-IE"/>
        </w:rPr>
        <w:t xml:space="preserve">at results from infection with pathogenic members of the </w:t>
      </w:r>
      <w:r w:rsidRPr="00882D2B">
        <w:rPr>
          <w:i/>
          <w:iCs/>
          <w:lang w:val="en-IE"/>
        </w:rPr>
        <w:t>Mycobacterium tuberculosis</w:t>
      </w:r>
      <w:r w:rsidRPr="00882D2B">
        <w:rPr>
          <w:lang w:val="en-IE"/>
        </w:rPr>
        <w:t xml:space="preserve"> complex </w:t>
      </w:r>
      <w:r w:rsidRPr="00F839D0">
        <w:rPr>
          <w:lang w:val="en-IE"/>
        </w:rPr>
        <w:t>(</w:t>
      </w:r>
      <w:r w:rsidRPr="00882D2B">
        <w:rPr>
          <w:lang w:val="en-IE"/>
        </w:rPr>
        <w:t>MTBC).</w:t>
      </w:r>
      <w:r w:rsidR="00140119" w:rsidRPr="00882D2B">
        <w:rPr>
          <w:lang w:val="en-IE"/>
        </w:rPr>
        <w:t xml:space="preserve"> </w:t>
      </w:r>
      <w:r w:rsidRPr="00882D2B">
        <w:rPr>
          <w:lang w:val="en-IE"/>
        </w:rPr>
        <w:t xml:space="preserve">MTBC members belong to the family </w:t>
      </w:r>
      <w:proofErr w:type="spellStart"/>
      <w:r w:rsidRPr="00882D2B">
        <w:rPr>
          <w:lang w:val="en-IE"/>
        </w:rPr>
        <w:t>Mycobacteriaceae</w:t>
      </w:r>
      <w:proofErr w:type="spellEnd"/>
      <w:r w:rsidRPr="00882D2B">
        <w:rPr>
          <w:lang w:val="en-IE"/>
        </w:rPr>
        <w:t xml:space="preserve"> and are Gram-positive, acid-fast bacilli.</w:t>
      </w:r>
      <w:r w:rsidR="00140119" w:rsidRPr="00882D2B">
        <w:rPr>
          <w:lang w:val="en-IE"/>
        </w:rPr>
        <w:t xml:space="preserve"> </w:t>
      </w:r>
      <w:r w:rsidRPr="00882D2B">
        <w:rPr>
          <w:lang w:val="en-IE"/>
        </w:rPr>
        <w:t>The taxonomy of organisms in the MTBC is in flux.</w:t>
      </w:r>
      <w:r w:rsidR="00140119" w:rsidRPr="00882D2B">
        <w:rPr>
          <w:lang w:val="en-IE"/>
        </w:rPr>
        <w:t xml:space="preserve"> </w:t>
      </w:r>
      <w:r w:rsidR="00CA1DFF" w:rsidRPr="00882D2B">
        <w:rPr>
          <w:lang w:val="en-IE"/>
        </w:rPr>
        <w:t xml:space="preserve">Recent genomic analyses </w:t>
      </w:r>
      <w:r w:rsidRPr="00882D2B">
        <w:rPr>
          <w:lang w:val="en-IE"/>
        </w:rPr>
        <w:t xml:space="preserve">suggest that all MTBC members belong to a single species – </w:t>
      </w:r>
      <w:r w:rsidRPr="00882D2B">
        <w:rPr>
          <w:i/>
          <w:iCs/>
          <w:lang w:val="en-IE"/>
        </w:rPr>
        <w:t>M.</w:t>
      </w:r>
      <w:r w:rsidR="00F839D0">
        <w:rPr>
          <w:i/>
          <w:iCs/>
          <w:lang w:val="en-IE"/>
        </w:rPr>
        <w:t> </w:t>
      </w:r>
      <w:r w:rsidRPr="00882D2B">
        <w:rPr>
          <w:i/>
          <w:iCs/>
          <w:lang w:val="en-IE"/>
        </w:rPr>
        <w:t>tuberculosis</w:t>
      </w:r>
      <w:r w:rsidRPr="00882D2B">
        <w:rPr>
          <w:lang w:val="en-IE"/>
        </w:rPr>
        <w:t xml:space="preserve">, with </w:t>
      </w:r>
      <w:r w:rsidRPr="00882D2B">
        <w:rPr>
          <w:i/>
          <w:iCs/>
          <w:lang w:val="en-IE"/>
        </w:rPr>
        <w:t>M.</w:t>
      </w:r>
      <w:r w:rsidR="00F839D0">
        <w:rPr>
          <w:i/>
          <w:iCs/>
          <w:lang w:val="en-IE"/>
        </w:rPr>
        <w:t> </w:t>
      </w:r>
      <w:proofErr w:type="spellStart"/>
      <w:r w:rsidRPr="00882D2B">
        <w:rPr>
          <w:i/>
          <w:iCs/>
          <w:lang w:val="en-IE"/>
        </w:rPr>
        <w:t>africanum</w:t>
      </w:r>
      <w:proofErr w:type="spellEnd"/>
      <w:r w:rsidRPr="00882D2B">
        <w:rPr>
          <w:lang w:val="en-IE"/>
        </w:rPr>
        <w:t xml:space="preserve">, </w:t>
      </w:r>
      <w:r w:rsidRPr="00882D2B">
        <w:rPr>
          <w:i/>
          <w:iCs/>
          <w:lang w:val="en-IE"/>
        </w:rPr>
        <w:t>M.</w:t>
      </w:r>
      <w:r w:rsidR="00F839D0">
        <w:rPr>
          <w:i/>
          <w:iCs/>
          <w:lang w:val="en-IE"/>
        </w:rPr>
        <w:t> </w:t>
      </w:r>
      <w:proofErr w:type="spellStart"/>
      <w:r w:rsidRPr="00882D2B">
        <w:rPr>
          <w:i/>
          <w:iCs/>
          <w:lang w:val="en-IE"/>
        </w:rPr>
        <w:t>bovis</w:t>
      </w:r>
      <w:proofErr w:type="spellEnd"/>
      <w:r w:rsidRPr="00882D2B">
        <w:rPr>
          <w:lang w:val="en-IE"/>
        </w:rPr>
        <w:t xml:space="preserve">, </w:t>
      </w:r>
      <w:r w:rsidRPr="00882D2B">
        <w:rPr>
          <w:i/>
          <w:iCs/>
          <w:lang w:val="en-IE"/>
        </w:rPr>
        <w:t>M.</w:t>
      </w:r>
      <w:r w:rsidR="00F839D0">
        <w:rPr>
          <w:i/>
          <w:iCs/>
          <w:lang w:val="en-IE"/>
        </w:rPr>
        <w:t> </w:t>
      </w:r>
      <w:proofErr w:type="spellStart"/>
      <w:r w:rsidRPr="00882D2B">
        <w:rPr>
          <w:i/>
          <w:iCs/>
          <w:lang w:val="en-IE"/>
        </w:rPr>
        <w:t>caprae</w:t>
      </w:r>
      <w:proofErr w:type="spellEnd"/>
      <w:r w:rsidRPr="00882D2B">
        <w:rPr>
          <w:lang w:val="en-IE"/>
        </w:rPr>
        <w:t xml:space="preserve">, </w:t>
      </w:r>
      <w:r w:rsidRPr="00882D2B">
        <w:rPr>
          <w:i/>
          <w:iCs/>
          <w:lang w:val="en-IE"/>
        </w:rPr>
        <w:t>M.</w:t>
      </w:r>
      <w:r w:rsidR="00F839D0">
        <w:rPr>
          <w:i/>
          <w:iCs/>
          <w:lang w:val="en-IE"/>
        </w:rPr>
        <w:t> </w:t>
      </w:r>
      <w:proofErr w:type="spellStart"/>
      <w:r w:rsidRPr="00882D2B">
        <w:rPr>
          <w:i/>
          <w:iCs/>
          <w:lang w:val="en-IE"/>
        </w:rPr>
        <w:t>microti</w:t>
      </w:r>
      <w:proofErr w:type="spellEnd"/>
      <w:r w:rsidRPr="00882D2B">
        <w:rPr>
          <w:lang w:val="en-IE"/>
        </w:rPr>
        <w:t xml:space="preserve"> and </w:t>
      </w:r>
      <w:r w:rsidRPr="00882D2B">
        <w:rPr>
          <w:i/>
          <w:iCs/>
          <w:lang w:val="en-IE"/>
        </w:rPr>
        <w:t>M.</w:t>
      </w:r>
      <w:r w:rsidR="00F839D0">
        <w:rPr>
          <w:i/>
          <w:iCs/>
          <w:lang w:val="en-IE"/>
        </w:rPr>
        <w:t> </w:t>
      </w:r>
      <w:proofErr w:type="spellStart"/>
      <w:r w:rsidRPr="00882D2B">
        <w:rPr>
          <w:i/>
          <w:iCs/>
          <w:lang w:val="en-IE"/>
        </w:rPr>
        <w:t>pinnipedii</w:t>
      </w:r>
      <w:proofErr w:type="spellEnd"/>
      <w:r w:rsidRPr="00882D2B">
        <w:rPr>
          <w:lang w:val="en-IE"/>
        </w:rPr>
        <w:t xml:space="preserve"> considered heterotypic synonyms (variants) of </w:t>
      </w:r>
      <w:r w:rsidRPr="00882D2B">
        <w:rPr>
          <w:i/>
          <w:iCs/>
          <w:lang w:val="en-IE"/>
        </w:rPr>
        <w:t>M.</w:t>
      </w:r>
      <w:r w:rsidR="00861AC4" w:rsidRPr="00882D2B">
        <w:rPr>
          <w:i/>
          <w:iCs/>
          <w:lang w:val="en-IE"/>
        </w:rPr>
        <w:t> </w:t>
      </w:r>
      <w:r w:rsidRPr="00882D2B">
        <w:rPr>
          <w:i/>
          <w:iCs/>
          <w:lang w:val="en-IE"/>
        </w:rPr>
        <w:t>tuberculosis</w:t>
      </w:r>
      <w:r w:rsidRPr="00882D2B">
        <w:rPr>
          <w:lang w:val="en-IE"/>
        </w:rPr>
        <w:t xml:space="preserve">; and </w:t>
      </w:r>
      <w:r w:rsidRPr="00882D2B">
        <w:rPr>
          <w:i/>
          <w:iCs/>
          <w:lang w:val="en-IE"/>
        </w:rPr>
        <w:t>M.</w:t>
      </w:r>
      <w:r w:rsidR="00F839D0">
        <w:rPr>
          <w:i/>
          <w:iCs/>
          <w:lang w:val="en-IE"/>
        </w:rPr>
        <w:t> </w:t>
      </w:r>
      <w:proofErr w:type="spellStart"/>
      <w:r w:rsidRPr="00882D2B">
        <w:rPr>
          <w:i/>
          <w:iCs/>
          <w:lang w:val="en-IE"/>
        </w:rPr>
        <w:t>canettii</w:t>
      </w:r>
      <w:proofErr w:type="spellEnd"/>
      <w:r w:rsidRPr="00882D2B">
        <w:rPr>
          <w:lang w:val="en-IE"/>
        </w:rPr>
        <w:t xml:space="preserve">, </w:t>
      </w:r>
      <w:r w:rsidRPr="00882D2B">
        <w:rPr>
          <w:i/>
          <w:iCs/>
          <w:lang w:val="en-IE"/>
        </w:rPr>
        <w:t>M.</w:t>
      </w:r>
      <w:r w:rsidR="00F839D0">
        <w:rPr>
          <w:i/>
          <w:iCs/>
          <w:lang w:val="en-IE"/>
        </w:rPr>
        <w:t> </w:t>
      </w:r>
      <w:proofErr w:type="spellStart"/>
      <w:r w:rsidRPr="00882D2B">
        <w:rPr>
          <w:i/>
          <w:iCs/>
          <w:lang w:val="en-IE"/>
        </w:rPr>
        <w:t>mungi</w:t>
      </w:r>
      <w:proofErr w:type="spellEnd"/>
      <w:r w:rsidRPr="00882D2B">
        <w:rPr>
          <w:lang w:val="en-IE"/>
        </w:rPr>
        <w:t xml:space="preserve">, and </w:t>
      </w:r>
      <w:r w:rsidRPr="00882D2B">
        <w:rPr>
          <w:i/>
          <w:iCs/>
          <w:lang w:val="en-IE"/>
        </w:rPr>
        <w:t>M.</w:t>
      </w:r>
      <w:r w:rsidR="00F839D0">
        <w:rPr>
          <w:i/>
          <w:iCs/>
          <w:lang w:val="en-IE"/>
        </w:rPr>
        <w:t> </w:t>
      </w:r>
      <w:proofErr w:type="spellStart"/>
      <w:r w:rsidRPr="00882D2B">
        <w:rPr>
          <w:i/>
          <w:iCs/>
          <w:lang w:val="en-IE"/>
        </w:rPr>
        <w:t>orygis</w:t>
      </w:r>
      <w:proofErr w:type="spellEnd"/>
      <w:r w:rsidRPr="00882D2B">
        <w:rPr>
          <w:lang w:val="en-IE"/>
        </w:rPr>
        <w:t xml:space="preserve"> recogni</w:t>
      </w:r>
      <w:r w:rsidR="00861AC4" w:rsidRPr="00882D2B">
        <w:rPr>
          <w:lang w:val="en-IE"/>
        </w:rPr>
        <w:t>s</w:t>
      </w:r>
      <w:r w:rsidRPr="00882D2B">
        <w:rPr>
          <w:lang w:val="en-IE"/>
        </w:rPr>
        <w:t xml:space="preserve">ed as strains of </w:t>
      </w:r>
      <w:r w:rsidRPr="00882D2B">
        <w:rPr>
          <w:i/>
          <w:iCs/>
          <w:lang w:val="en-IE"/>
        </w:rPr>
        <w:t>M</w:t>
      </w:r>
      <w:r w:rsidR="00F839D0">
        <w:rPr>
          <w:i/>
          <w:iCs/>
          <w:lang w:val="en-IE"/>
        </w:rPr>
        <w:t> t</w:t>
      </w:r>
      <w:r w:rsidRPr="00882D2B">
        <w:rPr>
          <w:i/>
          <w:iCs/>
          <w:lang w:val="en-IE"/>
        </w:rPr>
        <w:t>uberculosis</w:t>
      </w:r>
      <w:r w:rsidRPr="00882D2B">
        <w:rPr>
          <w:lang w:val="en-IE"/>
        </w:rPr>
        <w:t>. To retain linkage with historical nomenclature, the more widely recogn</w:t>
      </w:r>
      <w:r w:rsidR="00861AC4" w:rsidRPr="00882D2B">
        <w:rPr>
          <w:lang w:val="en-IE"/>
        </w:rPr>
        <w:t>is</w:t>
      </w:r>
      <w:r w:rsidRPr="00882D2B">
        <w:rPr>
          <w:lang w:val="en-IE"/>
        </w:rPr>
        <w:t>ed designations are used in this Chapter instead of infra-subspecific designations.</w:t>
      </w:r>
      <w:r w:rsidR="00140119" w:rsidRPr="00882D2B">
        <w:rPr>
          <w:lang w:val="en-IE"/>
        </w:rPr>
        <w:t xml:space="preserve"> </w:t>
      </w:r>
      <w:r w:rsidRPr="00882D2B">
        <w:rPr>
          <w:lang w:val="en-IE"/>
        </w:rPr>
        <w:t xml:space="preserve">Hence, we continue to use designations </w:t>
      </w:r>
      <w:r w:rsidRPr="00882D2B">
        <w:rPr>
          <w:i/>
          <w:iCs/>
          <w:lang w:val="en-IE"/>
        </w:rPr>
        <w:t>M.</w:t>
      </w:r>
      <w:r w:rsidR="00F839D0">
        <w:rPr>
          <w:i/>
          <w:iCs/>
          <w:lang w:val="en-IE"/>
        </w:rPr>
        <w:t> </w:t>
      </w:r>
      <w:proofErr w:type="spellStart"/>
      <w:r w:rsidRPr="00882D2B">
        <w:rPr>
          <w:i/>
          <w:iCs/>
          <w:lang w:val="en-IE"/>
        </w:rPr>
        <w:t>bovis</w:t>
      </w:r>
      <w:proofErr w:type="spellEnd"/>
      <w:r w:rsidRPr="00882D2B">
        <w:rPr>
          <w:lang w:val="en-IE"/>
        </w:rPr>
        <w:t xml:space="preserve"> or </w:t>
      </w:r>
      <w:r w:rsidRPr="00882D2B">
        <w:rPr>
          <w:i/>
          <w:iCs/>
          <w:lang w:val="en-IE"/>
        </w:rPr>
        <w:t>M.</w:t>
      </w:r>
      <w:r w:rsidR="00F839D0">
        <w:rPr>
          <w:i/>
          <w:iCs/>
          <w:lang w:val="en-IE"/>
        </w:rPr>
        <w:t> </w:t>
      </w:r>
      <w:proofErr w:type="spellStart"/>
      <w:r w:rsidRPr="00882D2B">
        <w:rPr>
          <w:i/>
          <w:iCs/>
          <w:lang w:val="en-IE"/>
        </w:rPr>
        <w:t>caprae</w:t>
      </w:r>
      <w:proofErr w:type="spellEnd"/>
      <w:r w:rsidRPr="00882D2B">
        <w:rPr>
          <w:i/>
          <w:iCs/>
          <w:lang w:val="en-IE"/>
        </w:rPr>
        <w:t xml:space="preserve"> </w:t>
      </w:r>
      <w:r w:rsidRPr="00882D2B">
        <w:rPr>
          <w:lang w:val="en-IE"/>
        </w:rPr>
        <w:t xml:space="preserve">instead of </w:t>
      </w:r>
      <w:r w:rsidRPr="00882D2B">
        <w:rPr>
          <w:i/>
          <w:iCs/>
          <w:lang w:val="en-IE"/>
        </w:rPr>
        <w:t>M.</w:t>
      </w:r>
      <w:r w:rsidR="00F839D0">
        <w:rPr>
          <w:i/>
          <w:iCs/>
          <w:lang w:val="en-IE"/>
        </w:rPr>
        <w:t> </w:t>
      </w:r>
      <w:r w:rsidRPr="00882D2B">
        <w:rPr>
          <w:i/>
          <w:iCs/>
          <w:lang w:val="en-IE"/>
        </w:rPr>
        <w:t>tuberculosis</w:t>
      </w:r>
      <w:r w:rsidRPr="00882D2B">
        <w:rPr>
          <w:lang w:val="en-IE"/>
        </w:rPr>
        <w:t xml:space="preserve"> var. </w:t>
      </w:r>
      <w:proofErr w:type="spellStart"/>
      <w:r w:rsidRPr="00882D2B">
        <w:rPr>
          <w:lang w:val="en-IE"/>
        </w:rPr>
        <w:t>bovis</w:t>
      </w:r>
      <w:proofErr w:type="spellEnd"/>
      <w:r w:rsidRPr="00882D2B">
        <w:rPr>
          <w:lang w:val="en-IE"/>
        </w:rPr>
        <w:t xml:space="preserve"> or </w:t>
      </w:r>
      <w:r w:rsidRPr="00882D2B">
        <w:rPr>
          <w:i/>
          <w:iCs/>
          <w:lang w:val="en-IE"/>
        </w:rPr>
        <w:t>M.</w:t>
      </w:r>
      <w:r w:rsidR="00F839D0">
        <w:rPr>
          <w:i/>
          <w:iCs/>
          <w:lang w:val="en-IE"/>
        </w:rPr>
        <w:t> </w:t>
      </w:r>
      <w:r w:rsidRPr="00882D2B">
        <w:rPr>
          <w:i/>
          <w:iCs/>
          <w:lang w:val="en-IE"/>
        </w:rPr>
        <w:t>tuberculosis</w:t>
      </w:r>
      <w:r w:rsidRPr="00882D2B">
        <w:rPr>
          <w:lang w:val="en-IE"/>
        </w:rPr>
        <w:t xml:space="preserve"> var. </w:t>
      </w:r>
      <w:proofErr w:type="spellStart"/>
      <w:r w:rsidRPr="00882D2B">
        <w:rPr>
          <w:lang w:val="en-IE"/>
        </w:rPr>
        <w:t>caprae</w:t>
      </w:r>
      <w:proofErr w:type="spellEnd"/>
      <w:r w:rsidRPr="00882D2B">
        <w:rPr>
          <w:lang w:val="en-IE"/>
        </w:rPr>
        <w:t>, respectively, for ease of prior association.</w:t>
      </w:r>
    </w:p>
    <w:p w14:paraId="7F6160E9" w14:textId="1971F960" w:rsidR="007C1D3E" w:rsidRPr="009D237A" w:rsidRDefault="007C1D3E" w:rsidP="00A473D4">
      <w:pPr>
        <w:pStyle w:val="1Para"/>
        <w:rPr>
          <w:lang w:val="en-IE"/>
        </w:rPr>
      </w:pPr>
      <w:r w:rsidRPr="00882D2B">
        <w:rPr>
          <w:lang w:val="en-IE"/>
        </w:rPr>
        <w:t>While there is considerable evidence of host-association amongst members of the MTBC, currently all mammalian species are considered to be susceptible to tuberculosis, and nearly identical disease may result in any host species from infection with any member of the complex.</w:t>
      </w:r>
      <w:r w:rsidR="00140119" w:rsidRPr="00882D2B">
        <w:rPr>
          <w:lang w:val="en-IE"/>
        </w:rPr>
        <w:t xml:space="preserve"> </w:t>
      </w:r>
      <w:r w:rsidRPr="00882D2B">
        <w:rPr>
          <w:lang w:val="en-IE"/>
        </w:rPr>
        <w:t xml:space="preserve">The primary pathogens associated with domesticated and wild animals include </w:t>
      </w:r>
      <w:r w:rsidRPr="00882D2B">
        <w:rPr>
          <w:i/>
          <w:iCs/>
          <w:lang w:val="en-IE"/>
        </w:rPr>
        <w:t>M.</w:t>
      </w:r>
      <w:r w:rsidR="00F839D0">
        <w:rPr>
          <w:i/>
          <w:iCs/>
          <w:lang w:val="en-IE"/>
        </w:rPr>
        <w:t> </w:t>
      </w:r>
      <w:proofErr w:type="spellStart"/>
      <w:r w:rsidRPr="00882D2B">
        <w:rPr>
          <w:i/>
          <w:iCs/>
          <w:lang w:val="en-IE"/>
        </w:rPr>
        <w:t>bovis</w:t>
      </w:r>
      <w:proofErr w:type="spellEnd"/>
      <w:r w:rsidRPr="00882D2B">
        <w:rPr>
          <w:lang w:val="en-IE"/>
        </w:rPr>
        <w:t xml:space="preserve">, </w:t>
      </w:r>
      <w:r w:rsidRPr="00882D2B">
        <w:rPr>
          <w:i/>
          <w:iCs/>
          <w:lang w:val="en-IE"/>
        </w:rPr>
        <w:t>M.</w:t>
      </w:r>
      <w:r w:rsidR="00F839D0">
        <w:rPr>
          <w:i/>
          <w:iCs/>
          <w:lang w:val="en-IE"/>
        </w:rPr>
        <w:t> </w:t>
      </w:r>
      <w:proofErr w:type="spellStart"/>
      <w:r w:rsidRPr="00882D2B">
        <w:rPr>
          <w:i/>
          <w:iCs/>
          <w:lang w:val="en-IE"/>
        </w:rPr>
        <w:t>caprae</w:t>
      </w:r>
      <w:proofErr w:type="spellEnd"/>
      <w:r w:rsidRPr="00882D2B">
        <w:rPr>
          <w:lang w:val="en-IE"/>
        </w:rPr>
        <w:t xml:space="preserve">, </w:t>
      </w:r>
      <w:r w:rsidRPr="00882D2B">
        <w:rPr>
          <w:i/>
          <w:iCs/>
          <w:lang w:val="en-IE"/>
        </w:rPr>
        <w:t>M.</w:t>
      </w:r>
      <w:r w:rsidR="00F839D0">
        <w:rPr>
          <w:i/>
          <w:iCs/>
          <w:lang w:val="en-IE"/>
        </w:rPr>
        <w:t> </w:t>
      </w:r>
      <w:proofErr w:type="spellStart"/>
      <w:r w:rsidRPr="00882D2B">
        <w:rPr>
          <w:i/>
          <w:iCs/>
          <w:lang w:val="en-IE"/>
        </w:rPr>
        <w:t>microti</w:t>
      </w:r>
      <w:proofErr w:type="spellEnd"/>
      <w:r w:rsidRPr="00882D2B">
        <w:rPr>
          <w:i/>
          <w:iCs/>
          <w:lang w:val="en-IE"/>
        </w:rPr>
        <w:t>, M.</w:t>
      </w:r>
      <w:r w:rsidR="00F839D0">
        <w:rPr>
          <w:i/>
          <w:iCs/>
          <w:lang w:val="en-IE"/>
        </w:rPr>
        <w:t> </w:t>
      </w:r>
      <w:proofErr w:type="spellStart"/>
      <w:r w:rsidRPr="00882D2B">
        <w:rPr>
          <w:i/>
          <w:iCs/>
          <w:lang w:val="en-IE"/>
        </w:rPr>
        <w:t>orygis</w:t>
      </w:r>
      <w:proofErr w:type="spellEnd"/>
      <w:r w:rsidRPr="00882D2B">
        <w:rPr>
          <w:i/>
          <w:iCs/>
          <w:lang w:val="en-IE"/>
        </w:rPr>
        <w:t xml:space="preserve"> </w:t>
      </w:r>
      <w:r w:rsidRPr="00882D2B">
        <w:rPr>
          <w:lang w:val="en-IE"/>
        </w:rPr>
        <w:t>and</w:t>
      </w:r>
      <w:r w:rsidRPr="00882D2B">
        <w:rPr>
          <w:i/>
          <w:iCs/>
          <w:lang w:val="en-IE"/>
        </w:rPr>
        <w:t xml:space="preserve"> M.</w:t>
      </w:r>
      <w:r w:rsidR="00861AC4" w:rsidRPr="00882D2B">
        <w:rPr>
          <w:i/>
          <w:iCs/>
          <w:lang w:val="en-IE"/>
        </w:rPr>
        <w:t> </w:t>
      </w:r>
      <w:proofErr w:type="spellStart"/>
      <w:r w:rsidRPr="00882D2B">
        <w:rPr>
          <w:i/>
          <w:iCs/>
          <w:lang w:val="en-IE"/>
        </w:rPr>
        <w:t>pinnipedii</w:t>
      </w:r>
      <w:proofErr w:type="spellEnd"/>
      <w:r w:rsidR="00231FCA">
        <w:rPr>
          <w:i/>
          <w:iCs/>
          <w:lang w:val="en-IE"/>
        </w:rPr>
        <w:t>.</w:t>
      </w:r>
      <w:r w:rsidR="00155AD9">
        <w:rPr>
          <w:i/>
          <w:iCs/>
          <w:lang w:val="en-IE"/>
        </w:rPr>
        <w:t xml:space="preserve"> </w:t>
      </w:r>
      <w:r w:rsidRPr="00882D2B">
        <w:rPr>
          <w:lang w:val="en-IE"/>
        </w:rPr>
        <w:t xml:space="preserve"> </w:t>
      </w:r>
      <w:r w:rsidR="00EF1142">
        <w:rPr>
          <w:lang w:val="en-IE"/>
        </w:rPr>
        <w:t>Human exposure to</w:t>
      </w:r>
      <w:r w:rsidRPr="00882D2B">
        <w:rPr>
          <w:lang w:val="en-IE"/>
        </w:rPr>
        <w:t xml:space="preserve"> any member of the MTBC</w:t>
      </w:r>
      <w:r w:rsidR="004E4920">
        <w:rPr>
          <w:lang w:val="en-IE"/>
        </w:rPr>
        <w:t xml:space="preserve"> (apart from BCG</w:t>
      </w:r>
      <w:r w:rsidR="00D476C7">
        <w:rPr>
          <w:lang w:val="en-IE"/>
        </w:rPr>
        <w:t xml:space="preserve"> vaccine strain)</w:t>
      </w:r>
      <w:r w:rsidRPr="00882D2B">
        <w:rPr>
          <w:lang w:val="en-IE"/>
        </w:rPr>
        <w:t xml:space="preserve"> may result in zoonotic infection.</w:t>
      </w:r>
      <w:r w:rsidR="00140119" w:rsidRPr="00882D2B">
        <w:rPr>
          <w:lang w:val="en-IE"/>
        </w:rPr>
        <w:t xml:space="preserve"> </w:t>
      </w:r>
      <w:r w:rsidR="00861AC4" w:rsidRPr="00882D2B">
        <w:rPr>
          <w:i/>
          <w:iCs/>
        </w:rPr>
        <w:t xml:space="preserve">Mycobacterium </w:t>
      </w:r>
      <w:r w:rsidRPr="00882D2B">
        <w:rPr>
          <w:i/>
          <w:iCs/>
          <w:lang w:val="en-IE"/>
        </w:rPr>
        <w:t xml:space="preserve">tuberculosis </w:t>
      </w:r>
      <w:r w:rsidRPr="00882D2B">
        <w:rPr>
          <w:lang w:val="en-IE"/>
        </w:rPr>
        <w:t xml:space="preserve">and </w:t>
      </w:r>
      <w:r w:rsidR="00EB77B9">
        <w:rPr>
          <w:i/>
          <w:iCs/>
          <w:lang w:val="en-IE"/>
        </w:rPr>
        <w:t>M. </w:t>
      </w:r>
      <w:proofErr w:type="spellStart"/>
      <w:r w:rsidRPr="00882D2B">
        <w:rPr>
          <w:i/>
          <w:iCs/>
          <w:lang w:val="en-IE"/>
        </w:rPr>
        <w:t>africanum</w:t>
      </w:r>
      <w:proofErr w:type="spellEnd"/>
      <w:r w:rsidRPr="00882D2B">
        <w:rPr>
          <w:i/>
          <w:iCs/>
          <w:lang w:val="en-IE"/>
        </w:rPr>
        <w:t xml:space="preserve"> </w:t>
      </w:r>
      <w:r w:rsidRPr="00882D2B">
        <w:rPr>
          <w:lang w:val="en-IE"/>
        </w:rPr>
        <w:t>are primarily pathogens of humans, but these too are known to infect animals.</w:t>
      </w:r>
      <w:r w:rsidR="00140119" w:rsidRPr="00882D2B">
        <w:rPr>
          <w:lang w:val="en-IE"/>
        </w:rPr>
        <w:t xml:space="preserve"> </w:t>
      </w:r>
      <w:r w:rsidRPr="00882D2B">
        <w:rPr>
          <w:lang w:val="en-IE"/>
        </w:rPr>
        <w:t xml:space="preserve">While </w:t>
      </w:r>
      <w:r w:rsidRPr="00882D2B">
        <w:rPr>
          <w:i/>
          <w:iCs/>
          <w:lang w:val="en-IE"/>
        </w:rPr>
        <w:t>M.</w:t>
      </w:r>
      <w:r w:rsidR="00F839D0">
        <w:rPr>
          <w:i/>
          <w:iCs/>
          <w:lang w:val="en-IE"/>
        </w:rPr>
        <w:t> </w:t>
      </w:r>
      <w:proofErr w:type="spellStart"/>
      <w:r w:rsidRPr="00882D2B">
        <w:rPr>
          <w:i/>
          <w:iCs/>
          <w:lang w:val="en-IE"/>
        </w:rPr>
        <w:t>canettii</w:t>
      </w:r>
      <w:proofErr w:type="spellEnd"/>
      <w:r w:rsidRPr="00882D2B">
        <w:rPr>
          <w:i/>
          <w:iCs/>
          <w:lang w:val="en-IE"/>
        </w:rPr>
        <w:t xml:space="preserve"> </w:t>
      </w:r>
      <w:r w:rsidRPr="00882D2B">
        <w:rPr>
          <w:lang w:val="en-IE"/>
        </w:rPr>
        <w:t xml:space="preserve">has only been described in humans in Africa, it is considered to be a </w:t>
      </w:r>
      <w:proofErr w:type="spellStart"/>
      <w:r w:rsidRPr="00882D2B">
        <w:rPr>
          <w:lang w:val="en-IE"/>
        </w:rPr>
        <w:t>spillover</w:t>
      </w:r>
      <w:proofErr w:type="spellEnd"/>
      <w:r w:rsidR="00EF1142">
        <w:rPr>
          <w:lang w:val="en-IE"/>
        </w:rPr>
        <w:t xml:space="preserve"> transmission</w:t>
      </w:r>
      <w:r w:rsidRPr="00882D2B">
        <w:rPr>
          <w:lang w:val="en-IE"/>
        </w:rPr>
        <w:t xml:space="preserve"> from a potential wild animal reservoir that has yet</w:t>
      </w:r>
      <w:r w:rsidR="00EF1142">
        <w:rPr>
          <w:lang w:val="en-IE"/>
        </w:rPr>
        <w:t xml:space="preserve"> to be determined</w:t>
      </w:r>
      <w:r w:rsidRPr="00882D2B">
        <w:rPr>
          <w:lang w:val="en-IE"/>
        </w:rPr>
        <w:t>.</w:t>
      </w:r>
      <w:r w:rsidR="00140119" w:rsidRPr="00882D2B">
        <w:rPr>
          <w:lang w:val="en-IE"/>
        </w:rPr>
        <w:t xml:space="preserve"> </w:t>
      </w:r>
      <w:r w:rsidR="00861AC4" w:rsidRPr="00882D2B">
        <w:rPr>
          <w:i/>
          <w:iCs/>
        </w:rPr>
        <w:t xml:space="preserve">Mycobacterium </w:t>
      </w:r>
      <w:proofErr w:type="spellStart"/>
      <w:r w:rsidRPr="00882D2B">
        <w:rPr>
          <w:i/>
          <w:iCs/>
          <w:lang w:val="en-IE"/>
        </w:rPr>
        <w:t>mungi</w:t>
      </w:r>
      <w:proofErr w:type="spellEnd"/>
      <w:r w:rsidRPr="00882D2B">
        <w:rPr>
          <w:i/>
          <w:iCs/>
          <w:lang w:val="en-IE"/>
        </w:rPr>
        <w:t xml:space="preserve"> </w:t>
      </w:r>
      <w:r w:rsidRPr="00882D2B">
        <w:rPr>
          <w:lang w:val="en-IE"/>
        </w:rPr>
        <w:t>has been recovered from banded mongooses (</w:t>
      </w:r>
      <w:proofErr w:type="spellStart"/>
      <w:r w:rsidRPr="00882D2B">
        <w:rPr>
          <w:i/>
          <w:iCs/>
          <w:lang w:val="en-IE"/>
        </w:rPr>
        <w:t>Mungos</w:t>
      </w:r>
      <w:proofErr w:type="spellEnd"/>
      <w:r w:rsidRPr="00882D2B">
        <w:rPr>
          <w:i/>
          <w:iCs/>
          <w:lang w:val="en-IE"/>
        </w:rPr>
        <w:t xml:space="preserve"> mungo</w:t>
      </w:r>
      <w:r w:rsidRPr="00882D2B">
        <w:rPr>
          <w:lang w:val="en-IE"/>
        </w:rPr>
        <w:t xml:space="preserve">), and </w:t>
      </w:r>
      <w:r w:rsidRPr="00882D2B">
        <w:rPr>
          <w:i/>
          <w:iCs/>
          <w:lang w:val="en-IE"/>
        </w:rPr>
        <w:t>M.</w:t>
      </w:r>
      <w:r w:rsidR="00F839D0">
        <w:rPr>
          <w:i/>
          <w:iCs/>
          <w:lang w:val="en-IE"/>
        </w:rPr>
        <w:t> </w:t>
      </w:r>
      <w:proofErr w:type="spellStart"/>
      <w:r w:rsidRPr="00882D2B">
        <w:rPr>
          <w:i/>
          <w:iCs/>
          <w:lang w:val="en-IE"/>
        </w:rPr>
        <w:t>suricattae</w:t>
      </w:r>
      <w:proofErr w:type="spellEnd"/>
      <w:r w:rsidRPr="00882D2B">
        <w:rPr>
          <w:i/>
          <w:iCs/>
          <w:lang w:val="en-IE"/>
        </w:rPr>
        <w:t xml:space="preserve"> </w:t>
      </w:r>
      <w:r w:rsidRPr="00882D2B">
        <w:rPr>
          <w:lang w:val="en-IE"/>
        </w:rPr>
        <w:t>from meerkats (</w:t>
      </w:r>
      <w:r w:rsidRPr="00882D2B">
        <w:rPr>
          <w:i/>
          <w:iCs/>
          <w:lang w:val="en-IE"/>
        </w:rPr>
        <w:t xml:space="preserve">Suricata </w:t>
      </w:r>
      <w:proofErr w:type="spellStart"/>
      <w:r w:rsidRPr="00882D2B">
        <w:rPr>
          <w:i/>
          <w:iCs/>
          <w:lang w:val="en-IE"/>
        </w:rPr>
        <w:t>suricatta</w:t>
      </w:r>
      <w:proofErr w:type="spellEnd"/>
      <w:r w:rsidRPr="00882D2B">
        <w:rPr>
          <w:lang w:val="en-IE"/>
        </w:rPr>
        <w:t>), but neither organism has yet been described from other host species.</w:t>
      </w:r>
      <w:r w:rsidR="00140119" w:rsidRPr="00882D2B">
        <w:rPr>
          <w:lang w:val="en-IE"/>
        </w:rPr>
        <w:t xml:space="preserve"> </w:t>
      </w:r>
      <w:r w:rsidR="00861AC4" w:rsidRPr="00882D2B">
        <w:rPr>
          <w:i/>
          <w:iCs/>
        </w:rPr>
        <w:t xml:space="preserve">Mycobacterium </w:t>
      </w:r>
      <w:proofErr w:type="spellStart"/>
      <w:r w:rsidRPr="00882D2B">
        <w:rPr>
          <w:i/>
          <w:iCs/>
          <w:lang w:val="en-IE"/>
        </w:rPr>
        <w:t>microti</w:t>
      </w:r>
      <w:proofErr w:type="spellEnd"/>
      <w:r w:rsidRPr="00882D2B">
        <w:rPr>
          <w:lang w:val="en-IE"/>
        </w:rPr>
        <w:t xml:space="preserve"> is often diagnosed in cats due to transmission from the rodent maintenance hosts</w:t>
      </w:r>
      <w:r w:rsidR="00255538" w:rsidRPr="00882D2B">
        <w:rPr>
          <w:lang w:val="en-IE"/>
        </w:rPr>
        <w:t>.</w:t>
      </w:r>
      <w:r w:rsidRPr="00882D2B">
        <w:rPr>
          <w:lang w:val="en-IE"/>
        </w:rPr>
        <w:t xml:space="preserve"> </w:t>
      </w:r>
      <w:r w:rsidR="00861AC4" w:rsidRPr="00882D2B">
        <w:rPr>
          <w:i/>
          <w:iCs/>
        </w:rPr>
        <w:t xml:space="preserve">Mycobacterium </w:t>
      </w:r>
      <w:r w:rsidRPr="00882D2B">
        <w:rPr>
          <w:i/>
          <w:iCs/>
          <w:lang w:val="en-IE"/>
        </w:rPr>
        <w:t>tuberculosis</w:t>
      </w:r>
      <w:r w:rsidRPr="00882D2B">
        <w:rPr>
          <w:lang w:val="en-IE"/>
        </w:rPr>
        <w:t xml:space="preserve"> </w:t>
      </w:r>
      <w:proofErr w:type="spellStart"/>
      <w:r w:rsidRPr="00D476C7">
        <w:rPr>
          <w:i/>
          <w:lang w:val="en-IE"/>
        </w:rPr>
        <w:t>sensu</w:t>
      </w:r>
      <w:proofErr w:type="spellEnd"/>
      <w:r w:rsidRPr="00D476C7">
        <w:rPr>
          <w:i/>
          <w:lang w:val="en-IE"/>
        </w:rPr>
        <w:t xml:space="preserve"> </w:t>
      </w:r>
      <w:proofErr w:type="spellStart"/>
      <w:r w:rsidRPr="00D476C7">
        <w:rPr>
          <w:i/>
          <w:lang w:val="en-IE"/>
        </w:rPr>
        <w:t>stricto</w:t>
      </w:r>
      <w:proofErr w:type="spellEnd"/>
      <w:r w:rsidRPr="00882D2B">
        <w:rPr>
          <w:lang w:val="en-IE"/>
        </w:rPr>
        <w:t xml:space="preserve"> </w:t>
      </w:r>
      <w:r w:rsidR="003A59FD">
        <w:rPr>
          <w:lang w:val="en-IE"/>
        </w:rPr>
        <w:t>may be</w:t>
      </w:r>
      <w:r w:rsidRPr="00882D2B">
        <w:rPr>
          <w:lang w:val="en-IE"/>
        </w:rPr>
        <w:t xml:space="preserve"> found as </w:t>
      </w:r>
      <w:proofErr w:type="spellStart"/>
      <w:r w:rsidRPr="00882D2B">
        <w:rPr>
          <w:lang w:val="en-IE"/>
        </w:rPr>
        <w:t>anthroponoses</w:t>
      </w:r>
      <w:proofErr w:type="spellEnd"/>
      <w:r w:rsidRPr="00882D2B">
        <w:rPr>
          <w:lang w:val="en-IE"/>
        </w:rPr>
        <w:t xml:space="preserve"> in </w:t>
      </w:r>
      <w:r w:rsidR="00FE2199" w:rsidRPr="00882D2B">
        <w:rPr>
          <w:lang w:val="en-IE"/>
        </w:rPr>
        <w:t xml:space="preserve">elephants </w:t>
      </w:r>
      <w:r w:rsidR="008E0AA2" w:rsidRPr="00882D2B">
        <w:rPr>
          <w:lang w:val="en-IE"/>
        </w:rPr>
        <w:t xml:space="preserve">and </w:t>
      </w:r>
      <w:r w:rsidR="00FE2199" w:rsidRPr="00882D2B">
        <w:rPr>
          <w:lang w:val="en-IE"/>
        </w:rPr>
        <w:t>companion animals</w:t>
      </w:r>
      <w:r w:rsidRPr="00882D2B">
        <w:rPr>
          <w:lang w:val="en-IE"/>
        </w:rPr>
        <w:t>.</w:t>
      </w:r>
      <w:r w:rsidR="00140119" w:rsidRPr="00882D2B">
        <w:rPr>
          <w:lang w:val="en-IE"/>
        </w:rPr>
        <w:t xml:space="preserve"> </w:t>
      </w:r>
      <w:r w:rsidR="00000BE7" w:rsidRPr="009D237A">
        <w:rPr>
          <w:lang w:val="en-IE"/>
        </w:rPr>
        <w:t xml:space="preserve">Within the complex, </w:t>
      </w:r>
      <w:r w:rsidR="00000BE7" w:rsidRPr="009D237A">
        <w:rPr>
          <w:i/>
          <w:iCs/>
          <w:lang w:val="en-IE"/>
        </w:rPr>
        <w:t>M. </w:t>
      </w:r>
      <w:proofErr w:type="spellStart"/>
      <w:r w:rsidR="00000BE7" w:rsidRPr="009D237A">
        <w:rPr>
          <w:i/>
          <w:iCs/>
          <w:lang w:val="en-IE"/>
        </w:rPr>
        <w:t>bovis</w:t>
      </w:r>
      <w:proofErr w:type="spellEnd"/>
      <w:r w:rsidR="00000BE7" w:rsidRPr="009D237A">
        <w:rPr>
          <w:lang w:val="en-IE"/>
        </w:rPr>
        <w:t xml:space="preserve">, </w:t>
      </w:r>
      <w:r w:rsidR="00000BE7" w:rsidRPr="009D237A">
        <w:rPr>
          <w:i/>
          <w:iCs/>
          <w:lang w:val="en-IE"/>
        </w:rPr>
        <w:t>M. </w:t>
      </w:r>
      <w:proofErr w:type="spellStart"/>
      <w:r w:rsidR="00000BE7" w:rsidRPr="009D237A">
        <w:rPr>
          <w:i/>
          <w:iCs/>
          <w:lang w:val="en-IE"/>
        </w:rPr>
        <w:t>caprae</w:t>
      </w:r>
      <w:proofErr w:type="spellEnd"/>
      <w:r w:rsidR="00000BE7" w:rsidRPr="009D237A">
        <w:rPr>
          <w:i/>
          <w:iCs/>
          <w:lang w:val="en-IE"/>
        </w:rPr>
        <w:t xml:space="preserve"> </w:t>
      </w:r>
      <w:r w:rsidR="00000BE7" w:rsidRPr="009D237A">
        <w:rPr>
          <w:lang w:val="en-IE"/>
        </w:rPr>
        <w:t>and</w:t>
      </w:r>
      <w:r w:rsidR="00000BE7" w:rsidRPr="009D237A">
        <w:rPr>
          <w:i/>
          <w:iCs/>
          <w:lang w:val="en-IE"/>
        </w:rPr>
        <w:t xml:space="preserve"> M. tuberculosis </w:t>
      </w:r>
      <w:r w:rsidR="00000BE7" w:rsidRPr="009D237A">
        <w:rPr>
          <w:lang w:val="en-IE"/>
        </w:rPr>
        <w:t>are consider</w:t>
      </w:r>
      <w:r w:rsidR="000526F7" w:rsidRPr="009D237A">
        <w:rPr>
          <w:lang w:val="en-IE"/>
        </w:rPr>
        <w:t>ed</w:t>
      </w:r>
      <w:r w:rsidR="00000BE7" w:rsidRPr="009D237A">
        <w:rPr>
          <w:lang w:val="en-IE"/>
        </w:rPr>
        <w:t xml:space="preserve"> important variants in terms of broader host range, and public health perspective.</w:t>
      </w:r>
    </w:p>
    <w:p w14:paraId="20E4CA4D" w14:textId="3CC1CE4B" w:rsidR="007C1D3E" w:rsidRPr="00882D2B" w:rsidRDefault="007C1D3E" w:rsidP="00001CA4">
      <w:pPr>
        <w:pStyle w:val="1Para"/>
        <w:rPr>
          <w:lang w:val="en-IE"/>
        </w:rPr>
      </w:pPr>
      <w:r w:rsidRPr="00882D2B">
        <w:rPr>
          <w:lang w:val="en-IE"/>
        </w:rPr>
        <w:t>The disease is global in distribution.</w:t>
      </w:r>
      <w:r w:rsidR="00140119" w:rsidRPr="00882D2B">
        <w:rPr>
          <w:lang w:val="en-IE"/>
        </w:rPr>
        <w:t xml:space="preserve"> </w:t>
      </w:r>
      <w:r w:rsidR="00785685" w:rsidRPr="00785685">
        <w:t xml:space="preserve">For up-to-date information, consult </w:t>
      </w:r>
      <w:r w:rsidR="00785685">
        <w:t xml:space="preserve">the </w:t>
      </w:r>
      <w:r w:rsidR="00785685" w:rsidRPr="00785685">
        <w:t>OIE WAHIS interface</w:t>
      </w:r>
      <w:r w:rsidR="00785685" w:rsidRPr="00785685">
        <w:rPr>
          <w:rStyle w:val="Appelnotedebasdep"/>
        </w:rPr>
        <w:footnoteReference w:id="1"/>
      </w:r>
      <w:r w:rsidR="00785685" w:rsidRPr="00785685">
        <w:t>.</w:t>
      </w:r>
      <w:r w:rsidR="00785685">
        <w:t xml:space="preserve"> </w:t>
      </w:r>
      <w:r w:rsidR="008F2986" w:rsidRPr="00785685">
        <w:rPr>
          <w:lang w:val="en-IE"/>
        </w:rPr>
        <w:t>A</w:t>
      </w:r>
      <w:r w:rsidR="008F2986">
        <w:rPr>
          <w:lang w:val="en-IE"/>
        </w:rPr>
        <w:t xml:space="preserve"> number of countries </w:t>
      </w:r>
      <w:r w:rsidRPr="00882D2B">
        <w:rPr>
          <w:lang w:val="en-IE"/>
        </w:rPr>
        <w:t>are considered free of tuberculosis</w:t>
      </w:r>
      <w:r w:rsidR="00785685">
        <w:rPr>
          <w:lang w:val="en-IE"/>
        </w:rPr>
        <w:t xml:space="preserve"> in livestock</w:t>
      </w:r>
      <w:r w:rsidRPr="00882D2B">
        <w:rPr>
          <w:lang w:val="en-IE"/>
        </w:rPr>
        <w:t>.</w:t>
      </w:r>
      <w:r w:rsidR="00140119" w:rsidRPr="00882D2B">
        <w:rPr>
          <w:lang w:val="en-IE"/>
        </w:rPr>
        <w:t xml:space="preserve"> </w:t>
      </w:r>
      <w:r w:rsidR="008F2986">
        <w:rPr>
          <w:lang w:val="en-IE"/>
        </w:rPr>
        <w:t>In others,</w:t>
      </w:r>
      <w:r w:rsidRPr="00882D2B">
        <w:rPr>
          <w:lang w:val="en-IE"/>
        </w:rPr>
        <w:t xml:space="preserve"> </w:t>
      </w:r>
      <w:r w:rsidR="008F2986" w:rsidRPr="00882D2B">
        <w:rPr>
          <w:lang w:val="en-IE"/>
        </w:rPr>
        <w:t xml:space="preserve">with active animal </w:t>
      </w:r>
      <w:r w:rsidR="008F2986">
        <w:rPr>
          <w:lang w:val="en-IE"/>
        </w:rPr>
        <w:t>tuberculosis</w:t>
      </w:r>
      <w:r w:rsidR="008F2986" w:rsidRPr="00882D2B">
        <w:rPr>
          <w:lang w:val="en-IE"/>
        </w:rPr>
        <w:t xml:space="preserve"> surveillance and control program</w:t>
      </w:r>
      <w:r w:rsidR="008F2986">
        <w:rPr>
          <w:lang w:val="en-IE"/>
        </w:rPr>
        <w:t>me</w:t>
      </w:r>
      <w:r w:rsidR="008F2986" w:rsidRPr="00882D2B">
        <w:rPr>
          <w:lang w:val="en-IE"/>
        </w:rPr>
        <w:t>s</w:t>
      </w:r>
      <w:r w:rsidR="008F2986">
        <w:rPr>
          <w:lang w:val="en-IE"/>
        </w:rPr>
        <w:t>,</w:t>
      </w:r>
      <w:r w:rsidR="008F2986" w:rsidRPr="00882D2B">
        <w:rPr>
          <w:lang w:val="en-IE"/>
        </w:rPr>
        <w:t xml:space="preserve"> </w:t>
      </w:r>
      <w:r w:rsidRPr="00882D2B">
        <w:rPr>
          <w:lang w:val="en-IE"/>
        </w:rPr>
        <w:t>there are only infrequent</w:t>
      </w:r>
      <w:r w:rsidR="00EF1142">
        <w:rPr>
          <w:lang w:val="en-IE"/>
        </w:rPr>
        <w:t xml:space="preserve"> disease</w:t>
      </w:r>
      <w:r w:rsidRPr="00882D2B">
        <w:rPr>
          <w:lang w:val="en-IE"/>
        </w:rPr>
        <w:t xml:space="preserve"> reports</w:t>
      </w:r>
      <w:r w:rsidR="00785685">
        <w:rPr>
          <w:lang w:val="en-IE"/>
        </w:rPr>
        <w:t>.</w:t>
      </w:r>
      <w:r w:rsidRPr="00882D2B">
        <w:rPr>
          <w:lang w:val="en-IE"/>
        </w:rPr>
        <w:t xml:space="preserve"> </w:t>
      </w:r>
      <w:r w:rsidR="00785685">
        <w:rPr>
          <w:lang w:val="en-IE"/>
        </w:rPr>
        <w:t>T</w:t>
      </w:r>
      <w:r w:rsidRPr="00882D2B">
        <w:rPr>
          <w:lang w:val="en-IE"/>
        </w:rPr>
        <w:t>he disease remains endemic and largely uncontrolled in Africa, Asia, Latin America and most countries in the Middle East.</w:t>
      </w:r>
      <w:r w:rsidR="00140119" w:rsidRPr="00882D2B">
        <w:rPr>
          <w:lang w:val="en-IE"/>
        </w:rPr>
        <w:t xml:space="preserve"> </w:t>
      </w:r>
      <w:r w:rsidRPr="00882D2B">
        <w:rPr>
          <w:lang w:val="en-IE"/>
        </w:rPr>
        <w:t>Wildlife reservoirs of tuberculosis have been described in several countries, and members of the MTBC are frequently recovered from free-living and captive wildlife hosts.</w:t>
      </w:r>
      <w:r w:rsidR="00140119" w:rsidRPr="00882D2B">
        <w:rPr>
          <w:lang w:val="en-IE"/>
        </w:rPr>
        <w:t xml:space="preserve"> </w:t>
      </w:r>
      <w:proofErr w:type="spellStart"/>
      <w:r w:rsidRPr="00882D2B">
        <w:rPr>
          <w:lang w:val="en-IE"/>
        </w:rPr>
        <w:t>Spillover</w:t>
      </w:r>
      <w:proofErr w:type="spellEnd"/>
      <w:r w:rsidRPr="00882D2B">
        <w:rPr>
          <w:lang w:val="en-IE"/>
        </w:rPr>
        <w:t xml:space="preserve"> from suspected maintenance wildlife reservoir hosts to cattle and other livestock have been reported in certain regions of Canada (from elk, </w:t>
      </w:r>
      <w:r w:rsidRPr="00882D2B">
        <w:rPr>
          <w:i/>
          <w:iCs/>
          <w:lang w:val="en-IE"/>
        </w:rPr>
        <w:t>Cervus canadensis</w:t>
      </w:r>
      <w:r w:rsidRPr="00882D2B">
        <w:rPr>
          <w:lang w:val="en-IE"/>
        </w:rPr>
        <w:t xml:space="preserve">), the Iberian peninsula (wild boar, </w:t>
      </w:r>
      <w:r w:rsidRPr="00882D2B">
        <w:rPr>
          <w:i/>
          <w:iCs/>
          <w:lang w:val="en-IE"/>
        </w:rPr>
        <w:t>Sus scrofa</w:t>
      </w:r>
      <w:r w:rsidR="00C01462">
        <w:rPr>
          <w:i/>
          <w:iCs/>
          <w:lang w:val="en-IE"/>
        </w:rPr>
        <w:t xml:space="preserve">, </w:t>
      </w:r>
      <w:r w:rsidR="00C01462">
        <w:rPr>
          <w:lang w:val="en-IE"/>
        </w:rPr>
        <w:t>and several cervid species</w:t>
      </w:r>
      <w:r w:rsidRPr="00882D2B">
        <w:rPr>
          <w:lang w:val="en-IE"/>
        </w:rPr>
        <w:t xml:space="preserve">), Ireland and the United Kingdom (European badger, </w:t>
      </w:r>
      <w:r w:rsidRPr="00882D2B">
        <w:rPr>
          <w:i/>
          <w:iCs/>
          <w:lang w:val="en-IE"/>
        </w:rPr>
        <w:t xml:space="preserve">Meles </w:t>
      </w:r>
      <w:proofErr w:type="spellStart"/>
      <w:r w:rsidRPr="00882D2B">
        <w:rPr>
          <w:i/>
          <w:iCs/>
          <w:lang w:val="en-IE"/>
        </w:rPr>
        <w:t>meles</w:t>
      </w:r>
      <w:proofErr w:type="spellEnd"/>
      <w:r w:rsidRPr="00882D2B">
        <w:rPr>
          <w:lang w:val="en-IE"/>
        </w:rPr>
        <w:t xml:space="preserve">), New Zealand (primarily the brushtail opossum, </w:t>
      </w:r>
      <w:proofErr w:type="spellStart"/>
      <w:r w:rsidRPr="00882D2B">
        <w:rPr>
          <w:i/>
          <w:iCs/>
          <w:lang w:val="en-IE"/>
        </w:rPr>
        <w:t>Trichosurus</w:t>
      </w:r>
      <w:proofErr w:type="spellEnd"/>
      <w:r w:rsidRPr="00882D2B">
        <w:rPr>
          <w:i/>
          <w:iCs/>
          <w:lang w:val="en-IE"/>
        </w:rPr>
        <w:t xml:space="preserve"> </w:t>
      </w:r>
      <w:proofErr w:type="spellStart"/>
      <w:r w:rsidRPr="00882D2B">
        <w:rPr>
          <w:i/>
          <w:iCs/>
          <w:lang w:val="en-IE"/>
        </w:rPr>
        <w:t>vulpecula</w:t>
      </w:r>
      <w:proofErr w:type="spellEnd"/>
      <w:r w:rsidRPr="00882D2B">
        <w:rPr>
          <w:lang w:val="en-IE"/>
        </w:rPr>
        <w:t xml:space="preserve">), </w:t>
      </w:r>
      <w:r w:rsidR="00CA1DFF" w:rsidRPr="00882D2B">
        <w:rPr>
          <w:lang w:val="en-IE"/>
        </w:rPr>
        <w:t xml:space="preserve">South </w:t>
      </w:r>
      <w:r w:rsidRPr="00882D2B">
        <w:rPr>
          <w:lang w:val="en-IE"/>
        </w:rPr>
        <w:t xml:space="preserve">Africa (African buffalo, </w:t>
      </w:r>
      <w:proofErr w:type="spellStart"/>
      <w:r w:rsidRPr="00882D2B">
        <w:rPr>
          <w:i/>
          <w:iCs/>
          <w:lang w:val="en-IE"/>
        </w:rPr>
        <w:t>Syncerus</w:t>
      </w:r>
      <w:proofErr w:type="spellEnd"/>
      <w:r w:rsidRPr="00882D2B">
        <w:rPr>
          <w:i/>
          <w:iCs/>
          <w:lang w:val="en-IE"/>
        </w:rPr>
        <w:t xml:space="preserve"> </w:t>
      </w:r>
      <w:proofErr w:type="spellStart"/>
      <w:r w:rsidRPr="00882D2B">
        <w:rPr>
          <w:i/>
          <w:iCs/>
          <w:lang w:val="en-IE"/>
        </w:rPr>
        <w:t>caffer</w:t>
      </w:r>
      <w:proofErr w:type="spellEnd"/>
      <w:r w:rsidRPr="00882D2B">
        <w:rPr>
          <w:lang w:val="en-IE"/>
        </w:rPr>
        <w:t xml:space="preserve">), and in certain regions of the United States (white-tailed deer, </w:t>
      </w:r>
      <w:r w:rsidRPr="00882D2B">
        <w:rPr>
          <w:i/>
          <w:iCs/>
          <w:lang w:val="en-IE"/>
        </w:rPr>
        <w:t>Odocoileus virginianus</w:t>
      </w:r>
      <w:r w:rsidRPr="00882D2B">
        <w:rPr>
          <w:lang w:val="en-IE"/>
        </w:rPr>
        <w:t>).</w:t>
      </w:r>
      <w:r w:rsidR="00140119" w:rsidRPr="00882D2B">
        <w:rPr>
          <w:lang w:val="en-IE"/>
        </w:rPr>
        <w:t xml:space="preserve"> </w:t>
      </w:r>
      <w:r w:rsidRPr="00882D2B">
        <w:rPr>
          <w:lang w:val="en-IE"/>
        </w:rPr>
        <w:t>In regions where MTBC circulate</w:t>
      </w:r>
      <w:r w:rsidR="00570A59">
        <w:rPr>
          <w:lang w:val="en-IE"/>
        </w:rPr>
        <w:t>s</w:t>
      </w:r>
      <w:r w:rsidRPr="00882D2B">
        <w:rPr>
          <w:lang w:val="en-IE"/>
        </w:rPr>
        <w:t xml:space="preserve"> in wildlife, multiple </w:t>
      </w:r>
      <w:proofErr w:type="spellStart"/>
      <w:r w:rsidRPr="00882D2B">
        <w:rPr>
          <w:lang w:val="en-IE"/>
        </w:rPr>
        <w:t>spillover</w:t>
      </w:r>
      <w:proofErr w:type="spellEnd"/>
      <w:r w:rsidRPr="00882D2B">
        <w:rPr>
          <w:lang w:val="en-IE"/>
        </w:rPr>
        <w:t xml:space="preserve"> hosts ranging from rodents and small mammals to carnivores and ungulates may exist.</w:t>
      </w:r>
      <w:r w:rsidR="00140119" w:rsidRPr="00882D2B">
        <w:rPr>
          <w:lang w:val="en-IE"/>
        </w:rPr>
        <w:t xml:space="preserve"> </w:t>
      </w:r>
      <w:r w:rsidRPr="00882D2B">
        <w:rPr>
          <w:lang w:val="en-IE"/>
        </w:rPr>
        <w:t>In regions with high prevalence of human tuberculosis and close interface with livestock, humans may represent a maintenance host for livestock</w:t>
      </w:r>
      <w:r w:rsidR="00EF1142">
        <w:rPr>
          <w:lang w:val="en-IE"/>
        </w:rPr>
        <w:t xml:space="preserve"> infections</w:t>
      </w:r>
      <w:r w:rsidRPr="00882D2B">
        <w:rPr>
          <w:lang w:val="en-IE"/>
        </w:rPr>
        <w:t xml:space="preserve">, with </w:t>
      </w:r>
      <w:proofErr w:type="spellStart"/>
      <w:r w:rsidRPr="00882D2B">
        <w:rPr>
          <w:lang w:val="en-IE"/>
        </w:rPr>
        <w:t>spillover</w:t>
      </w:r>
      <w:proofErr w:type="spellEnd"/>
      <w:r w:rsidRPr="00882D2B">
        <w:rPr>
          <w:lang w:val="en-IE"/>
        </w:rPr>
        <w:t xml:space="preserve"> from humans to animals reported for </w:t>
      </w:r>
      <w:r w:rsidRPr="00882D2B">
        <w:rPr>
          <w:i/>
          <w:iCs/>
          <w:lang w:val="en-IE"/>
        </w:rPr>
        <w:t>M.</w:t>
      </w:r>
      <w:r w:rsidR="00F839D0">
        <w:rPr>
          <w:i/>
          <w:iCs/>
          <w:lang w:val="en-IE"/>
        </w:rPr>
        <w:t> </w:t>
      </w:r>
      <w:r w:rsidRPr="00882D2B">
        <w:rPr>
          <w:i/>
          <w:iCs/>
          <w:lang w:val="en-IE"/>
        </w:rPr>
        <w:t>tuberculosis,</w:t>
      </w:r>
      <w:r w:rsidRPr="00882D2B">
        <w:rPr>
          <w:lang w:val="en-IE"/>
        </w:rPr>
        <w:t xml:space="preserve"> </w:t>
      </w:r>
      <w:r w:rsidRPr="00882D2B">
        <w:rPr>
          <w:i/>
          <w:iCs/>
          <w:lang w:val="en-IE"/>
        </w:rPr>
        <w:t>M.</w:t>
      </w:r>
      <w:r w:rsidR="00F839D0">
        <w:rPr>
          <w:i/>
          <w:iCs/>
          <w:lang w:val="en-IE"/>
        </w:rPr>
        <w:t> </w:t>
      </w:r>
      <w:proofErr w:type="spellStart"/>
      <w:r w:rsidRPr="00882D2B">
        <w:rPr>
          <w:i/>
          <w:iCs/>
          <w:lang w:val="en-IE"/>
        </w:rPr>
        <w:t>bovis</w:t>
      </w:r>
      <w:proofErr w:type="spellEnd"/>
      <w:r w:rsidRPr="00882D2B">
        <w:rPr>
          <w:lang w:val="en-IE"/>
        </w:rPr>
        <w:t xml:space="preserve"> and </w:t>
      </w:r>
      <w:r w:rsidRPr="00882D2B">
        <w:rPr>
          <w:i/>
          <w:iCs/>
          <w:lang w:val="en-IE"/>
        </w:rPr>
        <w:t>M.</w:t>
      </w:r>
      <w:r w:rsidR="00F839D0">
        <w:rPr>
          <w:i/>
          <w:iCs/>
          <w:lang w:val="en-IE"/>
        </w:rPr>
        <w:t> </w:t>
      </w:r>
      <w:proofErr w:type="spellStart"/>
      <w:r w:rsidRPr="00882D2B">
        <w:rPr>
          <w:i/>
          <w:iCs/>
          <w:lang w:val="en-IE"/>
        </w:rPr>
        <w:t>orygis</w:t>
      </w:r>
      <w:proofErr w:type="spellEnd"/>
      <w:r w:rsidRPr="00882D2B">
        <w:rPr>
          <w:lang w:val="en-IE"/>
        </w:rPr>
        <w:t xml:space="preserve">. </w:t>
      </w:r>
    </w:p>
    <w:p w14:paraId="01345422" w14:textId="29FF409B" w:rsidR="007C1D3E" w:rsidRPr="00882D2B" w:rsidRDefault="007C1D3E" w:rsidP="00001CA4">
      <w:pPr>
        <w:pStyle w:val="1Para"/>
        <w:rPr>
          <w:lang w:val="en-IE"/>
        </w:rPr>
      </w:pPr>
      <w:r w:rsidRPr="00882D2B">
        <w:rPr>
          <w:lang w:val="en-IE"/>
        </w:rPr>
        <w:t>There is increasing evidence of regional and geographic</w:t>
      </w:r>
      <w:r w:rsidR="009431C4" w:rsidRPr="00882D2B">
        <w:rPr>
          <w:lang w:val="en-IE"/>
        </w:rPr>
        <w:t>al</w:t>
      </w:r>
      <w:r w:rsidRPr="00882D2B">
        <w:rPr>
          <w:lang w:val="en-IE"/>
        </w:rPr>
        <w:t xml:space="preserve"> variation in distribution of members of the MTBC reported amongst livestock species.</w:t>
      </w:r>
      <w:r w:rsidR="00140119" w:rsidRPr="00882D2B">
        <w:rPr>
          <w:lang w:val="en-IE"/>
        </w:rPr>
        <w:t xml:space="preserve"> </w:t>
      </w:r>
      <w:r w:rsidRPr="00882D2B">
        <w:rPr>
          <w:lang w:val="en-IE"/>
        </w:rPr>
        <w:t xml:space="preserve">For instance, while </w:t>
      </w:r>
      <w:r w:rsidR="00EB77B9">
        <w:rPr>
          <w:i/>
          <w:iCs/>
          <w:lang w:val="en-IE"/>
        </w:rPr>
        <w:t>M. </w:t>
      </w:r>
      <w:proofErr w:type="spellStart"/>
      <w:r w:rsidRPr="00882D2B">
        <w:rPr>
          <w:i/>
          <w:iCs/>
          <w:lang w:val="en-IE"/>
        </w:rPr>
        <w:t>bovis</w:t>
      </w:r>
      <w:proofErr w:type="spellEnd"/>
      <w:r w:rsidRPr="00882D2B">
        <w:rPr>
          <w:lang w:val="en-IE"/>
        </w:rPr>
        <w:t xml:space="preserve"> appears the predominant cause of tuberculosis in cattle in Africa, much of Western Europe, and </w:t>
      </w:r>
      <w:r w:rsidR="00FF560E">
        <w:rPr>
          <w:lang w:val="en-IE"/>
        </w:rPr>
        <w:t>the Americas</w:t>
      </w:r>
      <w:r w:rsidRPr="00882D2B">
        <w:rPr>
          <w:lang w:val="en-IE"/>
        </w:rPr>
        <w:t xml:space="preserve">, </w:t>
      </w:r>
      <w:r w:rsidR="00CA1DFF" w:rsidRPr="00882D2B">
        <w:rPr>
          <w:i/>
          <w:iCs/>
          <w:lang w:val="en-IE"/>
        </w:rPr>
        <w:t xml:space="preserve">M. </w:t>
      </w:r>
      <w:proofErr w:type="spellStart"/>
      <w:r w:rsidR="00CA1DFF" w:rsidRPr="00882D2B">
        <w:rPr>
          <w:i/>
          <w:iCs/>
          <w:lang w:val="en-IE"/>
        </w:rPr>
        <w:t>caprae</w:t>
      </w:r>
      <w:proofErr w:type="spellEnd"/>
      <w:r w:rsidR="00CA1DFF" w:rsidRPr="00882D2B">
        <w:rPr>
          <w:lang w:val="en-IE"/>
        </w:rPr>
        <w:t xml:space="preserve"> appears to be the major cause of </w:t>
      </w:r>
      <w:r w:rsidR="00CA1DFF">
        <w:rPr>
          <w:lang w:val="en-IE"/>
        </w:rPr>
        <w:t xml:space="preserve">tuberculosis in </w:t>
      </w:r>
      <w:r w:rsidR="00CA1DFF" w:rsidRPr="00882D2B">
        <w:rPr>
          <w:lang w:val="en-IE"/>
        </w:rPr>
        <w:t>cattle</w:t>
      </w:r>
      <w:r w:rsidR="00CA1DFF">
        <w:rPr>
          <w:lang w:val="en-IE"/>
        </w:rPr>
        <w:t xml:space="preserve"> </w:t>
      </w:r>
      <w:r w:rsidR="00CA1DFF" w:rsidRPr="00882D2B">
        <w:rPr>
          <w:lang w:val="en-IE"/>
        </w:rPr>
        <w:t xml:space="preserve">in central European countries. </w:t>
      </w:r>
      <w:r w:rsidRPr="00882D2B">
        <w:rPr>
          <w:lang w:val="en-IE"/>
        </w:rPr>
        <w:t xml:space="preserve">Similarly, there is increasing evidence of </w:t>
      </w:r>
      <w:r w:rsidRPr="00882D2B">
        <w:rPr>
          <w:i/>
          <w:iCs/>
          <w:lang w:val="en-IE"/>
        </w:rPr>
        <w:t>M.</w:t>
      </w:r>
      <w:r w:rsidR="00F839D0">
        <w:rPr>
          <w:i/>
          <w:iCs/>
          <w:lang w:val="en-IE"/>
        </w:rPr>
        <w:t> </w:t>
      </w:r>
      <w:r w:rsidRPr="00882D2B">
        <w:rPr>
          <w:i/>
          <w:iCs/>
          <w:lang w:val="en-IE"/>
        </w:rPr>
        <w:t>tuberculosis</w:t>
      </w:r>
      <w:r w:rsidRPr="00882D2B">
        <w:rPr>
          <w:lang w:val="en-IE"/>
        </w:rPr>
        <w:t xml:space="preserve">, </w:t>
      </w:r>
      <w:r w:rsidRPr="00882D2B">
        <w:rPr>
          <w:i/>
          <w:iCs/>
          <w:lang w:val="en-IE"/>
        </w:rPr>
        <w:t>M.</w:t>
      </w:r>
      <w:r w:rsidR="00F839D0">
        <w:rPr>
          <w:i/>
          <w:iCs/>
          <w:lang w:val="en-IE"/>
        </w:rPr>
        <w:t> </w:t>
      </w:r>
      <w:proofErr w:type="spellStart"/>
      <w:r w:rsidRPr="00882D2B">
        <w:rPr>
          <w:i/>
          <w:iCs/>
          <w:lang w:val="en-IE"/>
        </w:rPr>
        <w:t>orygis</w:t>
      </w:r>
      <w:proofErr w:type="spellEnd"/>
      <w:r w:rsidRPr="00882D2B">
        <w:rPr>
          <w:lang w:val="en-IE"/>
        </w:rPr>
        <w:t xml:space="preserve">, and </w:t>
      </w:r>
      <w:r w:rsidR="00EB77B9">
        <w:rPr>
          <w:i/>
          <w:iCs/>
          <w:lang w:val="en-IE"/>
        </w:rPr>
        <w:t>M. </w:t>
      </w:r>
      <w:proofErr w:type="spellStart"/>
      <w:r w:rsidRPr="00882D2B">
        <w:rPr>
          <w:i/>
          <w:iCs/>
          <w:lang w:val="en-IE"/>
        </w:rPr>
        <w:t>caprae</w:t>
      </w:r>
      <w:proofErr w:type="spellEnd"/>
      <w:r w:rsidRPr="00882D2B">
        <w:rPr>
          <w:lang w:val="en-IE"/>
        </w:rPr>
        <w:t xml:space="preserve"> representing major causes of TB in </w:t>
      </w:r>
      <w:r w:rsidR="00CC5BE0" w:rsidRPr="00882D2B">
        <w:rPr>
          <w:lang w:val="en-IE"/>
        </w:rPr>
        <w:t xml:space="preserve">cattle </w:t>
      </w:r>
      <w:r w:rsidR="00CC5BE0">
        <w:rPr>
          <w:lang w:val="en-IE"/>
        </w:rPr>
        <w:t xml:space="preserve">in </w:t>
      </w:r>
      <w:r w:rsidRPr="00882D2B">
        <w:rPr>
          <w:lang w:val="en-IE"/>
        </w:rPr>
        <w:t>South Asia.</w:t>
      </w:r>
    </w:p>
    <w:p w14:paraId="34C20F32" w14:textId="4E7ED034" w:rsidR="007C1D3E" w:rsidRPr="00882D2B" w:rsidRDefault="007C1D3E" w:rsidP="00001CA4">
      <w:pPr>
        <w:pStyle w:val="1Para"/>
        <w:rPr>
          <w:b/>
          <w:bCs/>
          <w:lang w:val="en-IE"/>
        </w:rPr>
      </w:pPr>
      <w:r w:rsidRPr="00882D2B">
        <w:rPr>
          <w:lang w:val="en-IE"/>
        </w:rPr>
        <w:lastRenderedPageBreak/>
        <w:t>Tuberculosis is typically a chronic disease, with clinical signs that may appear after several months to years.</w:t>
      </w:r>
      <w:r w:rsidR="00140119" w:rsidRPr="00882D2B">
        <w:rPr>
          <w:lang w:val="en-IE"/>
        </w:rPr>
        <w:t xml:space="preserve"> </w:t>
      </w:r>
      <w:r w:rsidRPr="00882D2B">
        <w:rPr>
          <w:lang w:val="en-IE"/>
        </w:rPr>
        <w:t>Infected animals may remain quiescent for an extended duration and reactivate after several years or when immunosuppressed.</w:t>
      </w:r>
      <w:r w:rsidR="00140119" w:rsidRPr="00882D2B">
        <w:rPr>
          <w:lang w:val="en-IE"/>
        </w:rPr>
        <w:t xml:space="preserve"> </w:t>
      </w:r>
      <w:r w:rsidRPr="00882D2B">
        <w:rPr>
          <w:lang w:val="en-IE"/>
        </w:rPr>
        <w:t>Acute or per-acute infections occur rarely in animals, and if they do, are likely in animals with an underlying co-morbidity such as being immunosuppressed.</w:t>
      </w:r>
    </w:p>
    <w:p w14:paraId="55BB9C05" w14:textId="61425853" w:rsidR="007C1D3E" w:rsidRPr="00882D2B" w:rsidRDefault="007C1D3E" w:rsidP="00001CA4">
      <w:pPr>
        <w:pStyle w:val="1Para"/>
        <w:rPr>
          <w:lang w:val="en-IE"/>
        </w:rPr>
      </w:pPr>
      <w:r w:rsidRPr="00882D2B">
        <w:rPr>
          <w:lang w:val="en-IE"/>
        </w:rPr>
        <w:t>Infection typically occurs through the inhalation, ingestion or direct contact of infected material through mucus membranes or breaks in the skin.</w:t>
      </w:r>
      <w:r w:rsidR="00140119" w:rsidRPr="00882D2B">
        <w:rPr>
          <w:lang w:val="en-IE"/>
        </w:rPr>
        <w:t xml:space="preserve"> </w:t>
      </w:r>
      <w:r w:rsidRPr="00882D2B">
        <w:rPr>
          <w:lang w:val="en-IE"/>
        </w:rPr>
        <w:t xml:space="preserve">Risk of </w:t>
      </w:r>
      <w:r w:rsidR="006105B0">
        <w:rPr>
          <w:lang w:val="en-IE"/>
        </w:rPr>
        <w:t>infection</w:t>
      </w:r>
      <w:r w:rsidRPr="00882D2B">
        <w:rPr>
          <w:lang w:val="en-IE"/>
        </w:rPr>
        <w:t xml:space="preserve"> may depend upon dose, route of infection, or a number of pathogen, host or animal husbandry related variables. Younger animals are considered to be more susceptible to infection as compared with older ones</w:t>
      </w:r>
      <w:r w:rsidR="00FE2199" w:rsidRPr="00882D2B">
        <w:rPr>
          <w:lang w:val="en-IE"/>
        </w:rPr>
        <w:t>, as are immunosuppressed, pregnant or malnourished animals</w:t>
      </w:r>
      <w:r w:rsidRPr="00882D2B">
        <w:rPr>
          <w:lang w:val="en-IE"/>
        </w:rPr>
        <w:t>.</w:t>
      </w:r>
      <w:r w:rsidR="00140119" w:rsidRPr="00882D2B">
        <w:rPr>
          <w:lang w:val="en-IE"/>
        </w:rPr>
        <w:t xml:space="preserve"> </w:t>
      </w:r>
    </w:p>
    <w:p w14:paraId="2D64E1B1" w14:textId="1874FCE1" w:rsidR="007C1D3E" w:rsidRPr="00882D2B" w:rsidRDefault="007C1D3E" w:rsidP="002C6221">
      <w:pPr>
        <w:pStyle w:val="1Para"/>
        <w:rPr>
          <w:lang w:val="en-IE"/>
        </w:rPr>
      </w:pPr>
      <w:r w:rsidRPr="00882D2B">
        <w:rPr>
          <w:lang w:val="en-IE"/>
        </w:rPr>
        <w:t>While inhalation of infected respiratory droplets is considered as the primary mode of transmission for MTBC in livestock species, infection through ingestion of contaminated milk (particularly in neonates), feed, or water as well as through contact with infected exudates, urine, f</w:t>
      </w:r>
      <w:r w:rsidR="009431C4" w:rsidRPr="00882D2B">
        <w:rPr>
          <w:lang w:val="en-IE"/>
        </w:rPr>
        <w:t>a</w:t>
      </w:r>
      <w:r w:rsidRPr="00882D2B">
        <w:rPr>
          <w:lang w:val="en-IE"/>
        </w:rPr>
        <w:t>eces, as well as vaginal secretions and semen may also occur.</w:t>
      </w:r>
      <w:r w:rsidR="002C6221">
        <w:rPr>
          <w:lang w:val="en-IE"/>
        </w:rPr>
        <w:t xml:space="preserve"> </w:t>
      </w:r>
      <w:r w:rsidR="00000BE7" w:rsidRPr="00882D2B">
        <w:rPr>
          <w:lang w:val="en-IE"/>
        </w:rPr>
        <w:t xml:space="preserve">Inhaled </w:t>
      </w:r>
      <w:r w:rsidRPr="00882D2B">
        <w:rPr>
          <w:lang w:val="en-IE"/>
        </w:rPr>
        <w:t>bacilli are phagocytosed by alveolar macrophages.</w:t>
      </w:r>
      <w:r w:rsidR="00140119" w:rsidRPr="00882D2B">
        <w:rPr>
          <w:lang w:val="en-IE"/>
        </w:rPr>
        <w:t xml:space="preserve"> </w:t>
      </w:r>
      <w:r w:rsidRPr="00882D2B">
        <w:rPr>
          <w:lang w:val="en-IE"/>
        </w:rPr>
        <w:t>Depending on factors including dose and route of infection along with pathogen and host covariates, the pathogen may not survive to initiate an active infection, or the macrophages may successfully clear infection.</w:t>
      </w:r>
      <w:r w:rsidR="00140119" w:rsidRPr="00882D2B">
        <w:rPr>
          <w:lang w:val="en-IE"/>
        </w:rPr>
        <w:t xml:space="preserve"> </w:t>
      </w:r>
      <w:r w:rsidRPr="00882D2B">
        <w:rPr>
          <w:lang w:val="en-IE"/>
        </w:rPr>
        <w:t>When the infection is not immediately cleared, the organism may remain quiescent, or actively proliferate.</w:t>
      </w:r>
      <w:r w:rsidR="00140119" w:rsidRPr="00882D2B">
        <w:rPr>
          <w:lang w:val="en-IE"/>
        </w:rPr>
        <w:t xml:space="preserve"> </w:t>
      </w:r>
      <w:r w:rsidRPr="00882D2B">
        <w:rPr>
          <w:lang w:val="en-IE"/>
        </w:rPr>
        <w:t>Active proliferation of the organism and the failed host response to contain the infection results in focal or disseminated lesions that consist of dead and degenerate macrophages surrounded by multiple lymphoid origin cells.</w:t>
      </w:r>
      <w:r w:rsidR="00140119" w:rsidRPr="00882D2B">
        <w:rPr>
          <w:lang w:val="en-IE"/>
        </w:rPr>
        <w:t xml:space="preserve"> </w:t>
      </w:r>
      <w:r w:rsidRPr="00882D2B">
        <w:rPr>
          <w:lang w:val="en-IE"/>
        </w:rPr>
        <w:t>These later coalesce into multinucleated giant cells, with ca</w:t>
      </w:r>
      <w:r w:rsidR="007A5088" w:rsidRPr="00882D2B">
        <w:rPr>
          <w:lang w:val="en-IE"/>
        </w:rPr>
        <w:t>seation</w:t>
      </w:r>
      <w:r w:rsidRPr="00882D2B">
        <w:rPr>
          <w:lang w:val="en-IE"/>
        </w:rPr>
        <w:t xml:space="preserve"> </w:t>
      </w:r>
      <w:r w:rsidR="007A5088" w:rsidRPr="00882D2B">
        <w:rPr>
          <w:lang w:val="en-IE"/>
        </w:rPr>
        <w:t xml:space="preserve">or calcification </w:t>
      </w:r>
      <w:r w:rsidRPr="00882D2B">
        <w:rPr>
          <w:lang w:val="en-IE"/>
        </w:rPr>
        <w:t>of the necrotic cent</w:t>
      </w:r>
      <w:r w:rsidR="007A5088" w:rsidRPr="00882D2B">
        <w:rPr>
          <w:lang w:val="en-IE"/>
        </w:rPr>
        <w:t>re</w:t>
      </w:r>
      <w:r w:rsidRPr="00882D2B">
        <w:rPr>
          <w:lang w:val="en-IE"/>
        </w:rPr>
        <w:t xml:space="preserve"> followed by formation of a granuloma surrounded by a fibrous capsule - the prototypical “tubercle”. </w:t>
      </w:r>
    </w:p>
    <w:p w14:paraId="04BBCC98" w14:textId="67FDC661" w:rsidR="0050581A" w:rsidRPr="00882D2B" w:rsidRDefault="0050581A" w:rsidP="0050581A">
      <w:pPr>
        <w:pStyle w:val="1Para"/>
        <w:rPr>
          <w:lang w:val="en-IE"/>
        </w:rPr>
      </w:pPr>
      <w:r w:rsidRPr="00882D2B">
        <w:rPr>
          <w:lang w:val="en-IE"/>
        </w:rPr>
        <w:t xml:space="preserve">These granulomatous lesions vary considerably in size and are often encapsulated. They may be caseous, </w:t>
      </w:r>
      <w:proofErr w:type="spellStart"/>
      <w:r w:rsidRPr="00882D2B">
        <w:rPr>
          <w:lang w:val="en-IE"/>
        </w:rPr>
        <w:t>caseo</w:t>
      </w:r>
      <w:proofErr w:type="spellEnd"/>
      <w:r w:rsidRPr="00882D2B">
        <w:rPr>
          <w:lang w:val="en-IE"/>
        </w:rPr>
        <w:t xml:space="preserve">-calcareous, or calcified in cattle and many other mammalian species. In cervids or other animals with a more rapidly progressing disease, pus-filled abscesses are apparent instead of the classic tubercles. While almost any organ system might appear lesioned, in animals where inhalation is the route of infection, tubercles are often observed in the lungs as well as in cranio-thoracic lymph nodes. In contrast, in animals in which the primary route of infection is ingestion, abdominal organs as well as mesenteric lymph nodes are more likely to harbour lesions. In some animals, including those with advanced disease, widely disseminated infections may occur and result in </w:t>
      </w:r>
      <w:proofErr w:type="spellStart"/>
      <w:r w:rsidRPr="00882D2B">
        <w:rPr>
          <w:lang w:val="en-IE"/>
        </w:rPr>
        <w:t>miliary</w:t>
      </w:r>
      <w:proofErr w:type="spellEnd"/>
      <w:r w:rsidRPr="00882D2B">
        <w:rPr>
          <w:lang w:val="en-IE"/>
        </w:rPr>
        <w:t xml:space="preserve"> tuberculosis with small foci scattered throughout a tissue.</w:t>
      </w:r>
    </w:p>
    <w:p w14:paraId="1232FF2C" w14:textId="0566CC1A" w:rsidR="007C1D3E" w:rsidRPr="00882D2B" w:rsidRDefault="007C1D3E" w:rsidP="009A1D5C">
      <w:pPr>
        <w:pStyle w:val="1Para"/>
        <w:rPr>
          <w:lang w:val="en-IE"/>
        </w:rPr>
      </w:pPr>
      <w:r w:rsidRPr="00882D2B">
        <w:rPr>
          <w:lang w:val="en-IE"/>
        </w:rPr>
        <w:t>The involvement of draining regional lymph nodes is common in cases of active TB.</w:t>
      </w:r>
      <w:r w:rsidR="00140119" w:rsidRPr="00882D2B">
        <w:rPr>
          <w:lang w:val="en-IE"/>
        </w:rPr>
        <w:t xml:space="preserve"> </w:t>
      </w:r>
      <w:r w:rsidRPr="00882D2B">
        <w:rPr>
          <w:lang w:val="en-IE"/>
        </w:rPr>
        <w:t>In a subset of animals, lesions remain local</w:t>
      </w:r>
      <w:r w:rsidR="00861AC4" w:rsidRPr="00882D2B">
        <w:rPr>
          <w:lang w:val="en-IE"/>
        </w:rPr>
        <w:t>is</w:t>
      </w:r>
      <w:r w:rsidRPr="00882D2B">
        <w:rPr>
          <w:lang w:val="en-IE"/>
        </w:rPr>
        <w:t>ed, resulting in chronic disease and persistent infection.</w:t>
      </w:r>
      <w:r w:rsidR="00140119" w:rsidRPr="00882D2B">
        <w:rPr>
          <w:lang w:val="en-IE"/>
        </w:rPr>
        <w:t xml:space="preserve"> </w:t>
      </w:r>
      <w:r w:rsidRPr="00882D2B">
        <w:rPr>
          <w:lang w:val="en-IE"/>
        </w:rPr>
        <w:t xml:space="preserve">In some immunosuppressed animals or </w:t>
      </w:r>
      <w:r w:rsidR="007A5088" w:rsidRPr="00882D2B">
        <w:rPr>
          <w:lang w:val="en-IE"/>
        </w:rPr>
        <w:t xml:space="preserve">those </w:t>
      </w:r>
      <w:r w:rsidRPr="00882D2B">
        <w:rPr>
          <w:lang w:val="en-IE"/>
        </w:rPr>
        <w:t>with advanced infection, lymphatic or h</w:t>
      </w:r>
      <w:r w:rsidR="003B1EEC">
        <w:rPr>
          <w:lang w:val="en-IE"/>
        </w:rPr>
        <w:t>a</w:t>
      </w:r>
      <w:r w:rsidRPr="00882D2B">
        <w:rPr>
          <w:lang w:val="en-IE"/>
        </w:rPr>
        <w:t>ematogenous dissemination may occur.</w:t>
      </w:r>
      <w:r w:rsidR="00140119" w:rsidRPr="00882D2B">
        <w:rPr>
          <w:lang w:val="en-IE"/>
        </w:rPr>
        <w:t xml:space="preserve"> </w:t>
      </w:r>
      <w:r w:rsidRPr="00882D2B">
        <w:rPr>
          <w:lang w:val="en-IE"/>
        </w:rPr>
        <w:t>This results in a general</w:t>
      </w:r>
      <w:r w:rsidR="00861AC4" w:rsidRPr="00882D2B">
        <w:rPr>
          <w:lang w:val="en-IE"/>
        </w:rPr>
        <w:t>is</w:t>
      </w:r>
      <w:r w:rsidRPr="00882D2B">
        <w:rPr>
          <w:lang w:val="en-IE"/>
        </w:rPr>
        <w:t xml:space="preserve">ed infection, or </w:t>
      </w:r>
      <w:proofErr w:type="spellStart"/>
      <w:r w:rsidRPr="00882D2B">
        <w:rPr>
          <w:lang w:val="en-IE"/>
        </w:rPr>
        <w:t>miliary</w:t>
      </w:r>
      <w:proofErr w:type="spellEnd"/>
      <w:r w:rsidRPr="00882D2B">
        <w:rPr>
          <w:lang w:val="en-IE"/>
        </w:rPr>
        <w:t xml:space="preserve"> TB, with nodular lesions in multiple organ systems including the lungs, liver, kidney, spleen, mammary glands, </w:t>
      </w:r>
      <w:r w:rsidR="007A5088" w:rsidRPr="00882D2B">
        <w:rPr>
          <w:lang w:val="en-IE"/>
        </w:rPr>
        <w:t>gastrointestinal</w:t>
      </w:r>
      <w:r w:rsidRPr="00882D2B">
        <w:rPr>
          <w:lang w:val="en-IE"/>
        </w:rPr>
        <w:t xml:space="preserve"> tract and </w:t>
      </w:r>
      <w:r w:rsidR="007A5088" w:rsidRPr="00882D2B">
        <w:rPr>
          <w:lang w:val="en-IE"/>
        </w:rPr>
        <w:t>the central nervous system</w:t>
      </w:r>
      <w:r w:rsidRPr="00882D2B">
        <w:rPr>
          <w:lang w:val="en-IE"/>
        </w:rPr>
        <w:t>. In such advanced cases, the disease is invariably fatal if left untreated</w:t>
      </w:r>
      <w:r w:rsidR="00FE2199" w:rsidRPr="00882D2B">
        <w:rPr>
          <w:lang w:val="en-IE"/>
        </w:rPr>
        <w:t xml:space="preserve"> or unattended</w:t>
      </w:r>
      <w:r w:rsidRPr="00882D2B">
        <w:rPr>
          <w:lang w:val="en-IE"/>
        </w:rPr>
        <w:t>.</w:t>
      </w:r>
      <w:r w:rsidR="00140119" w:rsidRPr="00882D2B">
        <w:rPr>
          <w:lang w:val="en-IE"/>
        </w:rPr>
        <w:t xml:space="preserve"> </w:t>
      </w:r>
    </w:p>
    <w:p w14:paraId="0461C201" w14:textId="179B912D" w:rsidR="004A5EB4" w:rsidRPr="00882D2B" w:rsidRDefault="007C1D3E" w:rsidP="009431C4">
      <w:pPr>
        <w:pStyle w:val="1Para"/>
        <w:rPr>
          <w:lang w:val="en-IE"/>
        </w:rPr>
      </w:pPr>
      <w:r w:rsidRPr="00882D2B">
        <w:rPr>
          <w:lang w:val="en-IE"/>
        </w:rPr>
        <w:t xml:space="preserve">There are no </w:t>
      </w:r>
      <w:proofErr w:type="spellStart"/>
      <w:r w:rsidRPr="00882D2B">
        <w:rPr>
          <w:lang w:val="en-IE"/>
        </w:rPr>
        <w:t>pathognomic</w:t>
      </w:r>
      <w:proofErr w:type="spellEnd"/>
      <w:r w:rsidRPr="00882D2B">
        <w:rPr>
          <w:lang w:val="en-IE"/>
        </w:rPr>
        <w:t xml:space="preserve"> or distinctive clinical features associated with mammalian tuberculosis.</w:t>
      </w:r>
      <w:r w:rsidR="00140119" w:rsidRPr="00882D2B">
        <w:rPr>
          <w:lang w:val="en-IE"/>
        </w:rPr>
        <w:t xml:space="preserve"> </w:t>
      </w:r>
      <w:r w:rsidRPr="00882D2B">
        <w:rPr>
          <w:lang w:val="en-IE"/>
        </w:rPr>
        <w:t>The disease has a typical slow onset, and infected animals may actively transmit infection without displaying any apparent signs.</w:t>
      </w:r>
      <w:r w:rsidR="00140119" w:rsidRPr="00882D2B">
        <w:rPr>
          <w:lang w:val="en-IE"/>
        </w:rPr>
        <w:t xml:space="preserve"> </w:t>
      </w:r>
      <w:r w:rsidRPr="00882D2B">
        <w:rPr>
          <w:lang w:val="en-IE"/>
        </w:rPr>
        <w:t>The most frequently observed clinical signs in cattle include a progressive weight loss, weakness, inappetence, low-grade elevated or fluctuating body temperature, coughing and lymphadenopathy.</w:t>
      </w:r>
      <w:r w:rsidR="00140119" w:rsidRPr="00882D2B">
        <w:rPr>
          <w:lang w:val="en-IE"/>
        </w:rPr>
        <w:t xml:space="preserve"> </w:t>
      </w:r>
    </w:p>
    <w:p w14:paraId="7FEDCA25" w14:textId="5E8597AF" w:rsidR="007C1D3E" w:rsidRPr="00882D2B" w:rsidRDefault="007C1D3E" w:rsidP="004A5EB4">
      <w:pPr>
        <w:pStyle w:val="1Para"/>
        <w:rPr>
          <w:lang w:val="en-IE"/>
        </w:rPr>
      </w:pPr>
      <w:r w:rsidRPr="00882D2B">
        <w:rPr>
          <w:lang w:val="en-IE"/>
        </w:rPr>
        <w:t>The enlargement of superficial lymph nodes is often observed.</w:t>
      </w:r>
      <w:r w:rsidR="00140119" w:rsidRPr="00882D2B">
        <w:rPr>
          <w:lang w:val="en-IE"/>
        </w:rPr>
        <w:t xml:space="preserve"> </w:t>
      </w:r>
      <w:r w:rsidRPr="00882D2B">
        <w:rPr>
          <w:lang w:val="en-IE"/>
        </w:rPr>
        <w:t>In advanced cases, these may rupture and drain.</w:t>
      </w:r>
      <w:r w:rsidR="00140119" w:rsidRPr="00882D2B">
        <w:rPr>
          <w:lang w:val="en-IE"/>
        </w:rPr>
        <w:t xml:space="preserve"> </w:t>
      </w:r>
      <w:r w:rsidRPr="00882D2B">
        <w:rPr>
          <w:lang w:val="en-IE"/>
        </w:rPr>
        <w:t>Retropharyngeal lymph nodes may also be affected, and the enlargement of deeper lymph nodes may result in obstruction of blood vessels or lymphatics in the respiratory and or gastrointestinal tracts.</w:t>
      </w:r>
      <w:r w:rsidR="004A5EB4" w:rsidRPr="00882D2B">
        <w:rPr>
          <w:lang w:val="en-IE"/>
        </w:rPr>
        <w:t xml:space="preserve"> </w:t>
      </w:r>
      <w:r w:rsidRPr="00882D2B">
        <w:rPr>
          <w:lang w:val="en-IE"/>
        </w:rPr>
        <w:t>Respiratory involvement is usually indicated by a moist, intermittent cough that is worsened in cold conditions or during exertion, with the onset of dyspn</w:t>
      </w:r>
      <w:r w:rsidR="00A32B28">
        <w:rPr>
          <w:lang w:val="en-IE"/>
        </w:rPr>
        <w:t>o</w:t>
      </w:r>
      <w:r w:rsidRPr="00882D2B">
        <w:rPr>
          <w:lang w:val="en-IE"/>
        </w:rPr>
        <w:t>ea or tachypn</w:t>
      </w:r>
      <w:r w:rsidR="008407DC">
        <w:rPr>
          <w:lang w:val="en-IE"/>
        </w:rPr>
        <w:t>o</w:t>
      </w:r>
      <w:r w:rsidRPr="00882D2B">
        <w:rPr>
          <w:lang w:val="en-IE"/>
        </w:rPr>
        <w:t>ea in more advanced cases.</w:t>
      </w:r>
      <w:r w:rsidR="00140119" w:rsidRPr="00882D2B">
        <w:rPr>
          <w:lang w:val="en-IE"/>
        </w:rPr>
        <w:t xml:space="preserve"> </w:t>
      </w:r>
      <w:r w:rsidRPr="00882D2B">
        <w:rPr>
          <w:lang w:val="en-IE"/>
        </w:rPr>
        <w:t>Alterations in gastrointestinal function and motility, including diarrh</w:t>
      </w:r>
      <w:r w:rsidR="008407DC">
        <w:rPr>
          <w:lang w:val="en-IE"/>
        </w:rPr>
        <w:t>o</w:t>
      </w:r>
      <w:r w:rsidRPr="00882D2B">
        <w:rPr>
          <w:lang w:val="en-IE"/>
        </w:rPr>
        <w:t>ea or, less frequently, constipation may be observed</w:t>
      </w:r>
      <w:r w:rsidR="005927A4" w:rsidRPr="00882D2B">
        <w:rPr>
          <w:lang w:val="en-IE"/>
        </w:rPr>
        <w:t>. Red deer</w:t>
      </w:r>
      <w:r w:rsidR="00122029">
        <w:rPr>
          <w:lang w:val="en-IE"/>
        </w:rPr>
        <w:t>,</w:t>
      </w:r>
      <w:r w:rsidR="005927A4" w:rsidRPr="00882D2B">
        <w:rPr>
          <w:lang w:val="en-IE"/>
        </w:rPr>
        <w:t xml:space="preserve"> other cervids</w:t>
      </w:r>
      <w:r w:rsidR="00292C82">
        <w:rPr>
          <w:lang w:val="en-IE"/>
        </w:rPr>
        <w:t xml:space="preserve"> and camelids</w:t>
      </w:r>
      <w:r w:rsidR="005927A4" w:rsidRPr="00882D2B">
        <w:rPr>
          <w:lang w:val="en-IE"/>
        </w:rPr>
        <w:t xml:space="preserve"> often have an accelerated disease (as compared with cattle) with multi-organ involvement.</w:t>
      </w:r>
      <w:r w:rsidR="00140119" w:rsidRPr="00882D2B">
        <w:rPr>
          <w:lang w:val="en-IE"/>
        </w:rPr>
        <w:t xml:space="preserve"> </w:t>
      </w:r>
      <w:r w:rsidR="00CC5BE0" w:rsidRPr="00882D2B">
        <w:rPr>
          <w:lang w:val="en-IE"/>
        </w:rPr>
        <w:t xml:space="preserve">Camelids and equids </w:t>
      </w:r>
      <w:r w:rsidR="00307C95">
        <w:rPr>
          <w:lang w:val="en-IE"/>
        </w:rPr>
        <w:t>may present wit</w:t>
      </w:r>
      <w:r w:rsidR="00D410D5">
        <w:rPr>
          <w:lang w:val="en-IE"/>
        </w:rPr>
        <w:t>h</w:t>
      </w:r>
      <w:r w:rsidR="005927A4" w:rsidRPr="00882D2B">
        <w:rPr>
          <w:lang w:val="en-IE"/>
        </w:rPr>
        <w:t xml:space="preserve"> more </w:t>
      </w:r>
      <w:r w:rsidR="0081647A" w:rsidRPr="00882D2B">
        <w:rPr>
          <w:lang w:val="en-IE"/>
        </w:rPr>
        <w:t xml:space="preserve">gastrointestinal </w:t>
      </w:r>
      <w:r w:rsidR="005927A4" w:rsidRPr="00882D2B">
        <w:rPr>
          <w:lang w:val="en-IE"/>
        </w:rPr>
        <w:t>signs.</w:t>
      </w:r>
      <w:r w:rsidR="00140119" w:rsidRPr="00882D2B">
        <w:rPr>
          <w:lang w:val="en-IE"/>
        </w:rPr>
        <w:t xml:space="preserve"> </w:t>
      </w:r>
      <w:r w:rsidR="005927A4" w:rsidRPr="00882D2B">
        <w:rPr>
          <w:lang w:val="en-IE"/>
        </w:rPr>
        <w:t>Elephant do not show typical signs until very late in disease.</w:t>
      </w:r>
      <w:r w:rsidR="00140119" w:rsidRPr="00882D2B">
        <w:rPr>
          <w:lang w:val="en-IE"/>
        </w:rPr>
        <w:t xml:space="preserve"> </w:t>
      </w:r>
    </w:p>
    <w:p w14:paraId="64D545D8" w14:textId="7213D854" w:rsidR="007C1D3E" w:rsidRPr="00882D2B" w:rsidRDefault="007C1D3E" w:rsidP="004A5EB4">
      <w:pPr>
        <w:pStyle w:val="1Para"/>
        <w:rPr>
          <w:lang w:val="en-IE"/>
        </w:rPr>
      </w:pPr>
      <w:r w:rsidRPr="00882D2B">
        <w:rPr>
          <w:lang w:val="en-IE"/>
        </w:rPr>
        <w:t xml:space="preserve">The ante-mortem diagnosis of tuberculosis in animals may be performed by direct detection of the organism, or indirectly, by evidence of host immune response to infection </w:t>
      </w:r>
      <w:r w:rsidR="00E90350">
        <w:rPr>
          <w:lang w:val="en-IE"/>
        </w:rPr>
        <w:t>using</w:t>
      </w:r>
      <w:r w:rsidRPr="00882D2B">
        <w:rPr>
          <w:lang w:val="en-IE"/>
        </w:rPr>
        <w:t xml:space="preserve"> the tuberculin skin test (TST) or the interferon-gamma release assay</w:t>
      </w:r>
      <w:r w:rsidR="00E96642">
        <w:rPr>
          <w:lang w:val="en-IE"/>
        </w:rPr>
        <w:t xml:space="preserve"> (IGRA)</w:t>
      </w:r>
      <w:r w:rsidRPr="00882D2B">
        <w:rPr>
          <w:lang w:val="en-IE"/>
        </w:rPr>
        <w:t>.</w:t>
      </w:r>
      <w:r w:rsidR="00140119" w:rsidRPr="00882D2B">
        <w:rPr>
          <w:lang w:val="en-IE"/>
        </w:rPr>
        <w:t xml:space="preserve"> </w:t>
      </w:r>
      <w:r w:rsidRPr="00882D2B">
        <w:rPr>
          <w:lang w:val="en-IE"/>
        </w:rPr>
        <w:t>In some animal species such as non-human primates and small companion animals, radiological examination may be used to supplement other tests.</w:t>
      </w:r>
      <w:r w:rsidR="00140119" w:rsidRPr="00882D2B">
        <w:rPr>
          <w:lang w:val="en-IE"/>
        </w:rPr>
        <w:t xml:space="preserve"> </w:t>
      </w:r>
      <w:r w:rsidRPr="00882D2B">
        <w:rPr>
          <w:lang w:val="en-IE"/>
        </w:rPr>
        <w:t>Given the chronic nature of infection and absence of definitive clinical signs, evidence of tuberculosis in animals is often only identified post-mortem during slaughter surveillance or at necropsy by identification of characteristic lesions</w:t>
      </w:r>
      <w:r w:rsidR="003E049C" w:rsidRPr="00882D2B">
        <w:rPr>
          <w:lang w:val="en-IE"/>
        </w:rPr>
        <w:t>.</w:t>
      </w:r>
      <w:r w:rsidR="00140119" w:rsidRPr="00882D2B">
        <w:rPr>
          <w:lang w:val="en-IE"/>
        </w:rPr>
        <w:t xml:space="preserve"> </w:t>
      </w:r>
      <w:r w:rsidR="003E049C" w:rsidRPr="00882D2B">
        <w:rPr>
          <w:lang w:val="en-IE"/>
        </w:rPr>
        <w:t>Since a substantial fraction of animals that are classified as reactors by the tuberculin skin test may not show visible lesions at necropsy,</w:t>
      </w:r>
      <w:r w:rsidR="003E049C" w:rsidRPr="00882D2B">
        <w:rPr>
          <w:rFonts w:eastAsiaTheme="minorHAnsi"/>
          <w:lang w:val="en-IE"/>
        </w:rPr>
        <w:t xml:space="preserve"> </w:t>
      </w:r>
      <w:r w:rsidR="003E049C" w:rsidRPr="00882D2B">
        <w:rPr>
          <w:lang w:val="en-IE"/>
        </w:rPr>
        <w:t>bronchial, mediastinal and other lymph nodes are routinely sampled during slaughter surveillance</w:t>
      </w:r>
      <w:r w:rsidR="007E431B">
        <w:rPr>
          <w:lang w:val="en-IE"/>
        </w:rPr>
        <w:t>,</w:t>
      </w:r>
      <w:r w:rsidR="003E049C" w:rsidRPr="00882D2B">
        <w:rPr>
          <w:lang w:val="en-IE"/>
        </w:rPr>
        <w:t xml:space="preserve"> for the </w:t>
      </w:r>
      <w:r w:rsidR="001B2E5C">
        <w:rPr>
          <w:lang w:val="en-IE"/>
        </w:rPr>
        <w:t>confirmatory</w:t>
      </w:r>
      <w:r w:rsidR="00A551D6">
        <w:rPr>
          <w:lang w:val="en-IE"/>
        </w:rPr>
        <w:t xml:space="preserve"> </w:t>
      </w:r>
      <w:r w:rsidR="007E431B">
        <w:rPr>
          <w:lang w:val="en-IE"/>
        </w:rPr>
        <w:t>detection</w:t>
      </w:r>
      <w:r w:rsidR="00BA069B">
        <w:rPr>
          <w:lang w:val="en-IE"/>
        </w:rPr>
        <w:t xml:space="preserve"> of infection</w:t>
      </w:r>
      <w:r w:rsidRPr="00882D2B">
        <w:rPr>
          <w:lang w:val="en-IE"/>
        </w:rPr>
        <w:t>.</w:t>
      </w:r>
      <w:r w:rsidR="00140119" w:rsidRPr="00882D2B">
        <w:rPr>
          <w:lang w:val="en-IE"/>
        </w:rPr>
        <w:t xml:space="preserve"> </w:t>
      </w:r>
    </w:p>
    <w:p w14:paraId="4B488CB9" w14:textId="525682B7" w:rsidR="007C1D3E" w:rsidRPr="00882D2B" w:rsidRDefault="007C1D3E" w:rsidP="004A5EB4">
      <w:pPr>
        <w:pStyle w:val="1Para"/>
        <w:rPr>
          <w:lang w:val="en-IE"/>
        </w:rPr>
      </w:pPr>
      <w:r w:rsidRPr="00882D2B">
        <w:rPr>
          <w:lang w:val="en-IE"/>
        </w:rPr>
        <w:t xml:space="preserve">Direct microbiological detection of tuberculosis is most often performed by culture of tissue samples, exudates and other suspect fluids or secretions, </w:t>
      </w:r>
      <w:r w:rsidR="005B3CC5" w:rsidRPr="00882D2B">
        <w:rPr>
          <w:lang w:val="en-IE"/>
        </w:rPr>
        <w:t>or</w:t>
      </w:r>
      <w:r w:rsidRPr="00882D2B">
        <w:rPr>
          <w:lang w:val="en-IE"/>
        </w:rPr>
        <w:t xml:space="preserve"> trunk washes in elephants.</w:t>
      </w:r>
      <w:r w:rsidR="00140119" w:rsidRPr="00882D2B">
        <w:rPr>
          <w:lang w:val="en-IE"/>
        </w:rPr>
        <w:t xml:space="preserve"> </w:t>
      </w:r>
      <w:r w:rsidRPr="00882D2B">
        <w:rPr>
          <w:lang w:val="en-IE"/>
        </w:rPr>
        <w:t xml:space="preserve">Presumptive diagnoses </w:t>
      </w:r>
      <w:r w:rsidR="001A079F">
        <w:rPr>
          <w:lang w:val="en-IE"/>
        </w:rPr>
        <w:t>may be</w:t>
      </w:r>
      <w:r w:rsidRPr="00882D2B">
        <w:rPr>
          <w:lang w:val="en-IE"/>
        </w:rPr>
        <w:t xml:space="preserve"> made by microscopic </w:t>
      </w:r>
      <w:r w:rsidR="00C321EF" w:rsidRPr="00882D2B">
        <w:rPr>
          <w:lang w:val="en-IE"/>
        </w:rPr>
        <w:t xml:space="preserve">identification </w:t>
      </w:r>
      <w:r w:rsidRPr="00882D2B">
        <w:rPr>
          <w:lang w:val="en-IE"/>
        </w:rPr>
        <w:t>of characteristic acid-fast bacilli in secretions or tissue samples</w:t>
      </w:r>
      <w:r w:rsidR="00C321EF" w:rsidRPr="00882D2B">
        <w:rPr>
          <w:lang w:val="en-IE"/>
        </w:rPr>
        <w:t xml:space="preserve"> or histopathological staining of multinucleated giant cells with </w:t>
      </w:r>
      <w:r w:rsidR="001F56AF" w:rsidRPr="00882D2B">
        <w:rPr>
          <w:lang w:val="en-IE"/>
        </w:rPr>
        <w:t>central caseating necrosis</w:t>
      </w:r>
      <w:r w:rsidRPr="00882D2B">
        <w:rPr>
          <w:lang w:val="en-IE"/>
        </w:rPr>
        <w:t>.</w:t>
      </w:r>
      <w:r w:rsidR="00140119" w:rsidRPr="00882D2B">
        <w:rPr>
          <w:lang w:val="en-IE"/>
        </w:rPr>
        <w:t xml:space="preserve"> </w:t>
      </w:r>
      <w:r w:rsidRPr="00882D2B">
        <w:rPr>
          <w:lang w:val="en-IE"/>
        </w:rPr>
        <w:t xml:space="preserve">Mycobacterial culture is performed by growth </w:t>
      </w:r>
      <w:r w:rsidRPr="00882D2B">
        <w:rPr>
          <w:lang w:val="en-IE"/>
        </w:rPr>
        <w:lastRenderedPageBreak/>
        <w:t>on selective solid or liquid media, followed by confirmatory assays that include identification of mycobacterial specific nucleic acid or other microbial biomarkers.</w:t>
      </w:r>
      <w:r w:rsidR="00140119" w:rsidRPr="00882D2B">
        <w:rPr>
          <w:lang w:val="en-IE"/>
        </w:rPr>
        <w:t xml:space="preserve"> </w:t>
      </w:r>
      <w:r w:rsidR="004D7430">
        <w:rPr>
          <w:lang w:val="en-IE"/>
        </w:rPr>
        <w:t>D</w:t>
      </w:r>
      <w:r w:rsidR="00CC5BE0" w:rsidRPr="00882D2B">
        <w:rPr>
          <w:lang w:val="en-IE"/>
        </w:rPr>
        <w:t xml:space="preserve">irect detection approaches such </w:t>
      </w:r>
      <w:r w:rsidRPr="00882D2B">
        <w:rPr>
          <w:lang w:val="en-IE"/>
        </w:rPr>
        <w:t xml:space="preserve">as culture are the definitive techniques for diagnosis of tuberculosis in animals, </w:t>
      </w:r>
      <w:r w:rsidR="00816F0E">
        <w:rPr>
          <w:lang w:val="en-IE"/>
        </w:rPr>
        <w:t>but</w:t>
      </w:r>
      <w:r w:rsidRPr="00882D2B">
        <w:rPr>
          <w:lang w:val="en-IE"/>
        </w:rPr>
        <w:t xml:space="preserve"> are time</w:t>
      </w:r>
      <w:r w:rsidR="00D956D5">
        <w:rPr>
          <w:lang w:val="en-IE"/>
        </w:rPr>
        <w:t>-</w:t>
      </w:r>
      <w:r w:rsidRPr="00882D2B">
        <w:rPr>
          <w:lang w:val="en-IE"/>
        </w:rPr>
        <w:t>consuming and difficult to perform</w:t>
      </w:r>
      <w:r w:rsidR="00D956D5">
        <w:rPr>
          <w:lang w:val="en-IE"/>
        </w:rPr>
        <w:t>.</w:t>
      </w:r>
      <w:r w:rsidRPr="00882D2B">
        <w:rPr>
          <w:lang w:val="en-IE"/>
        </w:rPr>
        <w:t xml:space="preserve"> </w:t>
      </w:r>
      <w:r w:rsidR="00D956D5">
        <w:rPr>
          <w:lang w:val="en-IE"/>
        </w:rPr>
        <w:t>F</w:t>
      </w:r>
      <w:r w:rsidR="00CC5BE0">
        <w:rPr>
          <w:lang w:val="en-IE"/>
        </w:rPr>
        <w:t xml:space="preserve">or this reason </w:t>
      </w:r>
      <w:r w:rsidR="00630A43">
        <w:rPr>
          <w:lang w:val="en-IE"/>
        </w:rPr>
        <w:t>rapid</w:t>
      </w:r>
      <w:r w:rsidR="00CC5BE0">
        <w:rPr>
          <w:lang w:val="en-IE"/>
        </w:rPr>
        <w:t xml:space="preserve"> methods </w:t>
      </w:r>
      <w:r w:rsidR="00134FD7">
        <w:rPr>
          <w:lang w:val="en-IE"/>
        </w:rPr>
        <w:t xml:space="preserve">such as polymerase chain reaction </w:t>
      </w:r>
      <w:r w:rsidR="000437C8">
        <w:rPr>
          <w:lang w:val="en-IE"/>
        </w:rPr>
        <w:t xml:space="preserve">(PCR) </w:t>
      </w:r>
      <w:r w:rsidR="0052568F">
        <w:rPr>
          <w:lang w:val="en-IE"/>
        </w:rPr>
        <w:t>are increasingly used</w:t>
      </w:r>
      <w:r w:rsidR="007518DD">
        <w:rPr>
          <w:lang w:val="en-IE"/>
        </w:rPr>
        <w:t xml:space="preserve"> for</w:t>
      </w:r>
      <w:r w:rsidR="00CC5BE0">
        <w:rPr>
          <w:lang w:val="en-IE"/>
        </w:rPr>
        <w:t xml:space="preserve"> the direct </w:t>
      </w:r>
      <w:r w:rsidR="007518DD">
        <w:rPr>
          <w:lang w:val="en-IE"/>
        </w:rPr>
        <w:t>detection</w:t>
      </w:r>
      <w:r w:rsidR="00CC5BE0">
        <w:rPr>
          <w:lang w:val="en-IE"/>
        </w:rPr>
        <w:t xml:space="preserve"> of DNA from biological </w:t>
      </w:r>
      <w:r w:rsidR="007518DD">
        <w:rPr>
          <w:lang w:val="en-IE"/>
        </w:rPr>
        <w:t>specimens</w:t>
      </w:r>
      <w:r w:rsidRPr="00882D2B">
        <w:rPr>
          <w:lang w:val="en-IE"/>
        </w:rPr>
        <w:t>.</w:t>
      </w:r>
    </w:p>
    <w:p w14:paraId="2087F329" w14:textId="17CD2916" w:rsidR="007C1D3E" w:rsidRPr="00882D2B" w:rsidRDefault="007C1D3E" w:rsidP="004A5EB4">
      <w:pPr>
        <w:pStyle w:val="1Para"/>
        <w:rPr>
          <w:lang w:val="en-IE"/>
        </w:rPr>
      </w:pPr>
      <w:r w:rsidRPr="00882D2B">
        <w:rPr>
          <w:lang w:val="en-IE"/>
        </w:rPr>
        <w:t>Evidence of immune response of animals to MTBC organisms is the most commonly used indirect approach for the identification of presumptively infected animals.</w:t>
      </w:r>
      <w:r w:rsidR="00140119" w:rsidRPr="00882D2B">
        <w:rPr>
          <w:lang w:val="en-IE"/>
        </w:rPr>
        <w:t xml:space="preserve"> </w:t>
      </w:r>
      <w:r w:rsidRPr="00882D2B">
        <w:rPr>
          <w:lang w:val="en-IE"/>
        </w:rPr>
        <w:t xml:space="preserve">The primary screening test in animals, the TST, is an </w:t>
      </w:r>
      <w:r w:rsidRPr="00882D2B">
        <w:rPr>
          <w:i/>
          <w:iCs/>
          <w:lang w:val="en-IE"/>
        </w:rPr>
        <w:t>in vivo</w:t>
      </w:r>
      <w:r w:rsidRPr="00882D2B">
        <w:rPr>
          <w:lang w:val="en-IE"/>
        </w:rPr>
        <w:t xml:space="preserve"> measure of the delayed hypersensitivity response to antigens present in MTBC organisms.</w:t>
      </w:r>
      <w:r w:rsidR="00140119" w:rsidRPr="00882D2B">
        <w:rPr>
          <w:lang w:val="en-IE"/>
        </w:rPr>
        <w:t xml:space="preserve"> </w:t>
      </w:r>
      <w:r w:rsidRPr="00882D2B">
        <w:rPr>
          <w:lang w:val="en-IE"/>
        </w:rPr>
        <w:t>The assay is carried out by the intradermal injection of a purified protein derivative (o</w:t>
      </w:r>
      <w:r w:rsidR="00CC5BE0">
        <w:rPr>
          <w:lang w:val="en-IE"/>
        </w:rPr>
        <w:t>r</w:t>
      </w:r>
      <w:r w:rsidRPr="00882D2B">
        <w:rPr>
          <w:lang w:val="en-IE"/>
        </w:rPr>
        <w:t xml:space="preserve"> tuberculin) derived from a well-defined strain of </w:t>
      </w:r>
      <w:r w:rsidRPr="00882D2B">
        <w:rPr>
          <w:i/>
          <w:iCs/>
          <w:lang w:val="en-IE"/>
        </w:rPr>
        <w:t>M.</w:t>
      </w:r>
      <w:r w:rsidR="009431C4" w:rsidRPr="00882D2B">
        <w:rPr>
          <w:i/>
          <w:iCs/>
          <w:lang w:val="en-IE"/>
        </w:rPr>
        <w:t> </w:t>
      </w:r>
      <w:proofErr w:type="spellStart"/>
      <w:r w:rsidRPr="00882D2B">
        <w:rPr>
          <w:i/>
          <w:iCs/>
          <w:lang w:val="en-IE"/>
        </w:rPr>
        <w:t>bovis</w:t>
      </w:r>
      <w:proofErr w:type="spellEnd"/>
      <w:r w:rsidR="00CC5BE0">
        <w:rPr>
          <w:i/>
          <w:iCs/>
          <w:lang w:val="en-IE"/>
        </w:rPr>
        <w:t xml:space="preserve"> </w:t>
      </w:r>
      <w:r w:rsidR="00CC5BE0">
        <w:rPr>
          <w:lang w:val="en-IE"/>
        </w:rPr>
        <w:t>(</w:t>
      </w:r>
      <w:r w:rsidR="00CC5BE0">
        <w:rPr>
          <w:iCs/>
          <w:lang w:val="en-IE"/>
        </w:rPr>
        <w:t>PPD-B)</w:t>
      </w:r>
      <w:r w:rsidRPr="00882D2B">
        <w:rPr>
          <w:lang w:val="en-IE"/>
        </w:rPr>
        <w:t>, and measurement of the subsequent increase in skin thickness at the injection site. The site of test administration depends on species of animal.</w:t>
      </w:r>
      <w:r w:rsidR="00140119" w:rsidRPr="00882D2B">
        <w:rPr>
          <w:lang w:val="en-IE"/>
        </w:rPr>
        <w:t xml:space="preserve"> </w:t>
      </w:r>
      <w:r w:rsidRPr="00882D2B">
        <w:rPr>
          <w:lang w:val="en-IE"/>
        </w:rPr>
        <w:t xml:space="preserve">In regions with high exposure of animals to environmental mycobacteria, the difference in skin </w:t>
      </w:r>
      <w:r w:rsidRPr="00EB77B9">
        <w:rPr>
          <w:lang w:val="en-IE"/>
        </w:rPr>
        <w:t xml:space="preserve">thickness to </w:t>
      </w:r>
      <w:r w:rsidR="00CC5BE0">
        <w:rPr>
          <w:iCs/>
          <w:lang w:val="en-IE"/>
        </w:rPr>
        <w:t xml:space="preserve">PPD-B </w:t>
      </w:r>
      <w:r w:rsidRPr="00882D2B">
        <w:rPr>
          <w:lang w:val="en-IE"/>
        </w:rPr>
        <w:t xml:space="preserve">and purified protein derivative from a </w:t>
      </w:r>
      <w:r w:rsidR="00EB77B9">
        <w:rPr>
          <w:i/>
          <w:iCs/>
          <w:lang w:val="en-IE"/>
        </w:rPr>
        <w:t>M. </w:t>
      </w:r>
      <w:r w:rsidRPr="00882D2B">
        <w:rPr>
          <w:i/>
          <w:iCs/>
          <w:lang w:val="en-IE"/>
        </w:rPr>
        <w:t>avium</w:t>
      </w:r>
      <w:r w:rsidRPr="00882D2B">
        <w:rPr>
          <w:lang w:val="en-IE"/>
        </w:rPr>
        <w:t xml:space="preserve"> strain </w:t>
      </w:r>
      <w:r w:rsidR="00CC5BE0">
        <w:rPr>
          <w:lang w:val="en-IE"/>
        </w:rPr>
        <w:t>(</w:t>
      </w:r>
      <w:r w:rsidR="00CC5BE0">
        <w:rPr>
          <w:iCs/>
          <w:lang w:val="en-IE"/>
        </w:rPr>
        <w:t xml:space="preserve">PPD-A) </w:t>
      </w:r>
      <w:r w:rsidRPr="00882D2B">
        <w:rPr>
          <w:lang w:val="en-IE"/>
        </w:rPr>
        <w:t>is used to improve specificity, but often at the cost of sensitivity.</w:t>
      </w:r>
      <w:r w:rsidR="00140119" w:rsidRPr="00882D2B">
        <w:rPr>
          <w:lang w:val="en-IE"/>
        </w:rPr>
        <w:t xml:space="preserve"> </w:t>
      </w:r>
      <w:r w:rsidRPr="00882D2B">
        <w:rPr>
          <w:lang w:val="en-IE"/>
        </w:rPr>
        <w:t>Given the historical use and success in enabling test and remove based control program</w:t>
      </w:r>
      <w:r w:rsidR="002B3AFB" w:rsidRPr="00882D2B">
        <w:rPr>
          <w:lang w:val="en-IE"/>
        </w:rPr>
        <w:t>me</w:t>
      </w:r>
      <w:r w:rsidRPr="00882D2B">
        <w:rPr>
          <w:lang w:val="en-IE"/>
        </w:rPr>
        <w:t xml:space="preserve">s, the TST is the </w:t>
      </w:r>
      <w:r w:rsidR="00406196" w:rsidRPr="00882D2B">
        <w:rPr>
          <w:lang w:val="en-IE"/>
        </w:rPr>
        <w:t>preferred</w:t>
      </w:r>
      <w:r w:rsidRPr="00882D2B">
        <w:rPr>
          <w:lang w:val="en-IE"/>
        </w:rPr>
        <w:t xml:space="preserve"> test for diagnosis of tuberculosis and </w:t>
      </w:r>
      <w:r w:rsidR="00A051F5" w:rsidRPr="00882D2B">
        <w:rPr>
          <w:lang w:val="en-IE"/>
        </w:rPr>
        <w:t xml:space="preserve">for screening </w:t>
      </w:r>
      <w:r w:rsidR="002B3AFB" w:rsidRPr="00882D2B">
        <w:rPr>
          <w:lang w:val="en-IE"/>
        </w:rPr>
        <w:t>pre-</w:t>
      </w:r>
      <w:r w:rsidRPr="00882D2B">
        <w:rPr>
          <w:lang w:val="en-IE"/>
        </w:rPr>
        <w:t>trade</w:t>
      </w:r>
      <w:r w:rsidR="00855716">
        <w:rPr>
          <w:lang w:val="en-IE"/>
        </w:rPr>
        <w:t>.</w:t>
      </w:r>
    </w:p>
    <w:p w14:paraId="742825AC" w14:textId="2654BF0C" w:rsidR="007C1D3E" w:rsidRPr="00882D2B" w:rsidRDefault="00860A3E" w:rsidP="004A5EB4">
      <w:pPr>
        <w:pStyle w:val="1Para"/>
        <w:rPr>
          <w:lang w:val="en-IE"/>
        </w:rPr>
      </w:pPr>
      <w:r w:rsidRPr="00882D2B">
        <w:rPr>
          <w:lang w:val="en-IE"/>
        </w:rPr>
        <w:t xml:space="preserve">The </w:t>
      </w:r>
      <w:r w:rsidRPr="00882D2B">
        <w:rPr>
          <w:i/>
          <w:iCs/>
          <w:lang w:val="en-IE"/>
        </w:rPr>
        <w:t>in vitro</w:t>
      </w:r>
      <w:r w:rsidR="007C1D3E" w:rsidRPr="00882D2B">
        <w:rPr>
          <w:lang w:val="en-IE"/>
        </w:rPr>
        <w:t xml:space="preserve"> </w:t>
      </w:r>
      <w:r w:rsidR="00E96642">
        <w:rPr>
          <w:lang w:val="en-IE"/>
        </w:rPr>
        <w:t>IGRA</w:t>
      </w:r>
      <w:r w:rsidR="009F711B" w:rsidRPr="00882D2B">
        <w:rPr>
          <w:lang w:val="en-IE"/>
        </w:rPr>
        <w:t xml:space="preserve"> </w:t>
      </w:r>
      <w:r w:rsidR="003C3861" w:rsidRPr="00882D2B">
        <w:rPr>
          <w:lang w:val="en-IE"/>
        </w:rPr>
        <w:t xml:space="preserve">provides an </w:t>
      </w:r>
      <w:r w:rsidR="007C1D3E" w:rsidRPr="00882D2B">
        <w:rPr>
          <w:lang w:val="en-IE"/>
        </w:rPr>
        <w:t>alternative measure of the cellular immune response to infection. Th</w:t>
      </w:r>
      <w:r w:rsidR="00A033A6" w:rsidRPr="00882D2B">
        <w:rPr>
          <w:lang w:val="en-IE"/>
        </w:rPr>
        <w:t>i</w:t>
      </w:r>
      <w:r w:rsidR="007C1D3E" w:rsidRPr="00882D2B">
        <w:rPr>
          <w:lang w:val="en-IE"/>
        </w:rPr>
        <w:t>s assay measure</w:t>
      </w:r>
      <w:r w:rsidR="00A033A6" w:rsidRPr="00882D2B">
        <w:rPr>
          <w:lang w:val="en-IE"/>
        </w:rPr>
        <w:t>s</w:t>
      </w:r>
      <w:r w:rsidR="007C1D3E" w:rsidRPr="00882D2B">
        <w:rPr>
          <w:lang w:val="en-IE"/>
        </w:rPr>
        <w:t xml:space="preserve"> the release of gamma interferon from blood cells stimulated with antigens derived from MTBC organisms.</w:t>
      </w:r>
      <w:r w:rsidR="00140119" w:rsidRPr="00882D2B">
        <w:rPr>
          <w:lang w:val="en-IE"/>
        </w:rPr>
        <w:t xml:space="preserve"> </w:t>
      </w:r>
      <w:r w:rsidR="007C1D3E" w:rsidRPr="00882D2B">
        <w:rPr>
          <w:lang w:val="en-IE"/>
        </w:rPr>
        <w:t>Th</w:t>
      </w:r>
      <w:r w:rsidR="006560D4" w:rsidRPr="00882D2B">
        <w:rPr>
          <w:lang w:val="en-IE"/>
        </w:rPr>
        <w:t>i</w:t>
      </w:r>
      <w:r w:rsidR="007C1D3E" w:rsidRPr="00882D2B">
        <w:rPr>
          <w:lang w:val="en-IE"/>
        </w:rPr>
        <w:t xml:space="preserve">s assay </w:t>
      </w:r>
      <w:r w:rsidR="006560D4" w:rsidRPr="00882D2B">
        <w:rPr>
          <w:lang w:val="en-IE"/>
        </w:rPr>
        <w:t>is</w:t>
      </w:r>
      <w:r w:rsidR="007C1D3E" w:rsidRPr="00882D2B">
        <w:rPr>
          <w:lang w:val="en-IE"/>
        </w:rPr>
        <w:t xml:space="preserve"> often used as </w:t>
      </w:r>
      <w:r w:rsidR="006560D4" w:rsidRPr="00882D2B">
        <w:rPr>
          <w:lang w:val="en-IE"/>
        </w:rPr>
        <w:t xml:space="preserve">an </w:t>
      </w:r>
      <w:r w:rsidR="007C1D3E" w:rsidRPr="00882D2B">
        <w:rPr>
          <w:lang w:val="en-IE"/>
        </w:rPr>
        <w:t xml:space="preserve">ancillary test to remove additional positive animals and may be more convenient than the skin test since </w:t>
      </w:r>
      <w:r w:rsidR="001B256E" w:rsidRPr="00882D2B">
        <w:rPr>
          <w:lang w:val="en-IE"/>
        </w:rPr>
        <w:t>it</w:t>
      </w:r>
      <w:r w:rsidR="007C1D3E" w:rsidRPr="00882D2B">
        <w:rPr>
          <w:lang w:val="en-IE"/>
        </w:rPr>
        <w:t xml:space="preserve"> do</w:t>
      </w:r>
      <w:r w:rsidR="001B256E" w:rsidRPr="00882D2B">
        <w:rPr>
          <w:lang w:val="en-IE"/>
        </w:rPr>
        <w:t>es</w:t>
      </w:r>
      <w:r w:rsidR="007C1D3E" w:rsidRPr="00882D2B">
        <w:rPr>
          <w:lang w:val="en-IE"/>
        </w:rPr>
        <w:t xml:space="preserve"> not require repeated handling of the animal or extended intervals prior to retesting.</w:t>
      </w:r>
      <w:r w:rsidR="00140119" w:rsidRPr="00882D2B">
        <w:rPr>
          <w:lang w:val="en-IE"/>
        </w:rPr>
        <w:t xml:space="preserve"> </w:t>
      </w:r>
      <w:r w:rsidR="007C1D3E" w:rsidRPr="00882D2B">
        <w:rPr>
          <w:lang w:val="en-IE"/>
        </w:rPr>
        <w:t>However, since</w:t>
      </w:r>
      <w:r w:rsidR="00E96642">
        <w:rPr>
          <w:lang w:val="en-IE"/>
        </w:rPr>
        <w:t xml:space="preserve"> the</w:t>
      </w:r>
      <w:r w:rsidR="007C1D3E" w:rsidRPr="00882D2B">
        <w:rPr>
          <w:lang w:val="en-IE"/>
        </w:rPr>
        <w:t xml:space="preserve"> </w:t>
      </w:r>
      <w:r w:rsidR="00E96642">
        <w:rPr>
          <w:lang w:val="en-IE"/>
        </w:rPr>
        <w:t>IGRA</w:t>
      </w:r>
      <w:r w:rsidR="007C1D3E" w:rsidRPr="00882D2B">
        <w:rPr>
          <w:lang w:val="en-IE"/>
        </w:rPr>
        <w:t xml:space="preserve"> require</w:t>
      </w:r>
      <w:r w:rsidR="00BA03A7" w:rsidRPr="00882D2B">
        <w:rPr>
          <w:lang w:val="en-IE"/>
        </w:rPr>
        <w:t>s</w:t>
      </w:r>
      <w:r w:rsidR="007C1D3E" w:rsidRPr="00882D2B">
        <w:rPr>
          <w:lang w:val="en-IE"/>
        </w:rPr>
        <w:t xml:space="preserve"> time-bound stimulation of </w:t>
      </w:r>
      <w:r w:rsidR="000B520C" w:rsidRPr="00882D2B">
        <w:rPr>
          <w:lang w:val="en-IE"/>
        </w:rPr>
        <w:t xml:space="preserve">live </w:t>
      </w:r>
      <w:r w:rsidR="007C1D3E" w:rsidRPr="00882D2B">
        <w:rPr>
          <w:lang w:val="en-IE"/>
        </w:rPr>
        <w:t xml:space="preserve">blood cells, </w:t>
      </w:r>
      <w:r w:rsidR="00BA03A7" w:rsidRPr="00882D2B">
        <w:rPr>
          <w:lang w:val="en-IE"/>
        </w:rPr>
        <w:t>it</w:t>
      </w:r>
      <w:r w:rsidR="007C1D3E" w:rsidRPr="00882D2B">
        <w:rPr>
          <w:lang w:val="en-IE"/>
        </w:rPr>
        <w:t xml:space="preserve"> may </w:t>
      </w:r>
      <w:r w:rsidR="003C42BC" w:rsidRPr="00882D2B">
        <w:rPr>
          <w:lang w:val="en-IE"/>
        </w:rPr>
        <w:t>prove</w:t>
      </w:r>
      <w:r w:rsidR="007C1D3E" w:rsidRPr="00882D2B">
        <w:rPr>
          <w:lang w:val="en-IE"/>
        </w:rPr>
        <w:t xml:space="preserve"> </w:t>
      </w:r>
      <w:r w:rsidR="00543D7F">
        <w:rPr>
          <w:lang w:val="en-IE"/>
        </w:rPr>
        <w:t xml:space="preserve">costly, </w:t>
      </w:r>
      <w:r w:rsidR="007C1D3E" w:rsidRPr="00882D2B">
        <w:rPr>
          <w:lang w:val="en-IE"/>
        </w:rPr>
        <w:t>cumbersome or difficult to implement, especially in remote or low resource settings.</w:t>
      </w:r>
      <w:r w:rsidR="00140119" w:rsidRPr="00882D2B">
        <w:rPr>
          <w:lang w:val="en-IE"/>
        </w:rPr>
        <w:t xml:space="preserve"> </w:t>
      </w:r>
    </w:p>
    <w:p w14:paraId="282CF2A7" w14:textId="7E5EFA7C" w:rsidR="007C1D3E" w:rsidRPr="00882D2B" w:rsidRDefault="007C1D3E" w:rsidP="004A5EB4">
      <w:pPr>
        <w:pStyle w:val="1Para"/>
        <w:rPr>
          <w:lang w:val="en-IE"/>
        </w:rPr>
      </w:pPr>
      <w:r w:rsidRPr="00882D2B">
        <w:rPr>
          <w:lang w:val="en-IE"/>
        </w:rPr>
        <w:t>Since specific antibodies to MTBC infection are thought to develop late</w:t>
      </w:r>
      <w:r w:rsidR="00CC184D">
        <w:rPr>
          <w:lang w:val="en-IE"/>
        </w:rPr>
        <w:t>r</w:t>
      </w:r>
      <w:r w:rsidRPr="00882D2B">
        <w:rPr>
          <w:lang w:val="en-IE"/>
        </w:rPr>
        <w:t xml:space="preserve"> during infection, serological or antibody tests are considered less sensitive than the cell mediated immune response assays.</w:t>
      </w:r>
      <w:r w:rsidR="00140119" w:rsidRPr="00882D2B">
        <w:rPr>
          <w:lang w:val="en-IE"/>
        </w:rPr>
        <w:t xml:space="preserve"> </w:t>
      </w:r>
      <w:r w:rsidRPr="00882D2B">
        <w:rPr>
          <w:lang w:val="en-IE"/>
        </w:rPr>
        <w:t xml:space="preserve">The most frequently used serological assays include enzyme linked </w:t>
      </w:r>
      <w:r w:rsidR="00A11A49">
        <w:rPr>
          <w:lang w:val="en-IE"/>
        </w:rPr>
        <w:t xml:space="preserve">immunosorbent </w:t>
      </w:r>
      <w:r w:rsidRPr="00882D2B">
        <w:rPr>
          <w:lang w:val="en-IE"/>
        </w:rPr>
        <w:t>assays (ELISA) or lateral flow assays that measure antibodies to specific MTBC antigens.</w:t>
      </w:r>
      <w:r w:rsidR="00140119" w:rsidRPr="00882D2B">
        <w:rPr>
          <w:lang w:val="en-IE"/>
        </w:rPr>
        <w:t xml:space="preserve"> </w:t>
      </w:r>
      <w:r w:rsidRPr="00882D2B">
        <w:rPr>
          <w:lang w:val="en-IE"/>
        </w:rPr>
        <w:t>Antibody assays may be particularly useful in detection of evidence of immune response to tuberculosis in wildlife species.</w:t>
      </w:r>
      <w:r w:rsidR="00140119" w:rsidRPr="00882D2B">
        <w:rPr>
          <w:lang w:val="en-IE"/>
        </w:rPr>
        <w:t xml:space="preserve"> </w:t>
      </w:r>
      <w:r w:rsidRPr="00882D2B">
        <w:rPr>
          <w:lang w:val="en-IE"/>
        </w:rPr>
        <w:t>In livestock as well as certain cervid and camelid species, the prior administration of the skin test antigen</w:t>
      </w:r>
      <w:r w:rsidR="003B4AD7">
        <w:rPr>
          <w:lang w:val="en-IE"/>
        </w:rPr>
        <w:t xml:space="preserve"> within a specified time period</w:t>
      </w:r>
      <w:r w:rsidRPr="00882D2B">
        <w:rPr>
          <w:lang w:val="en-IE"/>
        </w:rPr>
        <w:t xml:space="preserve"> is needed to ensure assay sensitivity.</w:t>
      </w:r>
    </w:p>
    <w:p w14:paraId="42BB4FD7" w14:textId="1CBC5D83" w:rsidR="007C1D3E" w:rsidRPr="00882D2B" w:rsidRDefault="007C1D3E" w:rsidP="009431C4">
      <w:pPr>
        <w:pStyle w:val="1Para"/>
        <w:spacing w:after="480"/>
        <w:rPr>
          <w:lang w:val="en-IE"/>
        </w:rPr>
      </w:pPr>
      <w:r w:rsidRPr="00882D2B">
        <w:rPr>
          <w:lang w:val="en-IE"/>
        </w:rPr>
        <w:t xml:space="preserve">Vaccines such as </w:t>
      </w:r>
      <w:proofErr w:type="spellStart"/>
      <w:r w:rsidR="00F54387" w:rsidRPr="00882D2B">
        <w:rPr>
          <w:lang w:val="en-IE"/>
        </w:rPr>
        <w:t>bacille</w:t>
      </w:r>
      <w:proofErr w:type="spellEnd"/>
      <w:r w:rsidR="00F54387" w:rsidRPr="00882D2B">
        <w:rPr>
          <w:lang w:val="en-IE"/>
        </w:rPr>
        <w:t xml:space="preserve">-Calmette-Guerin </w:t>
      </w:r>
      <w:r w:rsidR="00540CF6" w:rsidRPr="00882D2B">
        <w:rPr>
          <w:lang w:val="en-IE"/>
        </w:rPr>
        <w:t>(</w:t>
      </w:r>
      <w:r w:rsidRPr="00882D2B">
        <w:rPr>
          <w:lang w:val="en-IE"/>
        </w:rPr>
        <w:t>BCG</w:t>
      </w:r>
      <w:r w:rsidR="00540CF6" w:rsidRPr="00882D2B">
        <w:rPr>
          <w:lang w:val="en-IE"/>
        </w:rPr>
        <w:t>)</w:t>
      </w:r>
      <w:r w:rsidRPr="00882D2B">
        <w:rPr>
          <w:lang w:val="en-IE"/>
        </w:rPr>
        <w:t xml:space="preserve"> have been evaluated for use in </w:t>
      </w:r>
      <w:r w:rsidR="00695910">
        <w:rPr>
          <w:lang w:val="en-IE"/>
        </w:rPr>
        <w:t>livestock</w:t>
      </w:r>
      <w:r w:rsidR="00695910" w:rsidRPr="00882D2B">
        <w:rPr>
          <w:lang w:val="en-IE"/>
        </w:rPr>
        <w:t xml:space="preserve"> </w:t>
      </w:r>
      <w:r w:rsidRPr="00882D2B">
        <w:rPr>
          <w:lang w:val="en-IE"/>
        </w:rPr>
        <w:t>and wildlife species.</w:t>
      </w:r>
      <w:r w:rsidR="00140119" w:rsidRPr="00882D2B">
        <w:rPr>
          <w:lang w:val="en-IE"/>
        </w:rPr>
        <w:t xml:space="preserve"> </w:t>
      </w:r>
      <w:r w:rsidRPr="00882D2B">
        <w:rPr>
          <w:lang w:val="en-IE"/>
        </w:rPr>
        <w:t>In cattle, BCG is reported to have only modest levels of direct efficacy based on meta-analyses of experimental challenge studies and field trials.</w:t>
      </w:r>
      <w:r w:rsidR="00140119" w:rsidRPr="00882D2B">
        <w:rPr>
          <w:lang w:val="en-IE"/>
        </w:rPr>
        <w:t xml:space="preserve"> </w:t>
      </w:r>
      <w:r w:rsidRPr="00882D2B">
        <w:rPr>
          <w:lang w:val="en-IE"/>
        </w:rPr>
        <w:t>However, taken together with potential indirect effects of reduced onward transmission, simulation models suggest that implementation of vaccine program</w:t>
      </w:r>
      <w:r w:rsidR="00EB74D2" w:rsidRPr="00882D2B">
        <w:rPr>
          <w:lang w:val="en-IE"/>
        </w:rPr>
        <w:t>me</w:t>
      </w:r>
      <w:r w:rsidRPr="00882D2B">
        <w:rPr>
          <w:lang w:val="en-IE"/>
        </w:rPr>
        <w:t xml:space="preserve">s in endemic regions where test and cull are not feasible, may considerably accelerate </w:t>
      </w:r>
      <w:r w:rsidR="004111D3" w:rsidRPr="00882D2B">
        <w:rPr>
          <w:lang w:val="en-IE"/>
        </w:rPr>
        <w:t xml:space="preserve">TB control </w:t>
      </w:r>
      <w:r w:rsidRPr="00882D2B">
        <w:rPr>
          <w:lang w:val="en-IE"/>
        </w:rPr>
        <w:t>efforts.</w:t>
      </w:r>
      <w:r w:rsidR="00140119" w:rsidRPr="00882D2B">
        <w:rPr>
          <w:lang w:val="en-IE"/>
        </w:rPr>
        <w:t xml:space="preserve"> </w:t>
      </w:r>
    </w:p>
    <w:p w14:paraId="5AB9D0DD" w14:textId="4A563BA6" w:rsidR="0015316B" w:rsidRPr="00882D2B" w:rsidRDefault="0015316B" w:rsidP="0099230B">
      <w:pPr>
        <w:pStyle w:val="A0"/>
        <w:rPr>
          <w:lang w:val="en-IE"/>
        </w:rPr>
      </w:pPr>
      <w:r w:rsidRPr="00882D2B">
        <w:rPr>
          <w:lang w:val="en-IE"/>
        </w:rPr>
        <w:t>B.</w:t>
      </w:r>
      <w:r w:rsidR="00140119" w:rsidRPr="00882D2B">
        <w:rPr>
          <w:lang w:val="en-IE"/>
        </w:rPr>
        <w:t xml:space="preserve">  </w:t>
      </w:r>
      <w:r w:rsidRPr="00882D2B">
        <w:rPr>
          <w:lang w:val="en-IE"/>
        </w:rPr>
        <w:t>DIAGNOSTIC TECHNIQUES</w:t>
      </w:r>
    </w:p>
    <w:p w14:paraId="48640E2F" w14:textId="77777777" w:rsidR="00183DAE" w:rsidRPr="00882D2B" w:rsidRDefault="00183DAE" w:rsidP="00183DAE">
      <w:pPr>
        <w:pStyle w:val="para1"/>
        <w:rPr>
          <w:lang w:val="en-IE"/>
        </w:rPr>
      </w:pPr>
      <w:r w:rsidRPr="00882D2B">
        <w:rPr>
          <w:lang w:val="en-IE"/>
        </w:rPr>
        <w:t>M</w:t>
      </w:r>
      <w:r>
        <w:rPr>
          <w:lang w:val="en-IE"/>
        </w:rPr>
        <w:t>ost m</w:t>
      </w:r>
      <w:r w:rsidRPr="00882D2B">
        <w:rPr>
          <w:lang w:val="en-IE"/>
        </w:rPr>
        <w:t xml:space="preserve">embers of the MTBC are zoonotic organisms. Animal specimens and bacterial cultures that may contain live mycobacteria should be handled at an appropriate biosafety and containment level determined by biological risk analysis (see Chapter 1.1.4 </w:t>
      </w:r>
      <w:r w:rsidRPr="00882D2B">
        <w:rPr>
          <w:i/>
          <w:lang w:val="en-IE"/>
        </w:rPr>
        <w:t>Biosafety and biosecurity:</w:t>
      </w:r>
      <w:r w:rsidRPr="00882D2B">
        <w:rPr>
          <w:lang w:val="en-IE"/>
        </w:rPr>
        <w:t xml:space="preserve"> </w:t>
      </w:r>
      <w:r w:rsidRPr="00882D2B">
        <w:rPr>
          <w:i/>
          <w:lang w:val="en-IE"/>
        </w:rPr>
        <w:t>Standard for managing biological risk in the veterinary laboratory and animal facilities</w:t>
      </w:r>
      <w:r w:rsidRPr="00882D2B">
        <w:rPr>
          <w:lang w:val="en-IE"/>
        </w:rPr>
        <w:t>). This should include use of biological safety cabinets where appropriate.</w:t>
      </w:r>
    </w:p>
    <w:p w14:paraId="245EF533" w14:textId="1F45865C" w:rsidR="001565D6" w:rsidRPr="00882D2B" w:rsidRDefault="001565D6" w:rsidP="005547AE">
      <w:pPr>
        <w:pStyle w:val="para1"/>
        <w:rPr>
          <w:lang w:val="en-IE"/>
        </w:rPr>
      </w:pPr>
      <w:r w:rsidRPr="00882D2B">
        <w:rPr>
          <w:lang w:val="en-IE"/>
        </w:rPr>
        <w:t xml:space="preserve">In cattle, clinical evidence of tuberculosis is usually lacking until very extensive lesions have developed. For this reason, its diagnosis in individual animals and </w:t>
      </w:r>
      <w:r w:rsidR="00FE1123" w:rsidRPr="00882D2B">
        <w:rPr>
          <w:lang w:val="en-IE"/>
        </w:rPr>
        <w:t xml:space="preserve">establishment of surveillance </w:t>
      </w:r>
      <w:r w:rsidRPr="00882D2B">
        <w:rPr>
          <w:lang w:val="en-IE"/>
        </w:rPr>
        <w:t>an</w:t>
      </w:r>
      <w:r w:rsidR="00FE1123" w:rsidRPr="00882D2B">
        <w:rPr>
          <w:lang w:val="en-IE"/>
        </w:rPr>
        <w:t>d</w:t>
      </w:r>
      <w:r w:rsidRPr="00882D2B">
        <w:rPr>
          <w:lang w:val="en-IE"/>
        </w:rPr>
        <w:t xml:space="preserve"> eradication programme</w:t>
      </w:r>
      <w:r w:rsidR="00FE1123" w:rsidRPr="00882D2B">
        <w:rPr>
          <w:lang w:val="en-IE"/>
        </w:rPr>
        <w:t>s</w:t>
      </w:r>
      <w:r w:rsidRPr="00882D2B">
        <w:rPr>
          <w:lang w:val="en-IE"/>
        </w:rPr>
        <w:t xml:space="preserve"> were not possible prior to the development of tuberculin by Koch in 1890.</w:t>
      </w:r>
      <w:r w:rsidR="00140119" w:rsidRPr="00882D2B">
        <w:rPr>
          <w:lang w:val="en-IE"/>
        </w:rPr>
        <w:t xml:space="preserve"> </w:t>
      </w:r>
      <w:r w:rsidR="00555006" w:rsidRPr="00882D2B">
        <w:rPr>
          <w:lang w:val="en-IE"/>
        </w:rPr>
        <w:t>Intradermal inoculation of t</w:t>
      </w:r>
      <w:r w:rsidRPr="00882D2B">
        <w:rPr>
          <w:lang w:val="en-IE"/>
        </w:rPr>
        <w:t>uberculin, a concentrated sterile culture filtrate of tubercle bacilli</w:t>
      </w:r>
      <w:r w:rsidR="00FE1123" w:rsidRPr="00882D2B">
        <w:rPr>
          <w:lang w:val="en-IE"/>
        </w:rPr>
        <w:t>,</w:t>
      </w:r>
      <w:r w:rsidRPr="00882D2B">
        <w:rPr>
          <w:lang w:val="en-IE"/>
        </w:rPr>
        <w:t xml:space="preserve"> provides a</w:t>
      </w:r>
      <w:r w:rsidR="00FE1123" w:rsidRPr="00882D2B">
        <w:rPr>
          <w:lang w:val="en-IE"/>
        </w:rPr>
        <w:t>n indirect</w:t>
      </w:r>
      <w:r w:rsidRPr="00882D2B">
        <w:rPr>
          <w:lang w:val="en-IE"/>
        </w:rPr>
        <w:t xml:space="preserve"> means of detecting </w:t>
      </w:r>
      <w:r w:rsidR="003C3D1A">
        <w:rPr>
          <w:lang w:val="en-IE"/>
        </w:rPr>
        <w:t xml:space="preserve">previous </w:t>
      </w:r>
      <w:r w:rsidR="00FE1123" w:rsidRPr="00882D2B">
        <w:rPr>
          <w:lang w:val="en-IE"/>
        </w:rPr>
        <w:t xml:space="preserve">exposure or </w:t>
      </w:r>
      <w:r w:rsidR="003C3D1A">
        <w:rPr>
          <w:lang w:val="en-IE"/>
        </w:rPr>
        <w:t xml:space="preserve">active </w:t>
      </w:r>
      <w:r w:rsidR="00A92455" w:rsidRPr="00882D2B">
        <w:rPr>
          <w:lang w:val="en-IE"/>
        </w:rPr>
        <w:t>infection</w:t>
      </w:r>
      <w:r w:rsidR="004B2E67" w:rsidRPr="00882D2B">
        <w:rPr>
          <w:lang w:val="en-IE"/>
        </w:rPr>
        <w:t xml:space="preserve"> by measuring the delayed hypersensitivity </w:t>
      </w:r>
      <w:r w:rsidR="00555006" w:rsidRPr="00882D2B">
        <w:rPr>
          <w:lang w:val="en-IE"/>
        </w:rPr>
        <w:t xml:space="preserve">immune </w:t>
      </w:r>
      <w:r w:rsidR="004B2E67" w:rsidRPr="00882D2B">
        <w:rPr>
          <w:lang w:val="en-IE"/>
        </w:rPr>
        <w:t>response</w:t>
      </w:r>
      <w:r w:rsidRPr="00882D2B">
        <w:rPr>
          <w:lang w:val="en-IE"/>
        </w:rPr>
        <w:t>.</w:t>
      </w:r>
      <w:r w:rsidR="00140119" w:rsidRPr="00882D2B">
        <w:rPr>
          <w:lang w:val="en-IE"/>
        </w:rPr>
        <w:t xml:space="preserve"> </w:t>
      </w:r>
      <w:r w:rsidR="002070D7" w:rsidRPr="00882D2B">
        <w:rPr>
          <w:lang w:val="en-IE"/>
        </w:rPr>
        <w:t>In companion animals and in valuable exotic/zoo species, the application of radiography is frequently applied as a presumptive diagnostic.</w:t>
      </w:r>
    </w:p>
    <w:p w14:paraId="3AC5FBE0" w14:textId="1B44DCB1" w:rsidR="001565D6" w:rsidRPr="00882D2B" w:rsidRDefault="001565D6" w:rsidP="001565D6">
      <w:pPr>
        <w:pStyle w:val="para1"/>
        <w:rPr>
          <w:lang w:val="en-IE"/>
        </w:rPr>
      </w:pPr>
      <w:r w:rsidRPr="00882D2B">
        <w:rPr>
          <w:lang w:val="en-IE"/>
        </w:rPr>
        <w:t xml:space="preserve">The presence of </w:t>
      </w:r>
      <w:r w:rsidR="00CC5BE0">
        <w:rPr>
          <w:iCs/>
          <w:lang w:val="en-IE"/>
        </w:rPr>
        <w:t xml:space="preserve">species of the MTBC </w:t>
      </w:r>
      <w:r w:rsidRPr="00882D2B">
        <w:rPr>
          <w:lang w:val="en-IE"/>
        </w:rPr>
        <w:t>in clinical and post-mortem specimens may be demonstrated by examination of stained smears or tissue sections and confirmed by cultivation of the organism on primary isolation medium. Collection containers should be clean and sterile</w:t>
      </w:r>
      <w:r w:rsidR="00A604F6" w:rsidRPr="00882D2B">
        <w:rPr>
          <w:lang w:val="en-IE"/>
        </w:rPr>
        <w:t>.</w:t>
      </w:r>
      <w:r w:rsidRPr="00882D2B">
        <w:rPr>
          <w:lang w:val="en-IE"/>
        </w:rPr>
        <w:t xml:space="preserve"> </w:t>
      </w:r>
      <w:r w:rsidR="0036486B" w:rsidRPr="00882D2B">
        <w:rPr>
          <w:lang w:val="en-IE"/>
        </w:rPr>
        <w:t>Non-sterile s</w:t>
      </w:r>
      <w:r w:rsidR="00FD66EF" w:rsidRPr="00882D2B">
        <w:rPr>
          <w:lang w:val="en-IE"/>
        </w:rPr>
        <w:t>ampling c</w:t>
      </w:r>
      <w:r w:rsidRPr="00882D2B">
        <w:rPr>
          <w:lang w:val="en-IE"/>
        </w:rPr>
        <w:t xml:space="preserve">ontainers may result in the failure to identify </w:t>
      </w:r>
      <w:r w:rsidR="00CC5BE0">
        <w:rPr>
          <w:lang w:val="en-IE"/>
        </w:rPr>
        <w:t xml:space="preserve">members of the MTBC </w:t>
      </w:r>
      <w:r w:rsidRPr="00882D2B">
        <w:rPr>
          <w:lang w:val="en-IE"/>
        </w:rPr>
        <w:t xml:space="preserve">due to the rapid growth of </w:t>
      </w:r>
      <w:r w:rsidR="00807DE1" w:rsidRPr="00882D2B">
        <w:rPr>
          <w:lang w:val="en-IE"/>
        </w:rPr>
        <w:t xml:space="preserve">contaminating </w:t>
      </w:r>
      <w:r w:rsidRPr="00882D2B">
        <w:rPr>
          <w:lang w:val="en-IE"/>
        </w:rPr>
        <w:t xml:space="preserve">environmental </w:t>
      </w:r>
      <w:r w:rsidR="00CC5BE0" w:rsidRPr="00882D2B">
        <w:rPr>
          <w:lang w:val="en-IE"/>
        </w:rPr>
        <w:t>mycobacteria</w:t>
      </w:r>
      <w:r w:rsidR="00291404">
        <w:t xml:space="preserve"> or other organisms</w:t>
      </w:r>
      <w:r w:rsidR="00807DE1" w:rsidRPr="00882D2B">
        <w:rPr>
          <w:lang w:val="en-IE"/>
        </w:rPr>
        <w:t>.</w:t>
      </w:r>
      <w:r w:rsidRPr="00882D2B">
        <w:rPr>
          <w:lang w:val="en-IE"/>
        </w:rPr>
        <w:t xml:space="preserve"> </w:t>
      </w:r>
      <w:r w:rsidR="00807DE1" w:rsidRPr="00882D2B">
        <w:rPr>
          <w:lang w:val="en-IE"/>
        </w:rPr>
        <w:t>S</w:t>
      </w:r>
      <w:r w:rsidRPr="00882D2B">
        <w:rPr>
          <w:lang w:val="en-IE"/>
        </w:rPr>
        <w:t>ingle-use plastic, disposable containers, 50 ml in capacity, may be used for a variety of specimen types. Specimens that are to be sent to the laboratory must be cushioned and sealed to prevent leakage, and properly packaged to withstand breakage or crushing in transit. The International Air Transport Association (IATA), Dangerous Goods Regulations (DGR) for shipping specimens from a suspected zoonotic disease must be followed</w:t>
      </w:r>
      <w:r w:rsidR="00A05C01" w:rsidRPr="00882D2B">
        <w:rPr>
          <w:lang w:val="en-IE"/>
        </w:rPr>
        <w:t xml:space="preserve"> as</w:t>
      </w:r>
      <w:r w:rsidRPr="00882D2B">
        <w:rPr>
          <w:lang w:val="en-IE"/>
        </w:rPr>
        <w:t xml:space="preserve"> summarised in Chapter 1.1.2 </w:t>
      </w:r>
      <w:r w:rsidRPr="00882D2B">
        <w:rPr>
          <w:i/>
          <w:iCs/>
          <w:lang w:val="en-IE"/>
        </w:rPr>
        <w:t>Collection, submission and storage of diagnostic specimens</w:t>
      </w:r>
      <w:r w:rsidRPr="00882D2B">
        <w:rPr>
          <w:lang w:val="en-IE"/>
        </w:rPr>
        <w:t xml:space="preserve"> and Chapter 1.1.3</w:t>
      </w:r>
      <w:r w:rsidRPr="00882D2B">
        <w:rPr>
          <w:lang w:val="en-IE" w:eastAsia="en-GB"/>
        </w:rPr>
        <w:t xml:space="preserve"> </w:t>
      </w:r>
      <w:r w:rsidRPr="00882D2B">
        <w:rPr>
          <w:i/>
          <w:iCs/>
          <w:lang w:val="en-IE" w:eastAsia="en-GB"/>
        </w:rPr>
        <w:t xml:space="preserve">Transport of </w:t>
      </w:r>
      <w:r w:rsidR="00EB31A7" w:rsidRPr="00882D2B">
        <w:rPr>
          <w:i/>
          <w:iCs/>
          <w:lang w:val="en-IE" w:eastAsia="en-GB"/>
        </w:rPr>
        <w:t>biological materials</w:t>
      </w:r>
      <w:r w:rsidRPr="00882D2B">
        <w:rPr>
          <w:lang w:val="en-IE"/>
        </w:rPr>
        <w:t xml:space="preserve">. </w:t>
      </w:r>
      <w:r w:rsidR="007C3335" w:rsidRPr="00882D2B">
        <w:rPr>
          <w:lang w:val="en-IE"/>
        </w:rPr>
        <w:t>D</w:t>
      </w:r>
      <w:r w:rsidRPr="00882D2B">
        <w:rPr>
          <w:lang w:val="en-IE"/>
        </w:rPr>
        <w:t xml:space="preserve">elivery of specimens to the laboratory </w:t>
      </w:r>
      <w:r w:rsidR="007C3335" w:rsidRPr="00882D2B">
        <w:rPr>
          <w:lang w:val="en-IE"/>
        </w:rPr>
        <w:t xml:space="preserve">within 48 hours </w:t>
      </w:r>
      <w:r w:rsidRPr="00882D2B">
        <w:rPr>
          <w:lang w:val="en-IE"/>
        </w:rPr>
        <w:t xml:space="preserve">greatly enhances the chances of cultural recovery of </w:t>
      </w:r>
      <w:r w:rsidR="00CC5BE0">
        <w:rPr>
          <w:iCs/>
          <w:lang w:val="en-IE"/>
        </w:rPr>
        <w:t>MTBC members</w:t>
      </w:r>
      <w:r w:rsidRPr="00882D2B">
        <w:rPr>
          <w:lang w:val="en-IE"/>
        </w:rPr>
        <w:t xml:space="preserve">. If delays in delivery are anticipated, specimens should be refrigerated or frozen to retard the growth of contaminants and to preserve the mycobacteria. In warm ambient </w:t>
      </w:r>
      <w:r w:rsidRPr="00882D2B">
        <w:rPr>
          <w:lang w:val="en-IE"/>
        </w:rPr>
        <w:lastRenderedPageBreak/>
        <w:t xml:space="preserve">conditions, </w:t>
      </w:r>
      <w:r w:rsidR="007C3335" w:rsidRPr="00882D2B">
        <w:rPr>
          <w:lang w:val="en-IE"/>
        </w:rPr>
        <w:t xml:space="preserve">or </w:t>
      </w:r>
      <w:r w:rsidRPr="00882D2B">
        <w:rPr>
          <w:lang w:val="en-IE"/>
        </w:rPr>
        <w:t>when refrigeration is not possible,</w:t>
      </w:r>
      <w:r w:rsidR="007C3335" w:rsidRPr="00882D2B">
        <w:rPr>
          <w:lang w:val="en-IE"/>
        </w:rPr>
        <w:t xml:space="preserve"> the tissue may be stored in a</w:t>
      </w:r>
      <w:r w:rsidRPr="00882D2B">
        <w:rPr>
          <w:lang w:val="en-IE"/>
        </w:rPr>
        <w:t xml:space="preserve"> </w:t>
      </w:r>
      <w:r w:rsidR="007C3335" w:rsidRPr="00882D2B">
        <w:rPr>
          <w:lang w:val="en-IE"/>
        </w:rPr>
        <w:t xml:space="preserve">saturated solution of sodium </w:t>
      </w:r>
      <w:r w:rsidRPr="00882D2B">
        <w:rPr>
          <w:lang w:val="en-IE"/>
        </w:rPr>
        <w:t>bor</w:t>
      </w:r>
      <w:r w:rsidR="007C3335" w:rsidRPr="00882D2B">
        <w:rPr>
          <w:lang w:val="en-IE"/>
        </w:rPr>
        <w:t>ate</w:t>
      </w:r>
      <w:r w:rsidRPr="00882D2B">
        <w:rPr>
          <w:lang w:val="en-IE"/>
        </w:rPr>
        <w:t xml:space="preserve">, but only for limited periods, no longer than </w:t>
      </w:r>
      <w:r w:rsidR="007C3335" w:rsidRPr="00882D2B">
        <w:rPr>
          <w:lang w:val="en-IE"/>
        </w:rPr>
        <w:t>30</w:t>
      </w:r>
      <w:r w:rsidR="009431C4" w:rsidRPr="00882D2B">
        <w:rPr>
          <w:lang w:val="en-IE"/>
        </w:rPr>
        <w:t> </w:t>
      </w:r>
      <w:r w:rsidR="007C3335" w:rsidRPr="00882D2B">
        <w:rPr>
          <w:lang w:val="en-IE"/>
        </w:rPr>
        <w:t>days</w:t>
      </w:r>
      <w:r w:rsidRPr="00882D2B">
        <w:rPr>
          <w:lang w:val="en-IE"/>
        </w:rPr>
        <w:t>.</w:t>
      </w:r>
    </w:p>
    <w:p w14:paraId="7AA38C47" w14:textId="71F98984" w:rsidR="00FE1123" w:rsidRPr="00882D2B" w:rsidRDefault="00F02C29" w:rsidP="00C27502">
      <w:pPr>
        <w:pStyle w:val="para1"/>
        <w:rPr>
          <w:lang w:val="en-IE"/>
        </w:rPr>
      </w:pPr>
      <w:r w:rsidRPr="00882D2B">
        <w:rPr>
          <w:lang w:val="en-IE"/>
        </w:rPr>
        <w:t>The main diagnostic methods</w:t>
      </w:r>
      <w:r w:rsidR="00555006" w:rsidRPr="00882D2B">
        <w:rPr>
          <w:lang w:val="en-IE"/>
        </w:rPr>
        <w:t xml:space="preserve"> and their fitness for purpose are </w:t>
      </w:r>
      <w:r w:rsidR="00765F81" w:rsidRPr="00882D2B">
        <w:rPr>
          <w:lang w:val="en-IE"/>
        </w:rPr>
        <w:t>summarised</w:t>
      </w:r>
      <w:r w:rsidR="00555006" w:rsidRPr="00882D2B">
        <w:rPr>
          <w:lang w:val="en-IE"/>
        </w:rPr>
        <w:t xml:space="preserve"> in Table 1 and described in the </w:t>
      </w:r>
      <w:r w:rsidR="0013285D" w:rsidRPr="00882D2B">
        <w:rPr>
          <w:lang w:val="en-IE"/>
        </w:rPr>
        <w:t xml:space="preserve">following </w:t>
      </w:r>
      <w:r w:rsidR="00555006" w:rsidRPr="00882D2B">
        <w:rPr>
          <w:lang w:val="en-IE"/>
        </w:rPr>
        <w:t>sections.</w:t>
      </w:r>
      <w:r w:rsidR="00140119" w:rsidRPr="00882D2B">
        <w:rPr>
          <w:lang w:val="en-IE"/>
        </w:rPr>
        <w:t xml:space="preserve"> </w:t>
      </w:r>
      <w:r w:rsidR="00D64EF7">
        <w:rPr>
          <w:lang w:val="en-IE"/>
        </w:rPr>
        <w:t>This is not an exhaustive listing</w:t>
      </w:r>
      <w:r w:rsidR="00876370">
        <w:rPr>
          <w:lang w:val="en-IE"/>
        </w:rPr>
        <w:t xml:space="preserve"> but indicates test appropriate for different purposes</w:t>
      </w:r>
      <w:r w:rsidR="00842030">
        <w:rPr>
          <w:lang w:val="en-IE"/>
        </w:rPr>
        <w:t xml:space="preserve"> in different host species.</w:t>
      </w:r>
    </w:p>
    <w:p w14:paraId="258E8FEB" w14:textId="1B938C73" w:rsidR="0015316B" w:rsidRPr="00882D2B" w:rsidRDefault="0015316B" w:rsidP="005D629C">
      <w:pPr>
        <w:pStyle w:val="Tabletitle"/>
        <w:rPr>
          <w:lang w:val="en-IE"/>
        </w:rPr>
      </w:pPr>
      <w:r w:rsidRPr="00882D2B">
        <w:rPr>
          <w:lang w:val="en-IE"/>
        </w:rPr>
        <w:t xml:space="preserve">Table </w:t>
      </w:r>
      <w:r w:rsidRPr="00882D2B">
        <w:rPr>
          <w:noProof/>
          <w:lang w:val="en-IE"/>
        </w:rPr>
        <w:t>1</w:t>
      </w:r>
      <w:r w:rsidRPr="00882D2B">
        <w:rPr>
          <w:lang w:val="en-IE"/>
        </w:rPr>
        <w:t xml:space="preserve">. </w:t>
      </w:r>
      <w:r w:rsidRPr="00882D2B">
        <w:rPr>
          <w:b w:val="0"/>
          <w:bCs w:val="0"/>
          <w:lang w:val="en-IE"/>
        </w:rPr>
        <w:t xml:space="preserve">Test methods available </w:t>
      </w:r>
      <w:r w:rsidR="004B622F" w:rsidRPr="00882D2B">
        <w:rPr>
          <w:b w:val="0"/>
          <w:bCs w:val="0"/>
          <w:lang w:val="en-IE"/>
        </w:rPr>
        <w:t xml:space="preserve">for use in </w:t>
      </w:r>
      <w:r w:rsidR="004B622F" w:rsidRPr="00882D2B">
        <w:rPr>
          <w:lang w:val="en-IE"/>
        </w:rPr>
        <w:t>cattle</w:t>
      </w:r>
      <w:r w:rsidR="00D45BC7" w:rsidRPr="00882D2B">
        <w:rPr>
          <w:lang w:val="en-IE"/>
        </w:rPr>
        <w:t xml:space="preserve">, goats, </w:t>
      </w:r>
      <w:r w:rsidR="00D45BC7" w:rsidRPr="00882D2B">
        <w:rPr>
          <w:b w:val="0"/>
          <w:bCs w:val="0"/>
          <w:lang w:val="en-IE"/>
        </w:rPr>
        <w:t xml:space="preserve">and </w:t>
      </w:r>
      <w:r w:rsidR="00D45BC7" w:rsidRPr="00882D2B">
        <w:rPr>
          <w:lang w:val="en-IE"/>
        </w:rPr>
        <w:t>camelids</w:t>
      </w:r>
      <w:r w:rsidR="004B622F" w:rsidRPr="00882D2B">
        <w:rPr>
          <w:b w:val="0"/>
          <w:bCs w:val="0"/>
          <w:lang w:val="en-IE"/>
        </w:rPr>
        <w:t xml:space="preserve"> </w:t>
      </w:r>
      <w:r w:rsidRPr="00882D2B">
        <w:rPr>
          <w:b w:val="0"/>
          <w:bCs w:val="0"/>
          <w:lang w:val="en-IE"/>
        </w:rPr>
        <w:t>and their purpose</w:t>
      </w:r>
    </w:p>
    <w:tbl>
      <w:tblPr>
        <w:tblW w:w="93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6" w:type="dxa"/>
          <w:right w:w="96" w:type="dxa"/>
        </w:tblCellMar>
        <w:tblLook w:val="00A0" w:firstRow="1" w:lastRow="0" w:firstColumn="1" w:lastColumn="0" w:noHBand="0" w:noVBand="0"/>
      </w:tblPr>
      <w:tblGrid>
        <w:gridCol w:w="1552"/>
        <w:gridCol w:w="1134"/>
        <w:gridCol w:w="1418"/>
        <w:gridCol w:w="1275"/>
        <w:gridCol w:w="1134"/>
        <w:gridCol w:w="1134"/>
        <w:gridCol w:w="1693"/>
      </w:tblGrid>
      <w:tr w:rsidR="00D45BC7" w:rsidRPr="00882D2B" w14:paraId="5C269579" w14:textId="77777777" w:rsidTr="00140119">
        <w:trPr>
          <w:trHeight w:val="402"/>
          <w:tblHeader/>
          <w:jc w:val="center"/>
        </w:trPr>
        <w:tc>
          <w:tcPr>
            <w:tcW w:w="1552" w:type="dxa"/>
            <w:vMerge w:val="restart"/>
            <w:vAlign w:val="center"/>
          </w:tcPr>
          <w:p w14:paraId="6E12A284" w14:textId="77777777" w:rsidR="00D45BC7" w:rsidRPr="00882D2B" w:rsidRDefault="00D45BC7" w:rsidP="00FE1123">
            <w:pPr>
              <w:pStyle w:val="TableHead"/>
              <w:rPr>
                <w:rFonts w:ascii="Arial" w:hAnsi="Arial" w:cs="Arial"/>
                <w:b w:val="0"/>
                <w:bCs w:val="0"/>
                <w:sz w:val="16"/>
                <w:szCs w:val="16"/>
                <w:lang w:eastAsia="en-GB"/>
              </w:rPr>
            </w:pPr>
            <w:r w:rsidRPr="00882D2B">
              <w:rPr>
                <w:rFonts w:ascii="Arial" w:hAnsi="Arial" w:cs="Arial"/>
                <w:lang w:eastAsia="en-GB"/>
              </w:rPr>
              <w:t>Method</w:t>
            </w:r>
          </w:p>
        </w:tc>
        <w:tc>
          <w:tcPr>
            <w:tcW w:w="7788" w:type="dxa"/>
            <w:gridSpan w:val="6"/>
            <w:vAlign w:val="center"/>
          </w:tcPr>
          <w:p w14:paraId="5BF18921" w14:textId="77777777" w:rsidR="00D45BC7" w:rsidRPr="00882D2B" w:rsidRDefault="00D45BC7" w:rsidP="00FE1123">
            <w:pPr>
              <w:pStyle w:val="Tabletext"/>
              <w:rPr>
                <w:b/>
                <w:bCs/>
                <w:sz w:val="16"/>
                <w:szCs w:val="16"/>
                <w:lang w:eastAsia="en-GB"/>
              </w:rPr>
            </w:pPr>
            <w:r w:rsidRPr="00882D2B">
              <w:rPr>
                <w:b/>
                <w:bCs/>
                <w:lang w:eastAsia="en-GB"/>
              </w:rPr>
              <w:t>Purpose</w:t>
            </w:r>
          </w:p>
        </w:tc>
      </w:tr>
      <w:tr w:rsidR="00D45BC7" w:rsidRPr="00882D2B" w14:paraId="58B2615E" w14:textId="77777777" w:rsidTr="00140119">
        <w:trPr>
          <w:trHeight w:val="402"/>
          <w:tblHeader/>
          <w:jc w:val="center"/>
        </w:trPr>
        <w:tc>
          <w:tcPr>
            <w:tcW w:w="1552" w:type="dxa"/>
            <w:vMerge/>
            <w:vAlign w:val="center"/>
          </w:tcPr>
          <w:p w14:paraId="4F411EAB" w14:textId="77777777" w:rsidR="00D45BC7" w:rsidRPr="00882D2B" w:rsidRDefault="00D45BC7" w:rsidP="00FE1123">
            <w:pPr>
              <w:rPr>
                <w:rFonts w:ascii="Arial" w:hAnsi="Arial" w:cs="Arial"/>
                <w:sz w:val="16"/>
                <w:szCs w:val="16"/>
                <w:lang w:val="en-IE" w:eastAsia="en-GB"/>
              </w:rPr>
            </w:pPr>
          </w:p>
        </w:tc>
        <w:tc>
          <w:tcPr>
            <w:tcW w:w="1134" w:type="dxa"/>
            <w:vAlign w:val="center"/>
          </w:tcPr>
          <w:p w14:paraId="10426C8D" w14:textId="77777777" w:rsidR="00D45BC7" w:rsidRPr="00882D2B" w:rsidRDefault="00D45BC7" w:rsidP="00FE1123">
            <w:pPr>
              <w:pStyle w:val="Tabletext"/>
              <w:rPr>
                <w:sz w:val="16"/>
                <w:szCs w:val="16"/>
                <w:lang w:eastAsia="en-GB"/>
              </w:rPr>
            </w:pPr>
            <w:r w:rsidRPr="00882D2B">
              <w:rPr>
                <w:sz w:val="16"/>
                <w:szCs w:val="16"/>
                <w:lang w:eastAsia="en-GB"/>
              </w:rPr>
              <w:t>Population freedom from infection</w:t>
            </w:r>
          </w:p>
        </w:tc>
        <w:tc>
          <w:tcPr>
            <w:tcW w:w="1418" w:type="dxa"/>
            <w:vAlign w:val="center"/>
          </w:tcPr>
          <w:p w14:paraId="5F4B1C50" w14:textId="77777777" w:rsidR="00D45BC7" w:rsidRPr="00882D2B" w:rsidRDefault="00D45BC7" w:rsidP="00FE1123">
            <w:pPr>
              <w:pStyle w:val="Tabletext"/>
              <w:rPr>
                <w:sz w:val="16"/>
                <w:szCs w:val="16"/>
                <w:lang w:eastAsia="en-GB"/>
              </w:rPr>
            </w:pPr>
            <w:r w:rsidRPr="00882D2B">
              <w:rPr>
                <w:sz w:val="16"/>
                <w:szCs w:val="16"/>
                <w:lang w:eastAsia="en-GB"/>
              </w:rPr>
              <w:t>Individual animal freedom from infection prior to movement</w:t>
            </w:r>
          </w:p>
        </w:tc>
        <w:tc>
          <w:tcPr>
            <w:tcW w:w="1275" w:type="dxa"/>
            <w:vAlign w:val="center"/>
          </w:tcPr>
          <w:p w14:paraId="5F8A00A7" w14:textId="77777777" w:rsidR="00D45BC7" w:rsidRPr="00882D2B" w:rsidRDefault="00D45BC7" w:rsidP="00FE1123">
            <w:pPr>
              <w:pStyle w:val="Tabletext"/>
              <w:rPr>
                <w:sz w:val="16"/>
                <w:szCs w:val="16"/>
                <w:lang w:eastAsia="en-GB"/>
              </w:rPr>
            </w:pPr>
            <w:r w:rsidRPr="00882D2B">
              <w:rPr>
                <w:sz w:val="16"/>
                <w:szCs w:val="16"/>
                <w:lang w:eastAsia="en-GB"/>
              </w:rPr>
              <w:t>Contribute to eradication policies</w:t>
            </w:r>
          </w:p>
        </w:tc>
        <w:tc>
          <w:tcPr>
            <w:tcW w:w="1134" w:type="dxa"/>
            <w:vAlign w:val="center"/>
          </w:tcPr>
          <w:p w14:paraId="4C47ED78" w14:textId="77777777" w:rsidR="00D45BC7" w:rsidRPr="00882D2B" w:rsidRDefault="00D45BC7" w:rsidP="00FE1123">
            <w:pPr>
              <w:pStyle w:val="Tabletext"/>
              <w:rPr>
                <w:sz w:val="16"/>
                <w:szCs w:val="16"/>
                <w:lang w:eastAsia="en-GB"/>
              </w:rPr>
            </w:pPr>
            <w:r w:rsidRPr="00882D2B">
              <w:rPr>
                <w:sz w:val="16"/>
                <w:szCs w:val="16"/>
                <w:lang w:eastAsia="en-GB"/>
              </w:rPr>
              <w:t>Confirmation of clinical cases</w:t>
            </w:r>
          </w:p>
        </w:tc>
        <w:tc>
          <w:tcPr>
            <w:tcW w:w="1134" w:type="dxa"/>
            <w:vAlign w:val="center"/>
          </w:tcPr>
          <w:p w14:paraId="7E6DF686" w14:textId="77777777" w:rsidR="00D45BC7" w:rsidRPr="00882D2B" w:rsidRDefault="00D45BC7" w:rsidP="00FE1123">
            <w:pPr>
              <w:pStyle w:val="Tabletext"/>
              <w:rPr>
                <w:sz w:val="16"/>
                <w:szCs w:val="16"/>
                <w:lang w:eastAsia="en-GB"/>
              </w:rPr>
            </w:pPr>
            <w:r w:rsidRPr="00882D2B">
              <w:rPr>
                <w:sz w:val="16"/>
                <w:szCs w:val="16"/>
                <w:lang w:eastAsia="en-GB"/>
              </w:rPr>
              <w:t>Prevalence of infection – surveillance</w:t>
            </w:r>
          </w:p>
        </w:tc>
        <w:tc>
          <w:tcPr>
            <w:tcW w:w="1693" w:type="dxa"/>
            <w:vAlign w:val="center"/>
          </w:tcPr>
          <w:p w14:paraId="5B975C07" w14:textId="77777777" w:rsidR="00D45BC7" w:rsidRPr="00882D2B" w:rsidRDefault="00D45BC7" w:rsidP="00FE1123">
            <w:pPr>
              <w:pStyle w:val="Tabletext"/>
              <w:rPr>
                <w:sz w:val="16"/>
                <w:szCs w:val="16"/>
                <w:lang w:eastAsia="en-GB"/>
              </w:rPr>
            </w:pPr>
            <w:r w:rsidRPr="00882D2B">
              <w:rPr>
                <w:sz w:val="16"/>
                <w:szCs w:val="16"/>
                <w:lang w:eastAsia="en-GB"/>
              </w:rPr>
              <w:t>Immune status in individual animals or populations post-vaccination</w:t>
            </w:r>
          </w:p>
        </w:tc>
      </w:tr>
      <w:tr w:rsidR="00D45BC7" w:rsidRPr="00882D2B" w14:paraId="28CA4FF4" w14:textId="77777777" w:rsidTr="00140119">
        <w:trPr>
          <w:trHeight w:val="402"/>
          <w:jc w:val="center"/>
        </w:trPr>
        <w:tc>
          <w:tcPr>
            <w:tcW w:w="9340" w:type="dxa"/>
            <w:gridSpan w:val="7"/>
            <w:shd w:val="pct10" w:color="auto" w:fill="auto"/>
            <w:vAlign w:val="center"/>
          </w:tcPr>
          <w:p w14:paraId="4E4E3168" w14:textId="0F69ECBA" w:rsidR="00D45BC7" w:rsidRPr="00882D2B" w:rsidRDefault="00D45BC7" w:rsidP="00FE1123">
            <w:pPr>
              <w:pStyle w:val="Tabletext"/>
              <w:rPr>
                <w:lang w:eastAsia="en-GB"/>
              </w:rPr>
            </w:pPr>
            <w:r w:rsidRPr="00882D2B">
              <w:rPr>
                <w:b/>
                <w:bCs/>
                <w:sz w:val="16"/>
                <w:szCs w:val="16"/>
                <w:lang w:eastAsia="en-GB"/>
              </w:rPr>
              <w:t>Detection of the agent</w:t>
            </w:r>
          </w:p>
        </w:tc>
      </w:tr>
      <w:tr w:rsidR="00D45BC7" w:rsidRPr="00882D2B" w14:paraId="62ADE72A" w14:textId="77777777" w:rsidTr="00140119">
        <w:trPr>
          <w:trHeight w:val="402"/>
          <w:jc w:val="center"/>
        </w:trPr>
        <w:tc>
          <w:tcPr>
            <w:tcW w:w="1552" w:type="dxa"/>
            <w:vAlign w:val="center"/>
          </w:tcPr>
          <w:p w14:paraId="746A1011" w14:textId="77777777" w:rsidR="00D45BC7" w:rsidRPr="00882D2B" w:rsidRDefault="00D45BC7" w:rsidP="00FE1123">
            <w:pPr>
              <w:spacing w:before="120" w:after="120"/>
              <w:jc w:val="center"/>
              <w:rPr>
                <w:rFonts w:ascii="Arial" w:hAnsi="Arial" w:cs="Arial"/>
                <w:b/>
                <w:bCs/>
                <w:sz w:val="16"/>
                <w:szCs w:val="16"/>
                <w:lang w:val="en-IE"/>
              </w:rPr>
            </w:pPr>
            <w:r w:rsidRPr="00882D2B">
              <w:rPr>
                <w:rFonts w:ascii="Arial" w:hAnsi="Arial" w:cs="Arial"/>
                <w:b/>
                <w:bCs/>
                <w:sz w:val="16"/>
                <w:szCs w:val="16"/>
                <w:lang w:val="en-IE"/>
              </w:rPr>
              <w:t>Acid-fast staining and microscopy</w:t>
            </w:r>
          </w:p>
        </w:tc>
        <w:tc>
          <w:tcPr>
            <w:tcW w:w="1134" w:type="dxa"/>
            <w:vAlign w:val="center"/>
          </w:tcPr>
          <w:p w14:paraId="23F74082" w14:textId="77777777" w:rsidR="00D45BC7" w:rsidRPr="006B263A" w:rsidRDefault="00D45BC7" w:rsidP="00FE1123">
            <w:pPr>
              <w:pStyle w:val="Tabletext"/>
              <w:rPr>
                <w:sz w:val="16"/>
                <w:szCs w:val="16"/>
              </w:rPr>
            </w:pPr>
            <w:r w:rsidRPr="006B263A">
              <w:rPr>
                <w:sz w:val="16"/>
                <w:szCs w:val="16"/>
              </w:rPr>
              <w:t>–</w:t>
            </w:r>
          </w:p>
        </w:tc>
        <w:tc>
          <w:tcPr>
            <w:tcW w:w="1418" w:type="dxa"/>
            <w:vAlign w:val="center"/>
          </w:tcPr>
          <w:p w14:paraId="5F727718" w14:textId="394A7ADB" w:rsidR="00D45BC7" w:rsidRPr="006B263A" w:rsidRDefault="009431C4" w:rsidP="00FE1123">
            <w:pPr>
              <w:pStyle w:val="Tabletext"/>
              <w:rPr>
                <w:sz w:val="16"/>
                <w:szCs w:val="16"/>
              </w:rPr>
            </w:pPr>
            <w:r w:rsidRPr="006B263A">
              <w:rPr>
                <w:sz w:val="16"/>
                <w:szCs w:val="16"/>
              </w:rPr>
              <w:t>–</w:t>
            </w:r>
          </w:p>
        </w:tc>
        <w:tc>
          <w:tcPr>
            <w:tcW w:w="1275" w:type="dxa"/>
            <w:vAlign w:val="center"/>
          </w:tcPr>
          <w:p w14:paraId="454FB294" w14:textId="77777777" w:rsidR="00D45BC7" w:rsidRPr="006B263A" w:rsidRDefault="00D45BC7" w:rsidP="00FE1123">
            <w:pPr>
              <w:pStyle w:val="Tabletext"/>
              <w:rPr>
                <w:sz w:val="16"/>
                <w:szCs w:val="16"/>
              </w:rPr>
            </w:pPr>
            <w:r w:rsidRPr="006B263A">
              <w:rPr>
                <w:sz w:val="16"/>
                <w:szCs w:val="16"/>
              </w:rPr>
              <w:t>–</w:t>
            </w:r>
          </w:p>
        </w:tc>
        <w:tc>
          <w:tcPr>
            <w:tcW w:w="1134" w:type="dxa"/>
            <w:vAlign w:val="center"/>
          </w:tcPr>
          <w:p w14:paraId="1D82AFF5" w14:textId="77777777" w:rsidR="00D45BC7" w:rsidRPr="006B263A" w:rsidRDefault="00D45BC7" w:rsidP="00FE1123">
            <w:pPr>
              <w:pStyle w:val="Tabletext"/>
              <w:rPr>
                <w:sz w:val="16"/>
                <w:szCs w:val="16"/>
              </w:rPr>
            </w:pPr>
            <w:r w:rsidRPr="006B263A">
              <w:rPr>
                <w:sz w:val="16"/>
                <w:szCs w:val="16"/>
              </w:rPr>
              <w:t>+</w:t>
            </w:r>
          </w:p>
        </w:tc>
        <w:tc>
          <w:tcPr>
            <w:tcW w:w="1134" w:type="dxa"/>
            <w:vAlign w:val="center"/>
          </w:tcPr>
          <w:p w14:paraId="39A51BD4" w14:textId="77777777" w:rsidR="00D45BC7" w:rsidRPr="006B263A" w:rsidRDefault="00D45BC7" w:rsidP="00FE1123">
            <w:pPr>
              <w:pStyle w:val="Tabletext"/>
              <w:rPr>
                <w:sz w:val="16"/>
                <w:szCs w:val="16"/>
              </w:rPr>
            </w:pPr>
            <w:r w:rsidRPr="006B263A">
              <w:rPr>
                <w:sz w:val="16"/>
                <w:szCs w:val="16"/>
              </w:rPr>
              <w:t>–</w:t>
            </w:r>
          </w:p>
        </w:tc>
        <w:tc>
          <w:tcPr>
            <w:tcW w:w="1693" w:type="dxa"/>
            <w:vAlign w:val="center"/>
          </w:tcPr>
          <w:p w14:paraId="0E2954FB" w14:textId="77777777" w:rsidR="00D45BC7" w:rsidRPr="006B263A" w:rsidRDefault="00D45BC7" w:rsidP="00FE1123">
            <w:pPr>
              <w:pStyle w:val="Tabletext"/>
              <w:rPr>
                <w:sz w:val="16"/>
                <w:szCs w:val="16"/>
              </w:rPr>
            </w:pPr>
            <w:r w:rsidRPr="006B263A">
              <w:rPr>
                <w:sz w:val="16"/>
                <w:szCs w:val="16"/>
              </w:rPr>
              <w:t>–</w:t>
            </w:r>
          </w:p>
        </w:tc>
      </w:tr>
      <w:tr w:rsidR="00D45BC7" w:rsidRPr="00882D2B" w14:paraId="16C77342" w14:textId="77777777" w:rsidTr="00140119">
        <w:trPr>
          <w:trHeight w:val="402"/>
          <w:jc w:val="center"/>
        </w:trPr>
        <w:tc>
          <w:tcPr>
            <w:tcW w:w="1552" w:type="dxa"/>
            <w:vAlign w:val="center"/>
          </w:tcPr>
          <w:p w14:paraId="448A291F" w14:textId="77777777" w:rsidR="00D45BC7" w:rsidRPr="00882D2B" w:rsidRDefault="00D45BC7" w:rsidP="00FE1123">
            <w:pPr>
              <w:spacing w:before="120" w:after="120"/>
              <w:jc w:val="center"/>
              <w:rPr>
                <w:rFonts w:ascii="Arial" w:hAnsi="Arial" w:cs="Arial"/>
                <w:b/>
                <w:bCs/>
                <w:sz w:val="16"/>
                <w:szCs w:val="16"/>
                <w:lang w:val="en-IE"/>
              </w:rPr>
            </w:pPr>
            <w:r w:rsidRPr="00882D2B">
              <w:rPr>
                <w:rFonts w:ascii="Arial" w:hAnsi="Arial" w:cs="Arial"/>
                <w:b/>
                <w:bCs/>
                <w:sz w:val="16"/>
                <w:szCs w:val="16"/>
                <w:lang w:val="en-IE"/>
              </w:rPr>
              <w:t xml:space="preserve">Bacterial isolation </w:t>
            </w:r>
          </w:p>
        </w:tc>
        <w:tc>
          <w:tcPr>
            <w:tcW w:w="1134" w:type="dxa"/>
            <w:vAlign w:val="center"/>
          </w:tcPr>
          <w:p w14:paraId="03587590" w14:textId="77777777" w:rsidR="00D45BC7" w:rsidRPr="006B263A" w:rsidRDefault="00D45BC7" w:rsidP="00FE1123">
            <w:pPr>
              <w:pStyle w:val="Tabletext"/>
              <w:rPr>
                <w:sz w:val="16"/>
                <w:szCs w:val="16"/>
                <w:lang w:eastAsia="en-GB"/>
              </w:rPr>
            </w:pPr>
            <w:r w:rsidRPr="006B263A">
              <w:rPr>
                <w:sz w:val="16"/>
                <w:szCs w:val="16"/>
              </w:rPr>
              <w:t>++</w:t>
            </w:r>
          </w:p>
        </w:tc>
        <w:tc>
          <w:tcPr>
            <w:tcW w:w="1418" w:type="dxa"/>
            <w:vAlign w:val="center"/>
          </w:tcPr>
          <w:p w14:paraId="73A2CCFB" w14:textId="77777777" w:rsidR="00D45BC7" w:rsidRPr="006B263A" w:rsidRDefault="00D45BC7" w:rsidP="00FE1123">
            <w:pPr>
              <w:pStyle w:val="Tabletext"/>
              <w:rPr>
                <w:sz w:val="16"/>
                <w:szCs w:val="16"/>
                <w:lang w:eastAsia="en-GB"/>
              </w:rPr>
            </w:pPr>
            <w:r w:rsidRPr="006B263A">
              <w:rPr>
                <w:sz w:val="16"/>
                <w:szCs w:val="16"/>
              </w:rPr>
              <w:t>–</w:t>
            </w:r>
          </w:p>
        </w:tc>
        <w:tc>
          <w:tcPr>
            <w:tcW w:w="1275" w:type="dxa"/>
            <w:vAlign w:val="center"/>
          </w:tcPr>
          <w:p w14:paraId="479EB7D0" w14:textId="33E91BE5" w:rsidR="00D45BC7" w:rsidRPr="006B263A" w:rsidRDefault="00D45BC7" w:rsidP="00FE1123">
            <w:pPr>
              <w:pStyle w:val="Tabletext"/>
              <w:rPr>
                <w:sz w:val="16"/>
                <w:szCs w:val="16"/>
                <w:lang w:eastAsia="en-GB"/>
              </w:rPr>
            </w:pPr>
            <w:r w:rsidRPr="006B263A">
              <w:rPr>
                <w:sz w:val="16"/>
                <w:szCs w:val="16"/>
              </w:rPr>
              <w:t>++</w:t>
            </w:r>
          </w:p>
        </w:tc>
        <w:tc>
          <w:tcPr>
            <w:tcW w:w="1134" w:type="dxa"/>
            <w:vAlign w:val="center"/>
          </w:tcPr>
          <w:p w14:paraId="2EFE7F81" w14:textId="77777777" w:rsidR="00D45BC7" w:rsidRPr="006B263A" w:rsidRDefault="00D45BC7" w:rsidP="00FE1123">
            <w:pPr>
              <w:pStyle w:val="Tabletext"/>
              <w:rPr>
                <w:sz w:val="16"/>
                <w:szCs w:val="16"/>
                <w:lang w:eastAsia="en-GB"/>
              </w:rPr>
            </w:pPr>
            <w:r w:rsidRPr="006B263A">
              <w:rPr>
                <w:sz w:val="16"/>
                <w:szCs w:val="16"/>
              </w:rPr>
              <w:t>+++</w:t>
            </w:r>
          </w:p>
        </w:tc>
        <w:tc>
          <w:tcPr>
            <w:tcW w:w="1134" w:type="dxa"/>
            <w:vAlign w:val="center"/>
          </w:tcPr>
          <w:p w14:paraId="746E42A4" w14:textId="77777777" w:rsidR="00D45BC7" w:rsidRPr="006B263A" w:rsidRDefault="00D45BC7" w:rsidP="00FE1123">
            <w:pPr>
              <w:pStyle w:val="Tabletext"/>
              <w:rPr>
                <w:sz w:val="16"/>
                <w:szCs w:val="16"/>
                <w:lang w:eastAsia="en-GB"/>
              </w:rPr>
            </w:pPr>
            <w:r w:rsidRPr="006B263A">
              <w:rPr>
                <w:sz w:val="16"/>
                <w:szCs w:val="16"/>
              </w:rPr>
              <w:t>++</w:t>
            </w:r>
          </w:p>
        </w:tc>
        <w:tc>
          <w:tcPr>
            <w:tcW w:w="1693" w:type="dxa"/>
            <w:vAlign w:val="center"/>
          </w:tcPr>
          <w:p w14:paraId="44FF720F" w14:textId="77777777" w:rsidR="00D45BC7" w:rsidRPr="006B263A" w:rsidRDefault="00D45BC7" w:rsidP="00FE1123">
            <w:pPr>
              <w:pStyle w:val="Tabletext"/>
              <w:rPr>
                <w:sz w:val="16"/>
                <w:szCs w:val="16"/>
                <w:lang w:eastAsia="en-GB"/>
              </w:rPr>
            </w:pPr>
            <w:r w:rsidRPr="006B263A">
              <w:rPr>
                <w:sz w:val="16"/>
                <w:szCs w:val="16"/>
              </w:rPr>
              <w:t>–</w:t>
            </w:r>
          </w:p>
        </w:tc>
      </w:tr>
      <w:tr w:rsidR="00D45BC7" w:rsidRPr="00882D2B" w14:paraId="0C095A07" w14:textId="77777777" w:rsidTr="00140119">
        <w:trPr>
          <w:trHeight w:val="402"/>
          <w:jc w:val="center"/>
        </w:trPr>
        <w:tc>
          <w:tcPr>
            <w:tcW w:w="1552" w:type="dxa"/>
            <w:vAlign w:val="center"/>
          </w:tcPr>
          <w:p w14:paraId="7C9D5B3A" w14:textId="38451126" w:rsidR="00D45BC7" w:rsidRPr="00882D2B" w:rsidRDefault="00730C6A" w:rsidP="00FE1123">
            <w:pPr>
              <w:spacing w:before="120" w:after="120"/>
              <w:jc w:val="center"/>
              <w:rPr>
                <w:rFonts w:ascii="Arial" w:hAnsi="Arial" w:cs="Arial"/>
                <w:b/>
                <w:bCs/>
                <w:sz w:val="16"/>
                <w:szCs w:val="16"/>
                <w:lang w:val="en-IE"/>
              </w:rPr>
            </w:pPr>
            <w:r w:rsidRPr="00236FA9">
              <w:rPr>
                <w:rFonts w:ascii="Arial" w:hAnsi="Arial" w:cs="Arial"/>
                <w:b/>
                <w:bCs/>
                <w:sz w:val="16"/>
                <w:szCs w:val="16"/>
                <w:lang w:val="en-IE"/>
              </w:rPr>
              <w:t>Histopathology and antigen detection</w:t>
            </w:r>
          </w:p>
        </w:tc>
        <w:tc>
          <w:tcPr>
            <w:tcW w:w="1134" w:type="dxa"/>
            <w:vAlign w:val="center"/>
          </w:tcPr>
          <w:p w14:paraId="3BC1BF60" w14:textId="456A01AC" w:rsidR="00D45BC7" w:rsidRPr="006B263A" w:rsidRDefault="00785685" w:rsidP="00FE1123">
            <w:pPr>
              <w:pStyle w:val="Tabletext"/>
              <w:rPr>
                <w:sz w:val="16"/>
                <w:szCs w:val="16"/>
                <w:lang w:eastAsia="en-GB"/>
              </w:rPr>
            </w:pPr>
            <w:r>
              <w:rPr>
                <w:sz w:val="16"/>
                <w:szCs w:val="16"/>
                <w:lang w:eastAsia="en-GB"/>
              </w:rPr>
              <w:t>+</w:t>
            </w:r>
          </w:p>
        </w:tc>
        <w:tc>
          <w:tcPr>
            <w:tcW w:w="1418" w:type="dxa"/>
            <w:vAlign w:val="center"/>
          </w:tcPr>
          <w:p w14:paraId="12D790BB" w14:textId="77777777" w:rsidR="00D45BC7" w:rsidRPr="006B263A" w:rsidRDefault="00D45BC7" w:rsidP="00FE1123">
            <w:pPr>
              <w:pStyle w:val="Tabletext"/>
              <w:rPr>
                <w:sz w:val="16"/>
                <w:szCs w:val="16"/>
                <w:lang w:eastAsia="en-GB"/>
              </w:rPr>
            </w:pPr>
            <w:r w:rsidRPr="006B263A">
              <w:rPr>
                <w:sz w:val="16"/>
                <w:szCs w:val="16"/>
                <w:lang w:eastAsia="en-GB"/>
              </w:rPr>
              <w:t>–</w:t>
            </w:r>
          </w:p>
        </w:tc>
        <w:tc>
          <w:tcPr>
            <w:tcW w:w="1275" w:type="dxa"/>
            <w:vAlign w:val="center"/>
          </w:tcPr>
          <w:p w14:paraId="72D81B04" w14:textId="372F3B6F" w:rsidR="00D45BC7" w:rsidRPr="006B263A" w:rsidRDefault="00785685" w:rsidP="00FE1123">
            <w:pPr>
              <w:pStyle w:val="Tabletext"/>
              <w:rPr>
                <w:sz w:val="16"/>
                <w:szCs w:val="16"/>
                <w:lang w:eastAsia="en-GB"/>
              </w:rPr>
            </w:pPr>
            <w:r>
              <w:rPr>
                <w:sz w:val="16"/>
                <w:szCs w:val="16"/>
                <w:lang w:eastAsia="en-GB"/>
              </w:rPr>
              <w:t>+</w:t>
            </w:r>
          </w:p>
        </w:tc>
        <w:tc>
          <w:tcPr>
            <w:tcW w:w="1134" w:type="dxa"/>
            <w:vAlign w:val="center"/>
          </w:tcPr>
          <w:p w14:paraId="6791546C" w14:textId="1CA6014D" w:rsidR="00D45BC7" w:rsidRPr="006B263A" w:rsidRDefault="00730C6A" w:rsidP="00FE1123">
            <w:pPr>
              <w:pStyle w:val="Tabletext"/>
              <w:rPr>
                <w:sz w:val="16"/>
                <w:szCs w:val="16"/>
                <w:lang w:eastAsia="en-GB"/>
              </w:rPr>
            </w:pPr>
            <w:r w:rsidRPr="00236FA9">
              <w:rPr>
                <w:lang w:eastAsia="en-GB"/>
              </w:rPr>
              <w:t>+</w:t>
            </w:r>
          </w:p>
        </w:tc>
        <w:tc>
          <w:tcPr>
            <w:tcW w:w="1134" w:type="dxa"/>
            <w:vAlign w:val="center"/>
          </w:tcPr>
          <w:p w14:paraId="4D60A9B2" w14:textId="77777777" w:rsidR="00D45BC7" w:rsidRPr="006B263A" w:rsidRDefault="00D45BC7" w:rsidP="00FE1123">
            <w:pPr>
              <w:pStyle w:val="Tabletext"/>
              <w:rPr>
                <w:sz w:val="16"/>
                <w:szCs w:val="16"/>
                <w:lang w:eastAsia="en-GB"/>
              </w:rPr>
            </w:pPr>
            <w:r w:rsidRPr="006B263A">
              <w:rPr>
                <w:sz w:val="16"/>
                <w:szCs w:val="16"/>
                <w:lang w:eastAsia="en-GB"/>
              </w:rPr>
              <w:t>–</w:t>
            </w:r>
          </w:p>
        </w:tc>
        <w:tc>
          <w:tcPr>
            <w:tcW w:w="1693" w:type="dxa"/>
            <w:vAlign w:val="center"/>
          </w:tcPr>
          <w:p w14:paraId="105AF22D" w14:textId="77777777" w:rsidR="00D45BC7" w:rsidRPr="006B263A" w:rsidRDefault="00D45BC7" w:rsidP="00FE1123">
            <w:pPr>
              <w:pStyle w:val="Tabletext"/>
              <w:rPr>
                <w:sz w:val="16"/>
                <w:szCs w:val="16"/>
                <w:lang w:eastAsia="en-GB"/>
              </w:rPr>
            </w:pPr>
            <w:r w:rsidRPr="006B263A">
              <w:rPr>
                <w:sz w:val="16"/>
                <w:szCs w:val="16"/>
              </w:rPr>
              <w:t>–</w:t>
            </w:r>
          </w:p>
        </w:tc>
      </w:tr>
      <w:tr w:rsidR="00D45BC7" w:rsidRPr="00882D2B" w14:paraId="160D00FA" w14:textId="77777777" w:rsidTr="00140119">
        <w:trPr>
          <w:trHeight w:val="402"/>
          <w:jc w:val="center"/>
        </w:trPr>
        <w:tc>
          <w:tcPr>
            <w:tcW w:w="1552" w:type="dxa"/>
            <w:vAlign w:val="center"/>
          </w:tcPr>
          <w:p w14:paraId="5DCF826D" w14:textId="311B620E" w:rsidR="00D45BC7" w:rsidRPr="00882D2B" w:rsidRDefault="00D45BC7" w:rsidP="00FE1123">
            <w:pPr>
              <w:spacing w:before="120" w:after="120"/>
              <w:jc w:val="center"/>
              <w:rPr>
                <w:rFonts w:ascii="Arial" w:hAnsi="Arial" w:cs="Arial"/>
                <w:b/>
                <w:bCs/>
                <w:sz w:val="16"/>
                <w:szCs w:val="16"/>
                <w:lang w:val="en-IE"/>
              </w:rPr>
            </w:pPr>
            <w:r w:rsidRPr="00882D2B">
              <w:rPr>
                <w:rFonts w:ascii="Arial" w:hAnsi="Arial" w:cs="Arial"/>
                <w:b/>
                <w:bCs/>
                <w:sz w:val="16"/>
                <w:szCs w:val="16"/>
                <w:lang w:val="en-IE"/>
              </w:rPr>
              <w:t xml:space="preserve">Real-time </w:t>
            </w:r>
            <w:r w:rsidRPr="00882D2B">
              <w:rPr>
                <w:rFonts w:ascii="Arial" w:hAnsi="Arial" w:cs="Arial"/>
                <w:b/>
                <w:bCs/>
                <w:sz w:val="16"/>
                <w:szCs w:val="16"/>
                <w:lang w:val="en-IE"/>
              </w:rPr>
              <w:br/>
            </w:r>
            <w:r w:rsidR="00730C6A" w:rsidRPr="00236FA9">
              <w:rPr>
                <w:rFonts w:ascii="Arial" w:hAnsi="Arial" w:cs="Arial"/>
                <w:b/>
                <w:bCs/>
                <w:sz w:val="16"/>
                <w:szCs w:val="16"/>
                <w:lang w:val="en-IE"/>
              </w:rPr>
              <w:t>PCR</w:t>
            </w:r>
            <w:r w:rsidR="00061939">
              <w:rPr>
                <w:rFonts w:ascii="Arial" w:hAnsi="Arial" w:cs="Arial"/>
                <w:b/>
                <w:bCs/>
                <w:sz w:val="16"/>
                <w:szCs w:val="16"/>
                <w:lang w:val="en-IE"/>
              </w:rPr>
              <w:t xml:space="preserve"> (direct from specimens)</w:t>
            </w:r>
          </w:p>
        </w:tc>
        <w:tc>
          <w:tcPr>
            <w:tcW w:w="1134" w:type="dxa"/>
            <w:vAlign w:val="center"/>
          </w:tcPr>
          <w:p w14:paraId="7CCB7F2A" w14:textId="77777777" w:rsidR="00D45BC7" w:rsidRPr="006B263A" w:rsidRDefault="00D45BC7" w:rsidP="00FE1123">
            <w:pPr>
              <w:pStyle w:val="Tabletext"/>
              <w:rPr>
                <w:sz w:val="16"/>
                <w:szCs w:val="16"/>
                <w:lang w:eastAsia="en-GB"/>
              </w:rPr>
            </w:pPr>
            <w:r w:rsidRPr="006B263A">
              <w:rPr>
                <w:sz w:val="16"/>
                <w:szCs w:val="16"/>
              </w:rPr>
              <w:t>++</w:t>
            </w:r>
          </w:p>
        </w:tc>
        <w:tc>
          <w:tcPr>
            <w:tcW w:w="1418" w:type="dxa"/>
            <w:vAlign w:val="center"/>
          </w:tcPr>
          <w:p w14:paraId="25DA59DB" w14:textId="77777777" w:rsidR="00D45BC7" w:rsidRPr="006B263A" w:rsidRDefault="00D45BC7" w:rsidP="00FE1123">
            <w:pPr>
              <w:pStyle w:val="Tabletext"/>
              <w:rPr>
                <w:sz w:val="16"/>
                <w:szCs w:val="16"/>
                <w:lang w:eastAsia="en-GB"/>
              </w:rPr>
            </w:pPr>
            <w:r w:rsidRPr="006B263A">
              <w:rPr>
                <w:sz w:val="16"/>
                <w:szCs w:val="16"/>
              </w:rPr>
              <w:t>–</w:t>
            </w:r>
          </w:p>
        </w:tc>
        <w:tc>
          <w:tcPr>
            <w:tcW w:w="1275" w:type="dxa"/>
            <w:vAlign w:val="center"/>
          </w:tcPr>
          <w:p w14:paraId="44B5FA1B" w14:textId="77777777" w:rsidR="00D45BC7" w:rsidRPr="006B263A" w:rsidRDefault="00D45BC7" w:rsidP="00FE1123">
            <w:pPr>
              <w:pStyle w:val="Tabletext"/>
              <w:rPr>
                <w:sz w:val="16"/>
                <w:szCs w:val="16"/>
                <w:lang w:eastAsia="en-GB"/>
              </w:rPr>
            </w:pPr>
            <w:r w:rsidRPr="006B263A">
              <w:rPr>
                <w:sz w:val="16"/>
                <w:szCs w:val="16"/>
              </w:rPr>
              <w:t>++</w:t>
            </w:r>
          </w:p>
        </w:tc>
        <w:tc>
          <w:tcPr>
            <w:tcW w:w="1134" w:type="dxa"/>
            <w:vAlign w:val="center"/>
          </w:tcPr>
          <w:p w14:paraId="1448A598" w14:textId="7B5D31E1" w:rsidR="00D45BC7" w:rsidRPr="006B263A" w:rsidRDefault="00D45BC7" w:rsidP="00FE1123">
            <w:pPr>
              <w:pStyle w:val="Tabletext"/>
              <w:rPr>
                <w:sz w:val="16"/>
                <w:szCs w:val="16"/>
                <w:lang w:eastAsia="en-GB"/>
              </w:rPr>
            </w:pPr>
            <w:r w:rsidRPr="006B263A">
              <w:rPr>
                <w:sz w:val="16"/>
                <w:szCs w:val="16"/>
              </w:rPr>
              <w:t>++</w:t>
            </w:r>
            <w:r w:rsidR="00AD6147">
              <w:rPr>
                <w:sz w:val="16"/>
                <w:szCs w:val="16"/>
              </w:rPr>
              <w:t>+</w:t>
            </w:r>
          </w:p>
        </w:tc>
        <w:tc>
          <w:tcPr>
            <w:tcW w:w="1134" w:type="dxa"/>
            <w:vAlign w:val="center"/>
          </w:tcPr>
          <w:p w14:paraId="42056C25" w14:textId="77777777" w:rsidR="00D45BC7" w:rsidRPr="006B263A" w:rsidRDefault="00D45BC7" w:rsidP="00FE1123">
            <w:pPr>
              <w:pStyle w:val="Tabletext"/>
              <w:rPr>
                <w:sz w:val="16"/>
                <w:szCs w:val="16"/>
                <w:lang w:eastAsia="en-GB"/>
              </w:rPr>
            </w:pPr>
            <w:r w:rsidRPr="006B263A">
              <w:rPr>
                <w:sz w:val="16"/>
                <w:szCs w:val="16"/>
              </w:rPr>
              <w:t>++</w:t>
            </w:r>
          </w:p>
        </w:tc>
        <w:tc>
          <w:tcPr>
            <w:tcW w:w="1693" w:type="dxa"/>
            <w:vAlign w:val="center"/>
          </w:tcPr>
          <w:p w14:paraId="65129C8F" w14:textId="77777777" w:rsidR="00D45BC7" w:rsidRPr="006B263A" w:rsidRDefault="00D45BC7" w:rsidP="00FE1123">
            <w:pPr>
              <w:pStyle w:val="Tabletext"/>
              <w:rPr>
                <w:sz w:val="16"/>
                <w:szCs w:val="16"/>
                <w:lang w:eastAsia="en-GB"/>
              </w:rPr>
            </w:pPr>
            <w:r w:rsidRPr="006B263A">
              <w:rPr>
                <w:sz w:val="16"/>
                <w:szCs w:val="16"/>
              </w:rPr>
              <w:t>–</w:t>
            </w:r>
          </w:p>
        </w:tc>
      </w:tr>
      <w:tr w:rsidR="00D45BC7" w:rsidRPr="00882D2B" w14:paraId="5C1AE53B" w14:textId="77777777" w:rsidTr="00140119">
        <w:trPr>
          <w:trHeight w:val="402"/>
          <w:jc w:val="center"/>
        </w:trPr>
        <w:tc>
          <w:tcPr>
            <w:tcW w:w="9340" w:type="dxa"/>
            <w:gridSpan w:val="7"/>
            <w:shd w:val="pct10" w:color="auto" w:fill="auto"/>
            <w:vAlign w:val="center"/>
          </w:tcPr>
          <w:p w14:paraId="0BEB474C" w14:textId="77777777" w:rsidR="00D45BC7" w:rsidRPr="00882D2B" w:rsidRDefault="00D45BC7" w:rsidP="00FE1123">
            <w:pPr>
              <w:pStyle w:val="Tabletext"/>
              <w:rPr>
                <w:lang w:eastAsia="en-GB"/>
              </w:rPr>
            </w:pPr>
            <w:r w:rsidRPr="00882D2B">
              <w:rPr>
                <w:b/>
                <w:bCs/>
                <w:sz w:val="16"/>
                <w:szCs w:val="16"/>
                <w:lang w:eastAsia="en-GB"/>
              </w:rPr>
              <w:t>Detection of immune response</w:t>
            </w:r>
          </w:p>
        </w:tc>
      </w:tr>
      <w:tr w:rsidR="00D45BC7" w:rsidRPr="00882D2B" w14:paraId="482DC81B" w14:textId="77777777" w:rsidTr="00140119">
        <w:trPr>
          <w:trHeight w:val="402"/>
          <w:jc w:val="center"/>
        </w:trPr>
        <w:tc>
          <w:tcPr>
            <w:tcW w:w="1552" w:type="dxa"/>
            <w:vAlign w:val="center"/>
          </w:tcPr>
          <w:p w14:paraId="0ED8F23C" w14:textId="6D00C04E" w:rsidR="00D45BC7" w:rsidRPr="00882D2B" w:rsidRDefault="00D45BC7" w:rsidP="00FE1123">
            <w:pPr>
              <w:spacing w:before="120" w:after="120"/>
              <w:jc w:val="center"/>
              <w:rPr>
                <w:rFonts w:ascii="Arial" w:hAnsi="Arial" w:cs="Arial"/>
                <w:b/>
                <w:bCs/>
                <w:sz w:val="16"/>
                <w:szCs w:val="16"/>
                <w:lang w:val="en-IE"/>
              </w:rPr>
            </w:pPr>
            <w:r w:rsidRPr="00882D2B">
              <w:rPr>
                <w:rFonts w:ascii="Arial" w:hAnsi="Arial" w:cs="Arial"/>
                <w:b/>
                <w:bCs/>
                <w:sz w:val="16"/>
                <w:szCs w:val="16"/>
                <w:lang w:val="en-IE"/>
              </w:rPr>
              <w:t xml:space="preserve">Delayed hypersensitivity skin test </w:t>
            </w:r>
          </w:p>
        </w:tc>
        <w:tc>
          <w:tcPr>
            <w:tcW w:w="1134" w:type="dxa"/>
            <w:vAlign w:val="center"/>
          </w:tcPr>
          <w:p w14:paraId="33D1AD8E" w14:textId="73E3C4D3" w:rsidR="00D45BC7" w:rsidRPr="00055A8D" w:rsidRDefault="00D45BC7" w:rsidP="00FE1123">
            <w:pPr>
              <w:pStyle w:val="Tabletext"/>
              <w:rPr>
                <w:sz w:val="16"/>
                <w:szCs w:val="16"/>
                <w:lang w:eastAsia="en-GB"/>
              </w:rPr>
            </w:pPr>
            <w:r w:rsidRPr="00055A8D">
              <w:rPr>
                <w:sz w:val="16"/>
                <w:szCs w:val="16"/>
                <w:lang w:eastAsia="en-GB"/>
              </w:rPr>
              <w:t>++</w:t>
            </w:r>
            <w:r w:rsidR="00055A8D" w:rsidRPr="00055A8D">
              <w:rPr>
                <w:sz w:val="16"/>
                <w:szCs w:val="16"/>
                <w:lang w:eastAsia="en-GB"/>
              </w:rPr>
              <w:t>+</w:t>
            </w:r>
          </w:p>
        </w:tc>
        <w:tc>
          <w:tcPr>
            <w:tcW w:w="1418" w:type="dxa"/>
            <w:vAlign w:val="center"/>
          </w:tcPr>
          <w:p w14:paraId="17611229" w14:textId="0402D781" w:rsidR="00D45BC7" w:rsidRPr="00055A8D" w:rsidRDefault="00D45BC7" w:rsidP="00140119">
            <w:pPr>
              <w:pStyle w:val="Tabletext"/>
              <w:rPr>
                <w:sz w:val="16"/>
                <w:szCs w:val="16"/>
                <w:lang w:eastAsia="en-GB"/>
              </w:rPr>
            </w:pPr>
            <w:r w:rsidRPr="00055A8D">
              <w:rPr>
                <w:sz w:val="16"/>
                <w:szCs w:val="16"/>
                <w:lang w:eastAsia="en-GB"/>
              </w:rPr>
              <w:t>++</w:t>
            </w:r>
            <w:r w:rsidR="00055A8D" w:rsidRPr="00055A8D">
              <w:rPr>
                <w:sz w:val="16"/>
                <w:szCs w:val="16"/>
                <w:lang w:eastAsia="en-GB"/>
              </w:rPr>
              <w:t>+</w:t>
            </w:r>
            <w:r w:rsidR="00140119" w:rsidRPr="00055A8D">
              <w:rPr>
                <w:sz w:val="16"/>
                <w:szCs w:val="16"/>
                <w:lang w:eastAsia="en-GB"/>
              </w:rPr>
              <w:br/>
            </w:r>
            <w:r w:rsidRPr="00055A8D">
              <w:rPr>
                <w:sz w:val="16"/>
                <w:szCs w:val="16"/>
                <w:lang w:eastAsia="en-GB"/>
              </w:rPr>
              <w:t>(</w:t>
            </w:r>
            <w:r w:rsidRPr="00055A8D">
              <w:rPr>
                <w:b/>
                <w:bCs/>
                <w:color w:val="FF0000"/>
                <w:sz w:val="16"/>
                <w:szCs w:val="16"/>
                <w:lang w:eastAsia="en-GB"/>
              </w:rPr>
              <w:t>+</w:t>
            </w:r>
            <w:r w:rsidRPr="00055A8D">
              <w:rPr>
                <w:sz w:val="16"/>
                <w:szCs w:val="16"/>
                <w:lang w:eastAsia="en-GB"/>
              </w:rPr>
              <w:t xml:space="preserve"> / </w:t>
            </w:r>
            <w:r w:rsidRPr="00055A8D">
              <w:rPr>
                <w:b/>
                <w:bCs/>
                <w:color w:val="0070C0"/>
                <w:sz w:val="16"/>
                <w:szCs w:val="16"/>
                <w:lang w:eastAsia="en-GB"/>
              </w:rPr>
              <w:t>+</w:t>
            </w:r>
            <w:r w:rsidRPr="00055A8D">
              <w:rPr>
                <w:sz w:val="16"/>
                <w:szCs w:val="16"/>
                <w:lang w:eastAsia="en-GB"/>
              </w:rPr>
              <w:t>)</w:t>
            </w:r>
          </w:p>
        </w:tc>
        <w:tc>
          <w:tcPr>
            <w:tcW w:w="1275" w:type="dxa"/>
            <w:vAlign w:val="center"/>
          </w:tcPr>
          <w:p w14:paraId="30FA82E2" w14:textId="33EAEC8B" w:rsidR="00D45BC7" w:rsidRPr="00055A8D" w:rsidRDefault="00D45BC7" w:rsidP="00140119">
            <w:pPr>
              <w:pStyle w:val="Tabletext"/>
              <w:rPr>
                <w:sz w:val="16"/>
                <w:szCs w:val="16"/>
                <w:lang w:eastAsia="en-GB"/>
              </w:rPr>
            </w:pPr>
            <w:r w:rsidRPr="00055A8D">
              <w:rPr>
                <w:sz w:val="16"/>
                <w:szCs w:val="16"/>
                <w:lang w:eastAsia="en-GB"/>
              </w:rPr>
              <w:t>+++</w:t>
            </w:r>
            <w:r w:rsidR="00140119" w:rsidRPr="00055A8D">
              <w:rPr>
                <w:sz w:val="16"/>
                <w:szCs w:val="16"/>
                <w:lang w:eastAsia="en-GB"/>
              </w:rPr>
              <w:br/>
            </w:r>
            <w:r w:rsidRPr="00055A8D">
              <w:rPr>
                <w:sz w:val="16"/>
                <w:szCs w:val="16"/>
                <w:lang w:eastAsia="en-GB"/>
              </w:rPr>
              <w:t>(</w:t>
            </w:r>
            <w:r w:rsidRPr="00055A8D">
              <w:rPr>
                <w:b/>
                <w:bCs/>
                <w:color w:val="FF0000"/>
                <w:sz w:val="16"/>
                <w:szCs w:val="16"/>
                <w:lang w:eastAsia="en-GB"/>
              </w:rPr>
              <w:t>++</w:t>
            </w:r>
            <w:r w:rsidRPr="00055A8D">
              <w:rPr>
                <w:sz w:val="16"/>
                <w:szCs w:val="16"/>
                <w:lang w:eastAsia="en-GB"/>
              </w:rPr>
              <w:t xml:space="preserve"> / </w:t>
            </w:r>
            <w:r w:rsidRPr="00055A8D">
              <w:rPr>
                <w:b/>
                <w:bCs/>
                <w:color w:val="0070C0"/>
                <w:sz w:val="16"/>
                <w:szCs w:val="16"/>
                <w:lang w:eastAsia="en-GB"/>
              </w:rPr>
              <w:t>++</w:t>
            </w:r>
            <w:r w:rsidRPr="00055A8D">
              <w:rPr>
                <w:sz w:val="16"/>
                <w:szCs w:val="16"/>
                <w:lang w:eastAsia="en-GB"/>
              </w:rPr>
              <w:t>)</w:t>
            </w:r>
          </w:p>
        </w:tc>
        <w:tc>
          <w:tcPr>
            <w:tcW w:w="1134" w:type="dxa"/>
            <w:vAlign w:val="center"/>
          </w:tcPr>
          <w:p w14:paraId="157BE1FC" w14:textId="49E0F410" w:rsidR="00D45BC7" w:rsidRPr="00055A8D" w:rsidRDefault="00785685" w:rsidP="00FE1123">
            <w:pPr>
              <w:pStyle w:val="Tabletext"/>
              <w:rPr>
                <w:sz w:val="16"/>
                <w:szCs w:val="16"/>
                <w:lang w:eastAsia="en-GB"/>
              </w:rPr>
            </w:pPr>
            <w:r>
              <w:rPr>
                <w:sz w:val="16"/>
                <w:szCs w:val="16"/>
                <w:lang w:eastAsia="en-GB"/>
              </w:rPr>
              <w:t>++</w:t>
            </w:r>
          </w:p>
        </w:tc>
        <w:tc>
          <w:tcPr>
            <w:tcW w:w="1134" w:type="dxa"/>
            <w:vAlign w:val="center"/>
          </w:tcPr>
          <w:p w14:paraId="306FCDAF" w14:textId="5574B4EC" w:rsidR="00D45BC7" w:rsidRPr="00055A8D" w:rsidRDefault="00D45BC7" w:rsidP="00140119">
            <w:pPr>
              <w:pStyle w:val="Tabletext"/>
              <w:rPr>
                <w:sz w:val="16"/>
                <w:szCs w:val="16"/>
                <w:lang w:eastAsia="en-GB"/>
              </w:rPr>
            </w:pPr>
            <w:r w:rsidRPr="00055A8D">
              <w:rPr>
                <w:sz w:val="16"/>
                <w:szCs w:val="16"/>
                <w:lang w:eastAsia="en-GB"/>
              </w:rPr>
              <w:t>+++</w:t>
            </w:r>
            <w:r w:rsidR="00140119" w:rsidRPr="00055A8D">
              <w:rPr>
                <w:sz w:val="16"/>
                <w:szCs w:val="16"/>
                <w:lang w:eastAsia="en-GB"/>
              </w:rPr>
              <w:br/>
            </w:r>
            <w:r w:rsidRPr="00055A8D">
              <w:rPr>
                <w:sz w:val="16"/>
                <w:szCs w:val="16"/>
                <w:lang w:eastAsia="en-GB"/>
              </w:rPr>
              <w:t>(</w:t>
            </w:r>
            <w:r w:rsidRPr="00055A8D">
              <w:rPr>
                <w:b/>
                <w:bCs/>
                <w:color w:val="FF0000"/>
                <w:sz w:val="16"/>
                <w:szCs w:val="16"/>
                <w:lang w:eastAsia="en-GB"/>
              </w:rPr>
              <w:t>++</w:t>
            </w:r>
            <w:r w:rsidRPr="00055A8D">
              <w:rPr>
                <w:sz w:val="16"/>
                <w:szCs w:val="16"/>
                <w:lang w:eastAsia="en-GB"/>
              </w:rPr>
              <w:t xml:space="preserve"> / </w:t>
            </w:r>
            <w:r w:rsidRPr="00055A8D">
              <w:rPr>
                <w:b/>
                <w:bCs/>
                <w:color w:val="0070C0"/>
                <w:sz w:val="16"/>
                <w:szCs w:val="16"/>
                <w:lang w:eastAsia="en-GB"/>
              </w:rPr>
              <w:t>++</w:t>
            </w:r>
            <w:r w:rsidRPr="00055A8D">
              <w:rPr>
                <w:sz w:val="16"/>
                <w:szCs w:val="16"/>
                <w:lang w:eastAsia="en-GB"/>
              </w:rPr>
              <w:t>)</w:t>
            </w:r>
          </w:p>
        </w:tc>
        <w:tc>
          <w:tcPr>
            <w:tcW w:w="1693" w:type="dxa"/>
            <w:vAlign w:val="center"/>
          </w:tcPr>
          <w:p w14:paraId="4C327E8D" w14:textId="77777777" w:rsidR="00D45BC7" w:rsidRPr="00055A8D" w:rsidRDefault="00D45BC7" w:rsidP="00FE1123">
            <w:pPr>
              <w:pStyle w:val="Tabletext"/>
              <w:rPr>
                <w:sz w:val="16"/>
                <w:szCs w:val="16"/>
                <w:lang w:eastAsia="en-GB"/>
              </w:rPr>
            </w:pPr>
            <w:r w:rsidRPr="00055A8D">
              <w:rPr>
                <w:sz w:val="16"/>
                <w:szCs w:val="16"/>
              </w:rPr>
              <w:t>–</w:t>
            </w:r>
          </w:p>
        </w:tc>
      </w:tr>
      <w:tr w:rsidR="00D45BC7" w:rsidRPr="00882D2B" w14:paraId="0BD55FBD" w14:textId="77777777" w:rsidTr="00140119">
        <w:trPr>
          <w:trHeight w:val="402"/>
          <w:jc w:val="center"/>
        </w:trPr>
        <w:tc>
          <w:tcPr>
            <w:tcW w:w="1552" w:type="dxa"/>
            <w:vAlign w:val="center"/>
          </w:tcPr>
          <w:p w14:paraId="1F628854" w14:textId="20CD70C8" w:rsidR="00D45BC7" w:rsidRPr="00882D2B" w:rsidRDefault="00E96642" w:rsidP="00FE1123">
            <w:pPr>
              <w:spacing w:before="120" w:after="120"/>
              <w:jc w:val="center"/>
              <w:rPr>
                <w:rFonts w:ascii="Arial" w:hAnsi="Arial" w:cs="Arial"/>
                <w:b/>
                <w:bCs/>
                <w:sz w:val="16"/>
                <w:szCs w:val="16"/>
                <w:lang w:val="en-IE"/>
              </w:rPr>
            </w:pPr>
            <w:r>
              <w:rPr>
                <w:rFonts w:ascii="Arial" w:hAnsi="Arial" w:cs="Arial"/>
                <w:b/>
                <w:bCs/>
                <w:sz w:val="16"/>
                <w:szCs w:val="16"/>
                <w:lang w:val="en-IE"/>
              </w:rPr>
              <w:t>IGRA</w:t>
            </w:r>
            <w:r w:rsidR="00D45BC7" w:rsidRPr="00882D2B">
              <w:rPr>
                <w:rFonts w:ascii="Arial" w:hAnsi="Arial" w:cs="Arial"/>
                <w:b/>
                <w:bCs/>
                <w:sz w:val="16"/>
                <w:szCs w:val="16"/>
                <w:lang w:val="en-IE"/>
              </w:rPr>
              <w:t xml:space="preserve"> </w:t>
            </w:r>
          </w:p>
        </w:tc>
        <w:tc>
          <w:tcPr>
            <w:tcW w:w="1134" w:type="dxa"/>
            <w:vAlign w:val="center"/>
          </w:tcPr>
          <w:p w14:paraId="141BF3FA" w14:textId="09D3BCE5" w:rsidR="00D45BC7" w:rsidRPr="00055A8D" w:rsidRDefault="00D45BC7" w:rsidP="00140119">
            <w:pPr>
              <w:pStyle w:val="Tabletext"/>
              <w:rPr>
                <w:sz w:val="16"/>
                <w:szCs w:val="16"/>
                <w:lang w:eastAsia="en-GB"/>
              </w:rPr>
            </w:pPr>
            <w:r w:rsidRPr="00055A8D">
              <w:rPr>
                <w:sz w:val="16"/>
                <w:szCs w:val="16"/>
                <w:lang w:eastAsia="en-GB"/>
              </w:rPr>
              <w:t>++</w:t>
            </w:r>
            <w:r w:rsidR="00140119" w:rsidRPr="00055A8D">
              <w:rPr>
                <w:sz w:val="16"/>
                <w:szCs w:val="16"/>
                <w:lang w:eastAsia="en-GB"/>
              </w:rPr>
              <w:br/>
            </w:r>
            <w:r w:rsidRPr="00055A8D">
              <w:rPr>
                <w:sz w:val="16"/>
                <w:szCs w:val="16"/>
                <w:lang w:eastAsia="en-GB"/>
              </w:rPr>
              <w:t>(</w:t>
            </w:r>
            <w:r w:rsidRPr="00055A8D">
              <w:rPr>
                <w:b/>
                <w:bCs/>
                <w:color w:val="FF0000"/>
                <w:sz w:val="16"/>
                <w:szCs w:val="16"/>
                <w:lang w:eastAsia="en-GB"/>
              </w:rPr>
              <w:t>++</w:t>
            </w:r>
            <w:r w:rsidRPr="00055A8D">
              <w:rPr>
                <w:sz w:val="16"/>
                <w:szCs w:val="16"/>
                <w:lang w:eastAsia="en-GB"/>
              </w:rPr>
              <w:t xml:space="preserve"> / </w:t>
            </w:r>
            <w:r w:rsidRPr="00055A8D">
              <w:rPr>
                <w:b/>
                <w:bCs/>
                <w:color w:val="0070C0"/>
                <w:sz w:val="16"/>
                <w:szCs w:val="16"/>
                <w:lang w:eastAsia="en-GB"/>
              </w:rPr>
              <w:t>+</w:t>
            </w:r>
            <w:r w:rsidRPr="00055A8D">
              <w:rPr>
                <w:sz w:val="16"/>
                <w:szCs w:val="16"/>
                <w:lang w:eastAsia="en-GB"/>
              </w:rPr>
              <w:t>)</w:t>
            </w:r>
          </w:p>
        </w:tc>
        <w:tc>
          <w:tcPr>
            <w:tcW w:w="1418" w:type="dxa"/>
            <w:vAlign w:val="center"/>
          </w:tcPr>
          <w:p w14:paraId="27EC0206" w14:textId="1B75054F" w:rsidR="00D45BC7" w:rsidRPr="00055A8D" w:rsidRDefault="00D45BC7" w:rsidP="00140119">
            <w:pPr>
              <w:pStyle w:val="Tabletext"/>
              <w:rPr>
                <w:sz w:val="16"/>
                <w:szCs w:val="16"/>
                <w:lang w:eastAsia="en-GB"/>
              </w:rPr>
            </w:pPr>
            <w:r w:rsidRPr="00055A8D">
              <w:rPr>
                <w:sz w:val="16"/>
                <w:szCs w:val="16"/>
                <w:lang w:eastAsia="en-GB"/>
              </w:rPr>
              <w:t>++</w:t>
            </w:r>
            <w:r w:rsidR="00140119" w:rsidRPr="00055A8D">
              <w:rPr>
                <w:sz w:val="16"/>
                <w:szCs w:val="16"/>
                <w:lang w:eastAsia="en-GB"/>
              </w:rPr>
              <w:br/>
            </w:r>
            <w:r w:rsidRPr="00055A8D">
              <w:rPr>
                <w:sz w:val="16"/>
                <w:szCs w:val="16"/>
                <w:lang w:eastAsia="en-GB"/>
              </w:rPr>
              <w:t>(</w:t>
            </w:r>
            <w:r w:rsidRPr="00055A8D">
              <w:rPr>
                <w:b/>
                <w:bCs/>
                <w:color w:val="FF0000"/>
                <w:sz w:val="16"/>
                <w:szCs w:val="16"/>
                <w:lang w:eastAsia="en-GB"/>
              </w:rPr>
              <w:t xml:space="preserve">+ </w:t>
            </w:r>
            <w:r w:rsidRPr="00055A8D">
              <w:rPr>
                <w:sz w:val="16"/>
                <w:szCs w:val="16"/>
                <w:lang w:eastAsia="en-GB"/>
              </w:rPr>
              <w:t xml:space="preserve">/ </w:t>
            </w:r>
            <w:r w:rsidRPr="00055A8D">
              <w:rPr>
                <w:b/>
                <w:bCs/>
                <w:color w:val="0070C0"/>
                <w:sz w:val="16"/>
                <w:szCs w:val="16"/>
                <w:lang w:eastAsia="en-GB"/>
              </w:rPr>
              <w:t>+</w:t>
            </w:r>
            <w:r w:rsidRPr="00055A8D">
              <w:rPr>
                <w:sz w:val="16"/>
                <w:szCs w:val="16"/>
                <w:lang w:eastAsia="en-GB"/>
              </w:rPr>
              <w:t>)</w:t>
            </w:r>
          </w:p>
        </w:tc>
        <w:tc>
          <w:tcPr>
            <w:tcW w:w="1275" w:type="dxa"/>
            <w:vAlign w:val="center"/>
          </w:tcPr>
          <w:p w14:paraId="0C06727E" w14:textId="20C0FC24" w:rsidR="00D45BC7" w:rsidRPr="00055A8D" w:rsidRDefault="00D45BC7" w:rsidP="00140119">
            <w:pPr>
              <w:pStyle w:val="Tabletext"/>
              <w:rPr>
                <w:sz w:val="16"/>
                <w:szCs w:val="16"/>
                <w:lang w:eastAsia="en-GB"/>
              </w:rPr>
            </w:pPr>
            <w:r w:rsidRPr="00055A8D">
              <w:rPr>
                <w:sz w:val="16"/>
                <w:szCs w:val="16"/>
                <w:lang w:eastAsia="en-GB"/>
              </w:rPr>
              <w:t>+++</w:t>
            </w:r>
            <w:r w:rsidR="00140119" w:rsidRPr="00055A8D">
              <w:rPr>
                <w:sz w:val="16"/>
                <w:szCs w:val="16"/>
                <w:lang w:eastAsia="en-GB"/>
              </w:rPr>
              <w:br/>
            </w:r>
            <w:r w:rsidRPr="00055A8D">
              <w:rPr>
                <w:sz w:val="16"/>
                <w:szCs w:val="16"/>
                <w:lang w:eastAsia="en-GB"/>
              </w:rPr>
              <w:t>(</w:t>
            </w:r>
            <w:r w:rsidRPr="00055A8D">
              <w:rPr>
                <w:b/>
                <w:bCs/>
                <w:color w:val="FF0000"/>
                <w:sz w:val="16"/>
                <w:szCs w:val="16"/>
                <w:lang w:eastAsia="en-GB"/>
              </w:rPr>
              <w:t>++</w:t>
            </w:r>
            <w:r w:rsidRPr="00055A8D">
              <w:rPr>
                <w:sz w:val="16"/>
                <w:szCs w:val="16"/>
                <w:lang w:eastAsia="en-GB"/>
              </w:rPr>
              <w:t xml:space="preserve"> / </w:t>
            </w:r>
            <w:r w:rsidRPr="00055A8D">
              <w:rPr>
                <w:b/>
                <w:bCs/>
                <w:color w:val="0070C0"/>
                <w:sz w:val="16"/>
                <w:szCs w:val="16"/>
                <w:lang w:eastAsia="en-GB"/>
              </w:rPr>
              <w:t>+</w:t>
            </w:r>
            <w:r w:rsidRPr="00055A8D">
              <w:rPr>
                <w:sz w:val="16"/>
                <w:szCs w:val="16"/>
                <w:lang w:eastAsia="en-GB"/>
              </w:rPr>
              <w:t>)</w:t>
            </w:r>
          </w:p>
        </w:tc>
        <w:tc>
          <w:tcPr>
            <w:tcW w:w="1134" w:type="dxa"/>
            <w:vAlign w:val="center"/>
          </w:tcPr>
          <w:p w14:paraId="697C2E2D" w14:textId="4E8B45B5" w:rsidR="00D45BC7" w:rsidRPr="00055A8D" w:rsidRDefault="00D45BC7" w:rsidP="00140119">
            <w:pPr>
              <w:pStyle w:val="Tabletext"/>
              <w:rPr>
                <w:sz w:val="16"/>
                <w:szCs w:val="16"/>
                <w:lang w:eastAsia="en-GB"/>
              </w:rPr>
            </w:pPr>
            <w:r w:rsidRPr="00055A8D">
              <w:rPr>
                <w:sz w:val="16"/>
                <w:szCs w:val="16"/>
                <w:lang w:eastAsia="en-GB"/>
              </w:rPr>
              <w:t>+</w:t>
            </w:r>
            <w:r w:rsidR="00140119" w:rsidRPr="00055A8D">
              <w:rPr>
                <w:sz w:val="16"/>
                <w:szCs w:val="16"/>
                <w:lang w:eastAsia="en-GB"/>
              </w:rPr>
              <w:br/>
            </w:r>
            <w:r w:rsidRPr="00055A8D">
              <w:rPr>
                <w:sz w:val="16"/>
                <w:szCs w:val="16"/>
                <w:lang w:eastAsia="en-GB"/>
              </w:rPr>
              <w:t>(</w:t>
            </w:r>
            <w:r w:rsidR="00055A8D" w:rsidRPr="00055A8D">
              <w:rPr>
                <w:b/>
                <w:bCs/>
                <w:color w:val="FF0000"/>
                <w:sz w:val="16"/>
                <w:szCs w:val="16"/>
                <w:lang w:eastAsia="en-GB"/>
              </w:rPr>
              <w:t>–</w:t>
            </w:r>
            <w:r w:rsidRPr="00055A8D">
              <w:rPr>
                <w:sz w:val="16"/>
                <w:szCs w:val="16"/>
                <w:lang w:eastAsia="en-GB"/>
              </w:rPr>
              <w:t xml:space="preserve"> / </w:t>
            </w:r>
            <w:r w:rsidR="00055A8D" w:rsidRPr="00055A8D">
              <w:rPr>
                <w:b/>
                <w:bCs/>
                <w:color w:val="0070C0"/>
                <w:sz w:val="16"/>
                <w:szCs w:val="16"/>
                <w:lang w:eastAsia="en-GB"/>
              </w:rPr>
              <w:t>–</w:t>
            </w:r>
            <w:r w:rsidRPr="00055A8D">
              <w:rPr>
                <w:sz w:val="16"/>
                <w:szCs w:val="16"/>
                <w:lang w:eastAsia="en-GB"/>
              </w:rPr>
              <w:t>)</w:t>
            </w:r>
          </w:p>
        </w:tc>
        <w:tc>
          <w:tcPr>
            <w:tcW w:w="1134" w:type="dxa"/>
            <w:vAlign w:val="center"/>
          </w:tcPr>
          <w:p w14:paraId="2DD6467D" w14:textId="5CD3C67F" w:rsidR="00D45BC7" w:rsidRPr="00055A8D" w:rsidRDefault="00D45BC7" w:rsidP="00140119">
            <w:pPr>
              <w:pStyle w:val="Tabletext"/>
              <w:rPr>
                <w:sz w:val="16"/>
                <w:szCs w:val="16"/>
                <w:lang w:eastAsia="en-GB"/>
              </w:rPr>
            </w:pPr>
            <w:r w:rsidRPr="00055A8D">
              <w:rPr>
                <w:sz w:val="16"/>
                <w:szCs w:val="16"/>
                <w:lang w:eastAsia="en-GB"/>
              </w:rPr>
              <w:t>+++</w:t>
            </w:r>
            <w:r w:rsidR="00140119" w:rsidRPr="00055A8D">
              <w:rPr>
                <w:sz w:val="16"/>
                <w:szCs w:val="16"/>
                <w:lang w:eastAsia="en-GB"/>
              </w:rPr>
              <w:br/>
            </w:r>
            <w:r w:rsidRPr="00055A8D">
              <w:rPr>
                <w:sz w:val="16"/>
                <w:szCs w:val="16"/>
                <w:lang w:eastAsia="en-GB"/>
              </w:rPr>
              <w:t>(</w:t>
            </w:r>
            <w:r w:rsidRPr="00055A8D">
              <w:rPr>
                <w:b/>
                <w:bCs/>
                <w:color w:val="FF0000"/>
                <w:sz w:val="16"/>
                <w:szCs w:val="16"/>
                <w:lang w:eastAsia="en-GB"/>
              </w:rPr>
              <w:t>++</w:t>
            </w:r>
            <w:r w:rsidRPr="00055A8D">
              <w:rPr>
                <w:sz w:val="16"/>
                <w:szCs w:val="16"/>
                <w:lang w:eastAsia="en-GB"/>
              </w:rPr>
              <w:t xml:space="preserve"> / </w:t>
            </w:r>
            <w:r w:rsidRPr="00055A8D">
              <w:rPr>
                <w:b/>
                <w:bCs/>
                <w:color w:val="0070C0"/>
                <w:sz w:val="16"/>
                <w:szCs w:val="16"/>
                <w:lang w:eastAsia="en-GB"/>
              </w:rPr>
              <w:t>+</w:t>
            </w:r>
            <w:r w:rsidRPr="00055A8D">
              <w:rPr>
                <w:sz w:val="16"/>
                <w:szCs w:val="16"/>
                <w:lang w:eastAsia="en-GB"/>
              </w:rPr>
              <w:t>)</w:t>
            </w:r>
          </w:p>
        </w:tc>
        <w:tc>
          <w:tcPr>
            <w:tcW w:w="1693" w:type="dxa"/>
            <w:vAlign w:val="center"/>
          </w:tcPr>
          <w:p w14:paraId="105AF0D2" w14:textId="77777777" w:rsidR="00D45BC7" w:rsidRPr="00055A8D" w:rsidRDefault="00D45BC7" w:rsidP="00FE1123">
            <w:pPr>
              <w:pStyle w:val="Tabletext"/>
              <w:rPr>
                <w:sz w:val="16"/>
                <w:szCs w:val="16"/>
                <w:lang w:eastAsia="en-GB"/>
              </w:rPr>
            </w:pPr>
            <w:r w:rsidRPr="00055A8D">
              <w:rPr>
                <w:sz w:val="16"/>
                <w:szCs w:val="16"/>
              </w:rPr>
              <w:t>–</w:t>
            </w:r>
          </w:p>
        </w:tc>
      </w:tr>
      <w:tr w:rsidR="00D45BC7" w:rsidRPr="00882D2B" w14:paraId="62A0257C" w14:textId="77777777" w:rsidTr="00140119">
        <w:trPr>
          <w:trHeight w:val="402"/>
          <w:jc w:val="center"/>
        </w:trPr>
        <w:tc>
          <w:tcPr>
            <w:tcW w:w="1552" w:type="dxa"/>
            <w:vAlign w:val="center"/>
          </w:tcPr>
          <w:p w14:paraId="13C69906" w14:textId="77777777" w:rsidR="00D45BC7" w:rsidRPr="00882D2B" w:rsidRDefault="00D45BC7" w:rsidP="00FE1123">
            <w:pPr>
              <w:spacing w:before="120" w:after="120"/>
              <w:jc w:val="center"/>
              <w:rPr>
                <w:rFonts w:ascii="Arial" w:hAnsi="Arial" w:cs="Arial"/>
                <w:b/>
                <w:bCs/>
                <w:sz w:val="16"/>
                <w:szCs w:val="16"/>
                <w:lang w:val="en-IE"/>
              </w:rPr>
            </w:pPr>
            <w:r w:rsidRPr="00882D2B">
              <w:rPr>
                <w:rFonts w:ascii="Arial" w:hAnsi="Arial" w:cs="Arial"/>
                <w:b/>
                <w:bCs/>
                <w:sz w:val="16"/>
                <w:szCs w:val="16"/>
                <w:lang w:val="en-IE"/>
              </w:rPr>
              <w:t>ELISA antibody test</w:t>
            </w:r>
          </w:p>
        </w:tc>
        <w:tc>
          <w:tcPr>
            <w:tcW w:w="1134" w:type="dxa"/>
            <w:vAlign w:val="center"/>
          </w:tcPr>
          <w:p w14:paraId="4261C12D" w14:textId="68E81450" w:rsidR="00D45BC7" w:rsidRPr="00055A8D" w:rsidRDefault="00D45BC7" w:rsidP="00140119">
            <w:pPr>
              <w:pStyle w:val="Tabletext"/>
              <w:rPr>
                <w:color w:val="000000" w:themeColor="text1"/>
                <w:sz w:val="16"/>
                <w:szCs w:val="16"/>
                <w:lang w:eastAsia="en-GB"/>
              </w:rPr>
            </w:pPr>
            <w:r w:rsidRPr="00055A8D">
              <w:rPr>
                <w:color w:val="000000" w:themeColor="text1"/>
                <w:sz w:val="16"/>
                <w:szCs w:val="16"/>
                <w:lang w:eastAsia="en-GB"/>
              </w:rPr>
              <w:t>+</w:t>
            </w:r>
            <w:r w:rsidR="00140119" w:rsidRPr="00055A8D">
              <w:rPr>
                <w:color w:val="000000" w:themeColor="text1"/>
                <w:sz w:val="16"/>
                <w:szCs w:val="16"/>
                <w:lang w:eastAsia="en-GB"/>
              </w:rPr>
              <w:br/>
            </w:r>
            <w:r w:rsidRPr="00055A8D">
              <w:rPr>
                <w:color w:val="000000" w:themeColor="text1"/>
                <w:sz w:val="16"/>
                <w:szCs w:val="16"/>
                <w:lang w:eastAsia="en-GB"/>
              </w:rPr>
              <w:t>(</w:t>
            </w:r>
            <w:r w:rsidR="00D6423A" w:rsidRPr="00055A8D">
              <w:rPr>
                <w:b/>
                <w:bCs/>
                <w:color w:val="FF0000"/>
                <w:sz w:val="16"/>
                <w:szCs w:val="16"/>
                <w:lang w:eastAsia="en-GB"/>
              </w:rPr>
              <w:t>–</w:t>
            </w:r>
            <w:r w:rsidRPr="00D6423A">
              <w:rPr>
                <w:b/>
                <w:bCs/>
                <w:color w:val="FF0000"/>
                <w:sz w:val="16"/>
                <w:szCs w:val="16"/>
                <w:lang w:eastAsia="en-GB"/>
              </w:rPr>
              <w:t xml:space="preserve"> </w:t>
            </w:r>
            <w:r w:rsidRPr="00055A8D">
              <w:rPr>
                <w:sz w:val="16"/>
                <w:szCs w:val="16"/>
                <w:lang w:eastAsia="en-GB"/>
              </w:rPr>
              <w:t xml:space="preserve">/ </w:t>
            </w:r>
            <w:r w:rsidRPr="00055A8D">
              <w:rPr>
                <w:b/>
                <w:bCs/>
                <w:color w:val="0070C0"/>
                <w:sz w:val="16"/>
                <w:szCs w:val="16"/>
                <w:lang w:eastAsia="en-GB"/>
              </w:rPr>
              <w:t>++</w:t>
            </w:r>
            <w:r w:rsidRPr="00055A8D">
              <w:rPr>
                <w:sz w:val="16"/>
                <w:szCs w:val="16"/>
                <w:lang w:eastAsia="en-GB"/>
              </w:rPr>
              <w:t>)</w:t>
            </w:r>
          </w:p>
        </w:tc>
        <w:tc>
          <w:tcPr>
            <w:tcW w:w="1418" w:type="dxa"/>
            <w:vAlign w:val="center"/>
          </w:tcPr>
          <w:p w14:paraId="21A9B380" w14:textId="71CAEF61" w:rsidR="00D45BC7" w:rsidRPr="00055A8D" w:rsidRDefault="00D45BC7" w:rsidP="00140119">
            <w:pPr>
              <w:pStyle w:val="Tabletext"/>
              <w:rPr>
                <w:color w:val="000000" w:themeColor="text1"/>
                <w:sz w:val="16"/>
                <w:szCs w:val="16"/>
                <w:lang w:eastAsia="en-GB"/>
              </w:rPr>
            </w:pPr>
            <w:r w:rsidRPr="00055A8D">
              <w:rPr>
                <w:color w:val="000000" w:themeColor="text1"/>
                <w:sz w:val="16"/>
                <w:szCs w:val="16"/>
                <w:lang w:eastAsia="en-GB"/>
              </w:rPr>
              <w:t>+</w:t>
            </w:r>
            <w:r w:rsidR="00140119" w:rsidRPr="00055A8D">
              <w:rPr>
                <w:color w:val="000000" w:themeColor="text1"/>
                <w:sz w:val="16"/>
                <w:szCs w:val="16"/>
                <w:lang w:eastAsia="en-GB"/>
              </w:rPr>
              <w:br/>
            </w:r>
            <w:r w:rsidRPr="00055A8D">
              <w:rPr>
                <w:color w:val="000000" w:themeColor="text1"/>
                <w:sz w:val="16"/>
                <w:szCs w:val="16"/>
                <w:lang w:eastAsia="en-GB"/>
              </w:rPr>
              <w:t>(</w:t>
            </w:r>
            <w:r w:rsidR="00055A8D" w:rsidRPr="00055A8D">
              <w:rPr>
                <w:b/>
                <w:bCs/>
                <w:color w:val="FF0000"/>
                <w:sz w:val="16"/>
                <w:szCs w:val="16"/>
                <w:lang w:eastAsia="en-GB"/>
              </w:rPr>
              <w:t>+</w:t>
            </w:r>
            <w:r w:rsidRPr="00055A8D">
              <w:rPr>
                <w:sz w:val="16"/>
                <w:szCs w:val="16"/>
                <w:lang w:eastAsia="en-GB"/>
              </w:rPr>
              <w:t xml:space="preserve"> / </w:t>
            </w:r>
            <w:r w:rsidRPr="00055A8D">
              <w:rPr>
                <w:b/>
                <w:bCs/>
                <w:color w:val="0070C0"/>
                <w:sz w:val="16"/>
                <w:szCs w:val="16"/>
                <w:lang w:eastAsia="en-GB"/>
              </w:rPr>
              <w:t>+</w:t>
            </w:r>
            <w:r w:rsidRPr="00055A8D">
              <w:rPr>
                <w:sz w:val="16"/>
                <w:szCs w:val="16"/>
                <w:lang w:eastAsia="en-GB"/>
              </w:rPr>
              <w:t>)</w:t>
            </w:r>
          </w:p>
        </w:tc>
        <w:tc>
          <w:tcPr>
            <w:tcW w:w="1275" w:type="dxa"/>
            <w:vAlign w:val="center"/>
          </w:tcPr>
          <w:p w14:paraId="7A00FD68" w14:textId="510B4EC1" w:rsidR="00D45BC7" w:rsidRPr="00055A8D" w:rsidRDefault="00D45BC7" w:rsidP="00140119">
            <w:pPr>
              <w:pStyle w:val="Tabletext"/>
              <w:rPr>
                <w:color w:val="000000" w:themeColor="text1"/>
                <w:sz w:val="16"/>
                <w:szCs w:val="16"/>
                <w:lang w:eastAsia="en-GB"/>
              </w:rPr>
            </w:pPr>
            <w:r w:rsidRPr="00055A8D">
              <w:rPr>
                <w:color w:val="000000" w:themeColor="text1"/>
                <w:sz w:val="16"/>
                <w:szCs w:val="16"/>
                <w:lang w:eastAsia="en-GB"/>
              </w:rPr>
              <w:t>+</w:t>
            </w:r>
            <w:r w:rsidR="00140119" w:rsidRPr="00055A8D">
              <w:rPr>
                <w:color w:val="000000" w:themeColor="text1"/>
                <w:sz w:val="16"/>
                <w:szCs w:val="16"/>
                <w:lang w:eastAsia="en-GB"/>
              </w:rPr>
              <w:br/>
            </w:r>
            <w:r w:rsidRPr="00055A8D">
              <w:rPr>
                <w:color w:val="000000" w:themeColor="text1"/>
                <w:sz w:val="16"/>
                <w:szCs w:val="16"/>
                <w:lang w:eastAsia="en-GB"/>
              </w:rPr>
              <w:t>(</w:t>
            </w:r>
            <w:r w:rsidR="00D6423A" w:rsidRPr="00055A8D">
              <w:rPr>
                <w:b/>
                <w:bCs/>
                <w:color w:val="FF0000"/>
                <w:sz w:val="16"/>
                <w:szCs w:val="16"/>
                <w:lang w:eastAsia="en-GB"/>
              </w:rPr>
              <w:t>–</w:t>
            </w:r>
            <w:r w:rsidRPr="00055A8D">
              <w:rPr>
                <w:sz w:val="16"/>
                <w:szCs w:val="16"/>
                <w:lang w:eastAsia="en-GB"/>
              </w:rPr>
              <w:t xml:space="preserve"> / </w:t>
            </w:r>
            <w:r w:rsidRPr="00055A8D">
              <w:rPr>
                <w:b/>
                <w:bCs/>
                <w:color w:val="0070C0"/>
                <w:sz w:val="16"/>
                <w:szCs w:val="16"/>
                <w:lang w:eastAsia="en-GB"/>
              </w:rPr>
              <w:t>++</w:t>
            </w:r>
            <w:r w:rsidRPr="00055A8D">
              <w:rPr>
                <w:sz w:val="16"/>
                <w:szCs w:val="16"/>
                <w:lang w:eastAsia="en-GB"/>
              </w:rPr>
              <w:t>)</w:t>
            </w:r>
          </w:p>
        </w:tc>
        <w:tc>
          <w:tcPr>
            <w:tcW w:w="1134" w:type="dxa"/>
            <w:vAlign w:val="center"/>
          </w:tcPr>
          <w:p w14:paraId="13066DFA" w14:textId="77777777" w:rsidR="00D45BC7" w:rsidRPr="00055A8D" w:rsidRDefault="00D45BC7" w:rsidP="00FE1123">
            <w:pPr>
              <w:pStyle w:val="Tabletext"/>
              <w:rPr>
                <w:color w:val="000000" w:themeColor="text1"/>
                <w:sz w:val="16"/>
                <w:szCs w:val="16"/>
                <w:lang w:eastAsia="en-GB"/>
              </w:rPr>
            </w:pPr>
            <w:r w:rsidRPr="00055A8D">
              <w:rPr>
                <w:color w:val="000000" w:themeColor="text1"/>
                <w:sz w:val="16"/>
                <w:szCs w:val="16"/>
              </w:rPr>
              <w:t>–</w:t>
            </w:r>
          </w:p>
        </w:tc>
        <w:tc>
          <w:tcPr>
            <w:tcW w:w="1134" w:type="dxa"/>
            <w:vAlign w:val="center"/>
          </w:tcPr>
          <w:p w14:paraId="7342678D" w14:textId="4C9AD499" w:rsidR="00D45BC7" w:rsidRPr="00055A8D" w:rsidRDefault="00D45BC7" w:rsidP="00140119">
            <w:pPr>
              <w:pStyle w:val="Tabletext"/>
              <w:rPr>
                <w:color w:val="000000" w:themeColor="text1"/>
                <w:sz w:val="16"/>
                <w:szCs w:val="16"/>
                <w:lang w:eastAsia="en-GB"/>
              </w:rPr>
            </w:pPr>
            <w:r w:rsidRPr="00055A8D">
              <w:rPr>
                <w:color w:val="000000" w:themeColor="text1"/>
                <w:sz w:val="16"/>
                <w:szCs w:val="16"/>
                <w:lang w:eastAsia="en-GB"/>
              </w:rPr>
              <w:t>+</w:t>
            </w:r>
            <w:r w:rsidR="00140119" w:rsidRPr="00055A8D">
              <w:rPr>
                <w:color w:val="000000" w:themeColor="text1"/>
                <w:sz w:val="16"/>
                <w:szCs w:val="16"/>
                <w:lang w:eastAsia="en-GB"/>
              </w:rPr>
              <w:br/>
            </w:r>
            <w:r w:rsidRPr="00055A8D">
              <w:rPr>
                <w:color w:val="000000" w:themeColor="text1"/>
                <w:sz w:val="16"/>
                <w:szCs w:val="16"/>
                <w:lang w:eastAsia="en-GB"/>
              </w:rPr>
              <w:t>(</w:t>
            </w:r>
            <w:r w:rsidR="00D6423A" w:rsidRPr="00D6423A">
              <w:rPr>
                <w:b/>
                <w:bCs/>
                <w:color w:val="FF0000"/>
                <w:sz w:val="16"/>
                <w:szCs w:val="16"/>
                <w:lang w:eastAsia="en-GB"/>
              </w:rPr>
              <w:t>–</w:t>
            </w:r>
            <w:r w:rsidRPr="00055A8D">
              <w:rPr>
                <w:sz w:val="16"/>
                <w:szCs w:val="16"/>
                <w:lang w:eastAsia="en-GB"/>
              </w:rPr>
              <w:t xml:space="preserve"> / </w:t>
            </w:r>
            <w:r w:rsidRPr="00055A8D">
              <w:rPr>
                <w:b/>
                <w:bCs/>
                <w:color w:val="0070C0"/>
                <w:sz w:val="16"/>
                <w:szCs w:val="16"/>
                <w:lang w:eastAsia="en-GB"/>
              </w:rPr>
              <w:t>++</w:t>
            </w:r>
            <w:r w:rsidRPr="00055A8D">
              <w:rPr>
                <w:sz w:val="16"/>
                <w:szCs w:val="16"/>
                <w:lang w:eastAsia="en-GB"/>
              </w:rPr>
              <w:t>)</w:t>
            </w:r>
          </w:p>
        </w:tc>
        <w:tc>
          <w:tcPr>
            <w:tcW w:w="1693" w:type="dxa"/>
            <w:vAlign w:val="center"/>
          </w:tcPr>
          <w:p w14:paraId="558B78A5" w14:textId="77777777" w:rsidR="00D45BC7" w:rsidRPr="00055A8D" w:rsidRDefault="00D45BC7" w:rsidP="00FE1123">
            <w:pPr>
              <w:pStyle w:val="Tabletext"/>
              <w:rPr>
                <w:sz w:val="16"/>
                <w:szCs w:val="16"/>
                <w:lang w:eastAsia="en-GB"/>
              </w:rPr>
            </w:pPr>
            <w:r w:rsidRPr="00055A8D">
              <w:rPr>
                <w:sz w:val="16"/>
                <w:szCs w:val="16"/>
              </w:rPr>
              <w:t>–</w:t>
            </w:r>
          </w:p>
        </w:tc>
      </w:tr>
      <w:tr w:rsidR="00055A8D" w:rsidRPr="00882D2B" w14:paraId="0BC3A631" w14:textId="77777777" w:rsidTr="00140119">
        <w:trPr>
          <w:trHeight w:val="402"/>
          <w:jc w:val="center"/>
        </w:trPr>
        <w:tc>
          <w:tcPr>
            <w:tcW w:w="1552" w:type="dxa"/>
            <w:vAlign w:val="center"/>
          </w:tcPr>
          <w:p w14:paraId="34CAF431" w14:textId="55DC447B" w:rsidR="00055A8D" w:rsidRPr="00882D2B" w:rsidRDefault="00055A8D" w:rsidP="00055A8D">
            <w:pPr>
              <w:spacing w:before="120" w:after="120"/>
              <w:jc w:val="center"/>
              <w:rPr>
                <w:rFonts w:ascii="Arial" w:hAnsi="Arial" w:cs="Arial"/>
                <w:b/>
                <w:bCs/>
                <w:sz w:val="16"/>
                <w:szCs w:val="16"/>
                <w:lang w:val="en-IE"/>
              </w:rPr>
            </w:pPr>
            <w:r w:rsidRPr="00882D2B">
              <w:rPr>
                <w:rFonts w:ascii="Arial" w:hAnsi="Arial" w:cs="Arial"/>
                <w:b/>
                <w:bCs/>
                <w:sz w:val="16"/>
                <w:szCs w:val="16"/>
                <w:lang w:val="en-IE"/>
              </w:rPr>
              <w:t xml:space="preserve">Lateral flow antibody test </w:t>
            </w:r>
          </w:p>
        </w:tc>
        <w:tc>
          <w:tcPr>
            <w:tcW w:w="1134" w:type="dxa"/>
            <w:vAlign w:val="center"/>
          </w:tcPr>
          <w:p w14:paraId="6906D616" w14:textId="7ED1D20D" w:rsidR="00055A8D" w:rsidRPr="00055A8D" w:rsidRDefault="00055A8D" w:rsidP="00055A8D">
            <w:pPr>
              <w:pStyle w:val="Tabletext"/>
              <w:rPr>
                <w:sz w:val="16"/>
                <w:szCs w:val="16"/>
                <w:lang w:eastAsia="en-GB"/>
              </w:rPr>
            </w:pPr>
            <w:r w:rsidRPr="00055A8D">
              <w:rPr>
                <w:sz w:val="16"/>
                <w:szCs w:val="16"/>
                <w:lang w:eastAsia="en-GB"/>
              </w:rPr>
              <w:t>+</w:t>
            </w:r>
            <w:r w:rsidRPr="00055A8D">
              <w:rPr>
                <w:sz w:val="16"/>
                <w:szCs w:val="16"/>
                <w:lang w:eastAsia="en-GB"/>
              </w:rPr>
              <w:br/>
              <w:t>(</w:t>
            </w:r>
            <w:r w:rsidRPr="00055A8D">
              <w:rPr>
                <w:b/>
                <w:bCs/>
                <w:color w:val="FF0000"/>
                <w:sz w:val="16"/>
                <w:szCs w:val="16"/>
                <w:lang w:eastAsia="en-GB"/>
              </w:rPr>
              <w:t xml:space="preserve">+ </w:t>
            </w:r>
            <w:r w:rsidRPr="00055A8D">
              <w:rPr>
                <w:sz w:val="16"/>
                <w:szCs w:val="16"/>
                <w:lang w:eastAsia="en-GB"/>
              </w:rPr>
              <w:t xml:space="preserve">/ </w:t>
            </w:r>
            <w:r w:rsidRPr="00055A8D">
              <w:rPr>
                <w:b/>
                <w:bCs/>
                <w:color w:val="0070C0"/>
                <w:sz w:val="16"/>
                <w:szCs w:val="16"/>
                <w:lang w:eastAsia="en-GB"/>
              </w:rPr>
              <w:t>–</w:t>
            </w:r>
            <w:r w:rsidRPr="00055A8D">
              <w:rPr>
                <w:sz w:val="16"/>
                <w:szCs w:val="16"/>
                <w:lang w:eastAsia="en-GB"/>
              </w:rPr>
              <w:t>)</w:t>
            </w:r>
          </w:p>
        </w:tc>
        <w:tc>
          <w:tcPr>
            <w:tcW w:w="1418" w:type="dxa"/>
            <w:vAlign w:val="center"/>
          </w:tcPr>
          <w:p w14:paraId="46500579" w14:textId="5AFB065A" w:rsidR="00055A8D" w:rsidRPr="00055A8D" w:rsidRDefault="00055A8D" w:rsidP="00055A8D">
            <w:pPr>
              <w:pStyle w:val="Tabletext"/>
              <w:rPr>
                <w:sz w:val="16"/>
                <w:szCs w:val="16"/>
                <w:lang w:eastAsia="en-GB"/>
              </w:rPr>
            </w:pPr>
            <w:r w:rsidRPr="00055A8D">
              <w:rPr>
                <w:sz w:val="16"/>
                <w:szCs w:val="16"/>
                <w:lang w:eastAsia="en-GB"/>
              </w:rPr>
              <w:t>+</w:t>
            </w:r>
            <w:r w:rsidRPr="00055A8D">
              <w:rPr>
                <w:sz w:val="16"/>
                <w:szCs w:val="16"/>
                <w:lang w:eastAsia="en-GB"/>
              </w:rPr>
              <w:br/>
              <w:t>(</w:t>
            </w:r>
            <w:r w:rsidRPr="00055A8D">
              <w:rPr>
                <w:b/>
                <w:bCs/>
                <w:color w:val="FF0000"/>
                <w:sz w:val="16"/>
                <w:szCs w:val="16"/>
                <w:lang w:eastAsia="en-GB"/>
              </w:rPr>
              <w:t xml:space="preserve">+ </w:t>
            </w:r>
            <w:r w:rsidRPr="00055A8D">
              <w:rPr>
                <w:sz w:val="16"/>
                <w:szCs w:val="16"/>
                <w:lang w:eastAsia="en-GB"/>
              </w:rPr>
              <w:t xml:space="preserve">/ </w:t>
            </w:r>
            <w:r w:rsidRPr="00055A8D">
              <w:rPr>
                <w:b/>
                <w:bCs/>
                <w:color w:val="0070C0"/>
                <w:sz w:val="16"/>
                <w:szCs w:val="16"/>
                <w:lang w:eastAsia="en-GB"/>
              </w:rPr>
              <w:t>–</w:t>
            </w:r>
            <w:r w:rsidRPr="00055A8D">
              <w:rPr>
                <w:sz w:val="16"/>
                <w:szCs w:val="16"/>
                <w:lang w:eastAsia="en-GB"/>
              </w:rPr>
              <w:t>)</w:t>
            </w:r>
          </w:p>
        </w:tc>
        <w:tc>
          <w:tcPr>
            <w:tcW w:w="1275" w:type="dxa"/>
            <w:vAlign w:val="center"/>
          </w:tcPr>
          <w:p w14:paraId="06EED9FD" w14:textId="367AF2B7" w:rsidR="00055A8D" w:rsidRPr="00055A8D" w:rsidRDefault="00055A8D" w:rsidP="00055A8D">
            <w:pPr>
              <w:pStyle w:val="Tabletext"/>
              <w:rPr>
                <w:sz w:val="16"/>
                <w:szCs w:val="16"/>
                <w:lang w:eastAsia="en-GB"/>
              </w:rPr>
            </w:pPr>
            <w:r w:rsidRPr="00055A8D">
              <w:rPr>
                <w:sz w:val="16"/>
                <w:szCs w:val="16"/>
                <w:lang w:eastAsia="en-GB"/>
              </w:rPr>
              <w:t>+</w:t>
            </w:r>
            <w:r w:rsidRPr="00055A8D">
              <w:rPr>
                <w:sz w:val="16"/>
                <w:szCs w:val="16"/>
                <w:lang w:eastAsia="en-GB"/>
              </w:rPr>
              <w:br/>
              <w:t>(</w:t>
            </w:r>
            <w:r w:rsidRPr="00055A8D">
              <w:rPr>
                <w:b/>
                <w:bCs/>
                <w:color w:val="FF0000"/>
                <w:sz w:val="16"/>
                <w:szCs w:val="16"/>
                <w:lang w:eastAsia="en-GB"/>
              </w:rPr>
              <w:t xml:space="preserve">+ </w:t>
            </w:r>
            <w:r w:rsidRPr="00055A8D">
              <w:rPr>
                <w:sz w:val="16"/>
                <w:szCs w:val="16"/>
                <w:lang w:eastAsia="en-GB"/>
              </w:rPr>
              <w:t xml:space="preserve">/ </w:t>
            </w:r>
            <w:r w:rsidRPr="00055A8D">
              <w:rPr>
                <w:b/>
                <w:bCs/>
                <w:color w:val="0070C0"/>
                <w:sz w:val="16"/>
                <w:szCs w:val="16"/>
                <w:lang w:eastAsia="en-GB"/>
              </w:rPr>
              <w:t>–</w:t>
            </w:r>
            <w:r w:rsidRPr="00055A8D">
              <w:rPr>
                <w:sz w:val="16"/>
                <w:szCs w:val="16"/>
                <w:lang w:eastAsia="en-GB"/>
              </w:rPr>
              <w:t>)</w:t>
            </w:r>
          </w:p>
        </w:tc>
        <w:tc>
          <w:tcPr>
            <w:tcW w:w="1134" w:type="dxa"/>
            <w:vAlign w:val="center"/>
          </w:tcPr>
          <w:p w14:paraId="142D6906" w14:textId="4213F6CF" w:rsidR="00055A8D" w:rsidRPr="00055A8D" w:rsidRDefault="00055A8D" w:rsidP="00055A8D">
            <w:pPr>
              <w:pStyle w:val="Tabletext"/>
              <w:rPr>
                <w:sz w:val="16"/>
                <w:szCs w:val="16"/>
              </w:rPr>
            </w:pPr>
            <w:r w:rsidRPr="00055A8D">
              <w:rPr>
                <w:sz w:val="16"/>
                <w:szCs w:val="16"/>
                <w:lang w:eastAsia="en-GB"/>
              </w:rPr>
              <w:t>-</w:t>
            </w:r>
          </w:p>
        </w:tc>
        <w:tc>
          <w:tcPr>
            <w:tcW w:w="1134" w:type="dxa"/>
            <w:vAlign w:val="center"/>
          </w:tcPr>
          <w:p w14:paraId="2D22C1CE" w14:textId="1925F534" w:rsidR="00055A8D" w:rsidRPr="00055A8D" w:rsidRDefault="00055A8D" w:rsidP="00055A8D">
            <w:pPr>
              <w:pStyle w:val="Tabletext"/>
              <w:rPr>
                <w:sz w:val="16"/>
                <w:szCs w:val="16"/>
                <w:lang w:eastAsia="en-GB"/>
              </w:rPr>
            </w:pPr>
            <w:r w:rsidRPr="00055A8D">
              <w:rPr>
                <w:sz w:val="16"/>
                <w:szCs w:val="16"/>
                <w:lang w:eastAsia="en-GB"/>
              </w:rPr>
              <w:t>+</w:t>
            </w:r>
            <w:r w:rsidRPr="00055A8D">
              <w:rPr>
                <w:sz w:val="16"/>
                <w:szCs w:val="16"/>
                <w:lang w:eastAsia="en-GB"/>
              </w:rPr>
              <w:br/>
              <w:t>(</w:t>
            </w:r>
            <w:r w:rsidRPr="00055A8D">
              <w:rPr>
                <w:b/>
                <w:bCs/>
                <w:color w:val="FF0000"/>
                <w:sz w:val="16"/>
                <w:szCs w:val="16"/>
                <w:lang w:eastAsia="en-GB"/>
              </w:rPr>
              <w:t xml:space="preserve">+ </w:t>
            </w:r>
            <w:r w:rsidRPr="00055A8D">
              <w:rPr>
                <w:sz w:val="16"/>
                <w:szCs w:val="16"/>
                <w:lang w:eastAsia="en-GB"/>
              </w:rPr>
              <w:t xml:space="preserve">/ </w:t>
            </w:r>
            <w:r w:rsidRPr="00055A8D">
              <w:rPr>
                <w:b/>
                <w:bCs/>
                <w:color w:val="0070C0"/>
                <w:sz w:val="16"/>
                <w:szCs w:val="16"/>
                <w:lang w:eastAsia="en-GB"/>
              </w:rPr>
              <w:t>–</w:t>
            </w:r>
            <w:r w:rsidRPr="00055A8D">
              <w:rPr>
                <w:sz w:val="16"/>
                <w:szCs w:val="16"/>
                <w:lang w:eastAsia="en-GB"/>
              </w:rPr>
              <w:t>)</w:t>
            </w:r>
          </w:p>
        </w:tc>
        <w:tc>
          <w:tcPr>
            <w:tcW w:w="1693" w:type="dxa"/>
            <w:vAlign w:val="center"/>
          </w:tcPr>
          <w:p w14:paraId="2971BF46" w14:textId="0AA5E21C" w:rsidR="00055A8D" w:rsidRPr="00055A8D" w:rsidRDefault="00055A8D" w:rsidP="00055A8D">
            <w:pPr>
              <w:pStyle w:val="Tabletext"/>
              <w:rPr>
                <w:sz w:val="16"/>
                <w:szCs w:val="16"/>
              </w:rPr>
            </w:pPr>
            <w:r w:rsidRPr="00055A8D">
              <w:rPr>
                <w:sz w:val="16"/>
                <w:szCs w:val="16"/>
              </w:rPr>
              <w:t>–</w:t>
            </w:r>
          </w:p>
        </w:tc>
      </w:tr>
    </w:tbl>
    <w:p w14:paraId="08EF3AD8" w14:textId="02FD1902" w:rsidR="0015316B" w:rsidRPr="00882D2B" w:rsidRDefault="0015316B" w:rsidP="005D629C">
      <w:pPr>
        <w:pStyle w:val="Textebrut"/>
        <w:spacing w:before="120" w:after="240"/>
        <w:jc w:val="center"/>
        <w:rPr>
          <w:rFonts w:ascii="Arial" w:hAnsi="Arial" w:cs="Arial"/>
          <w:color w:val="000000"/>
          <w:sz w:val="16"/>
          <w:szCs w:val="16"/>
          <w:lang w:val="en-IE"/>
        </w:rPr>
      </w:pPr>
      <w:r w:rsidRPr="00882D2B">
        <w:rPr>
          <w:rFonts w:ascii="Arial" w:hAnsi="Arial" w:cs="Arial"/>
          <w:color w:val="000000"/>
          <w:sz w:val="16"/>
          <w:szCs w:val="16"/>
          <w:lang w:val="en-IE"/>
        </w:rPr>
        <w:t>Key: +++ = recommended for this purpose; ++ recommended but has limitations; + = suitable in very limited circumstances;</w:t>
      </w:r>
      <w:r w:rsidR="006B6FAB" w:rsidRPr="00882D2B">
        <w:rPr>
          <w:rFonts w:ascii="Arial" w:hAnsi="Arial" w:cs="Arial"/>
          <w:color w:val="000000"/>
          <w:sz w:val="16"/>
          <w:szCs w:val="16"/>
          <w:lang w:val="en-IE"/>
        </w:rPr>
        <w:br/>
      </w:r>
      <w:r w:rsidRPr="00882D2B">
        <w:rPr>
          <w:rFonts w:ascii="Arial" w:hAnsi="Arial" w:cs="Arial"/>
          <w:color w:val="000000"/>
          <w:sz w:val="16"/>
          <w:szCs w:val="16"/>
          <w:lang w:val="en-IE"/>
        </w:rPr>
        <w:t xml:space="preserve"> – = not appropriate for this purpose.</w:t>
      </w:r>
      <w:r w:rsidR="00140119" w:rsidRPr="00882D2B">
        <w:rPr>
          <w:rFonts w:ascii="Arial" w:hAnsi="Arial" w:cs="Arial"/>
          <w:color w:val="000000"/>
          <w:sz w:val="16"/>
          <w:szCs w:val="16"/>
          <w:lang w:val="en-IE"/>
        </w:rPr>
        <w:t xml:space="preserve"> </w:t>
      </w:r>
      <w:r w:rsidR="006F2AE8" w:rsidRPr="00882D2B">
        <w:rPr>
          <w:rFonts w:ascii="Arial" w:hAnsi="Arial" w:cs="Arial"/>
          <w:color w:val="000000"/>
          <w:sz w:val="16"/>
          <w:szCs w:val="16"/>
          <w:lang w:val="en-IE"/>
        </w:rPr>
        <w:t xml:space="preserve">Methods whose fitness for purpose differ between cattle, goats and camelids are represented </w:t>
      </w:r>
      <w:r w:rsidR="00E75062" w:rsidRPr="00882D2B">
        <w:rPr>
          <w:rFonts w:ascii="Arial" w:hAnsi="Arial" w:cs="Arial"/>
          <w:color w:val="000000"/>
          <w:sz w:val="16"/>
          <w:szCs w:val="16"/>
          <w:lang w:val="en-IE"/>
        </w:rPr>
        <w:t>in black colo</w:t>
      </w:r>
      <w:r w:rsidR="001A5CE3" w:rsidRPr="00882D2B">
        <w:rPr>
          <w:rFonts w:ascii="Arial" w:hAnsi="Arial" w:cs="Arial"/>
          <w:color w:val="000000"/>
          <w:sz w:val="16"/>
          <w:szCs w:val="16"/>
          <w:lang w:val="en-IE"/>
        </w:rPr>
        <w:t>u</w:t>
      </w:r>
      <w:r w:rsidR="00E75062" w:rsidRPr="00882D2B">
        <w:rPr>
          <w:rFonts w:ascii="Arial" w:hAnsi="Arial" w:cs="Arial"/>
          <w:color w:val="000000"/>
          <w:sz w:val="16"/>
          <w:szCs w:val="16"/>
          <w:lang w:val="en-IE"/>
        </w:rPr>
        <w:t xml:space="preserve">r </w:t>
      </w:r>
      <w:r w:rsidR="006F2AE8" w:rsidRPr="00882D2B">
        <w:rPr>
          <w:rFonts w:ascii="Arial" w:hAnsi="Arial" w:cs="Arial"/>
          <w:color w:val="000000"/>
          <w:sz w:val="16"/>
          <w:szCs w:val="16"/>
          <w:lang w:val="en-IE"/>
        </w:rPr>
        <w:t>for cattle</w:t>
      </w:r>
      <w:r w:rsidR="00E75062" w:rsidRPr="00882D2B">
        <w:rPr>
          <w:rFonts w:ascii="Arial" w:hAnsi="Arial" w:cs="Arial"/>
          <w:color w:val="000000"/>
          <w:sz w:val="16"/>
          <w:szCs w:val="16"/>
          <w:lang w:val="en-IE"/>
        </w:rPr>
        <w:t>,</w:t>
      </w:r>
      <w:r w:rsidR="006F2AE8" w:rsidRPr="00882D2B">
        <w:rPr>
          <w:rFonts w:ascii="Arial" w:hAnsi="Arial" w:cs="Arial"/>
          <w:color w:val="000000"/>
          <w:sz w:val="16"/>
          <w:szCs w:val="16"/>
          <w:lang w:val="en-IE"/>
        </w:rPr>
        <w:t xml:space="preserve"> </w:t>
      </w:r>
      <w:r w:rsidR="00E75062" w:rsidRPr="00882D2B">
        <w:rPr>
          <w:rFonts w:ascii="Arial" w:hAnsi="Arial" w:cs="Arial"/>
          <w:color w:val="000000"/>
          <w:sz w:val="16"/>
          <w:szCs w:val="16"/>
          <w:lang w:val="en-IE"/>
        </w:rPr>
        <w:t>and</w:t>
      </w:r>
      <w:r w:rsidR="006F2AE8" w:rsidRPr="00882D2B">
        <w:rPr>
          <w:rFonts w:ascii="Arial" w:hAnsi="Arial" w:cs="Arial"/>
          <w:color w:val="000000"/>
          <w:sz w:val="16"/>
          <w:szCs w:val="16"/>
          <w:lang w:val="en-IE"/>
        </w:rPr>
        <w:t xml:space="preserve"> differences for </w:t>
      </w:r>
      <w:r w:rsidR="006F2AE8" w:rsidRPr="00882D2B">
        <w:rPr>
          <w:rFonts w:ascii="Arial" w:hAnsi="Arial" w:cs="Arial"/>
          <w:b/>
          <w:bCs/>
          <w:color w:val="FF0000"/>
          <w:sz w:val="16"/>
          <w:szCs w:val="16"/>
          <w:lang w:val="en-IE"/>
        </w:rPr>
        <w:t>goats</w:t>
      </w:r>
      <w:r w:rsidR="006F2AE8" w:rsidRPr="00882D2B">
        <w:rPr>
          <w:rFonts w:ascii="Arial" w:hAnsi="Arial" w:cs="Arial"/>
          <w:color w:val="000000"/>
          <w:sz w:val="16"/>
          <w:szCs w:val="16"/>
          <w:lang w:val="en-IE"/>
        </w:rPr>
        <w:t xml:space="preserve"> and </w:t>
      </w:r>
      <w:r w:rsidR="006F2AE8" w:rsidRPr="00882D2B">
        <w:rPr>
          <w:rFonts w:ascii="Arial" w:hAnsi="Arial" w:cs="Arial"/>
          <w:b/>
          <w:bCs/>
          <w:color w:val="0070C0"/>
          <w:sz w:val="16"/>
          <w:szCs w:val="16"/>
          <w:lang w:val="en-IE"/>
        </w:rPr>
        <w:t>camelids</w:t>
      </w:r>
      <w:r w:rsidR="009C5BC8" w:rsidRPr="00882D2B">
        <w:rPr>
          <w:rFonts w:ascii="Arial" w:hAnsi="Arial" w:cs="Arial"/>
          <w:color w:val="0070C0"/>
          <w:sz w:val="16"/>
          <w:szCs w:val="16"/>
          <w:lang w:val="en-IE"/>
        </w:rPr>
        <w:t xml:space="preserve"> </w:t>
      </w:r>
      <w:r w:rsidR="00E75062" w:rsidRPr="00882D2B">
        <w:rPr>
          <w:rFonts w:ascii="Arial" w:hAnsi="Arial" w:cs="Arial"/>
          <w:color w:val="000000"/>
          <w:sz w:val="16"/>
          <w:szCs w:val="16"/>
          <w:lang w:val="en-IE"/>
        </w:rPr>
        <w:t xml:space="preserve">shown </w:t>
      </w:r>
      <w:r w:rsidR="00FC5AC0">
        <w:rPr>
          <w:rFonts w:ascii="Arial" w:hAnsi="Arial" w:cs="Arial"/>
          <w:color w:val="000000"/>
          <w:sz w:val="16"/>
          <w:szCs w:val="16"/>
          <w:lang w:val="en-IE"/>
        </w:rPr>
        <w:br/>
      </w:r>
      <w:r w:rsidR="00E75062" w:rsidRPr="00882D2B">
        <w:rPr>
          <w:rFonts w:ascii="Arial" w:hAnsi="Arial" w:cs="Arial"/>
          <w:color w:val="000000"/>
          <w:sz w:val="16"/>
          <w:szCs w:val="16"/>
          <w:lang w:val="en-IE"/>
        </w:rPr>
        <w:t xml:space="preserve">in parentheses </w:t>
      </w:r>
      <w:r w:rsidR="009C5BC8" w:rsidRPr="00882D2B">
        <w:rPr>
          <w:rFonts w:ascii="Arial" w:hAnsi="Arial" w:cs="Arial"/>
          <w:color w:val="000000" w:themeColor="text1"/>
          <w:sz w:val="16"/>
          <w:szCs w:val="16"/>
          <w:lang w:val="en-IE"/>
        </w:rPr>
        <w:t>in red and blue colo</w:t>
      </w:r>
      <w:r w:rsidR="001A5CE3" w:rsidRPr="00882D2B">
        <w:rPr>
          <w:rFonts w:ascii="Arial" w:hAnsi="Arial" w:cs="Arial"/>
          <w:color w:val="000000" w:themeColor="text1"/>
          <w:sz w:val="16"/>
          <w:szCs w:val="16"/>
          <w:lang w:val="en-IE"/>
        </w:rPr>
        <w:t>u</w:t>
      </w:r>
      <w:r w:rsidR="009C5BC8" w:rsidRPr="00882D2B">
        <w:rPr>
          <w:rFonts w:ascii="Arial" w:hAnsi="Arial" w:cs="Arial"/>
          <w:color w:val="000000" w:themeColor="text1"/>
          <w:sz w:val="16"/>
          <w:szCs w:val="16"/>
          <w:lang w:val="en-IE"/>
        </w:rPr>
        <w:t>rs, respectively.</w:t>
      </w:r>
      <w:r w:rsidR="00140119" w:rsidRPr="00882D2B">
        <w:rPr>
          <w:rFonts w:ascii="Arial" w:hAnsi="Arial" w:cs="Arial"/>
          <w:color w:val="000000" w:themeColor="text1"/>
          <w:sz w:val="16"/>
          <w:szCs w:val="16"/>
          <w:lang w:val="en-IE"/>
        </w:rPr>
        <w:t xml:space="preserve"> </w:t>
      </w:r>
      <w:r w:rsidR="005D629C" w:rsidRPr="00882D2B">
        <w:rPr>
          <w:rFonts w:ascii="Arial" w:hAnsi="Arial" w:cs="Arial"/>
          <w:color w:val="000000"/>
          <w:sz w:val="16"/>
          <w:szCs w:val="16"/>
          <w:lang w:val="en-IE"/>
        </w:rPr>
        <w:br/>
      </w:r>
      <w:r w:rsidR="00E545C8" w:rsidRPr="00882D2B">
        <w:rPr>
          <w:rFonts w:ascii="Arial" w:hAnsi="Arial" w:cs="Arial"/>
          <w:color w:val="000000"/>
          <w:sz w:val="16"/>
          <w:szCs w:val="16"/>
          <w:lang w:val="en-IE"/>
        </w:rPr>
        <w:t>PCR = polymerase chain reaction;</w:t>
      </w:r>
      <w:r w:rsidR="005D629C" w:rsidRPr="00882D2B">
        <w:rPr>
          <w:rFonts w:ascii="Arial" w:hAnsi="Arial" w:cs="Arial"/>
          <w:color w:val="000000"/>
          <w:sz w:val="16"/>
          <w:szCs w:val="16"/>
          <w:lang w:val="en-IE"/>
        </w:rPr>
        <w:t xml:space="preserve"> </w:t>
      </w:r>
      <w:r w:rsidR="00E96642">
        <w:rPr>
          <w:rFonts w:ascii="Arial" w:hAnsi="Arial" w:cs="Arial"/>
          <w:color w:val="000000"/>
          <w:sz w:val="16"/>
          <w:szCs w:val="16"/>
          <w:lang w:val="en-IE"/>
        </w:rPr>
        <w:t>IGRA</w:t>
      </w:r>
      <w:r w:rsidR="009C6EF3" w:rsidRPr="00882D2B">
        <w:rPr>
          <w:rFonts w:ascii="Arial" w:hAnsi="Arial" w:cs="Arial"/>
          <w:sz w:val="16"/>
          <w:szCs w:val="16"/>
          <w:lang w:val="en-IE"/>
        </w:rPr>
        <w:t xml:space="preserve"> = Interferon gamma</w:t>
      </w:r>
      <w:r w:rsidR="00E96642">
        <w:rPr>
          <w:rFonts w:ascii="Arial" w:hAnsi="Arial" w:cs="Arial"/>
          <w:sz w:val="16"/>
          <w:szCs w:val="16"/>
          <w:lang w:val="en-IE"/>
        </w:rPr>
        <w:t xml:space="preserve"> release assay</w:t>
      </w:r>
      <w:r w:rsidR="005D629C" w:rsidRPr="00882D2B">
        <w:rPr>
          <w:rFonts w:ascii="Arial" w:hAnsi="Arial" w:cs="Arial"/>
          <w:sz w:val="16"/>
          <w:szCs w:val="16"/>
          <w:lang w:val="en-IE"/>
        </w:rPr>
        <w:t>;</w:t>
      </w:r>
      <w:r w:rsidR="005D629C" w:rsidRPr="00882D2B">
        <w:rPr>
          <w:rFonts w:ascii="Arial" w:hAnsi="Arial" w:cs="Arial"/>
          <w:color w:val="000000"/>
          <w:sz w:val="16"/>
          <w:szCs w:val="16"/>
          <w:lang w:val="en-IE"/>
        </w:rPr>
        <w:t xml:space="preserve"> ELISA = enzyme-linked immunosorbent assay.</w:t>
      </w:r>
    </w:p>
    <w:p w14:paraId="75A4C40C" w14:textId="0CCADA08" w:rsidR="0015316B" w:rsidRPr="00730C6A" w:rsidRDefault="0015316B" w:rsidP="00443293">
      <w:pPr>
        <w:pStyle w:val="1"/>
      </w:pPr>
      <w:r w:rsidRPr="00882D2B">
        <w:rPr>
          <w:lang w:val="en-IE"/>
        </w:rPr>
        <w:t>1.</w:t>
      </w:r>
      <w:r w:rsidRPr="00882D2B">
        <w:rPr>
          <w:lang w:val="en-IE"/>
        </w:rPr>
        <w:tab/>
      </w:r>
      <w:r w:rsidR="006A5E24" w:rsidRPr="00882D2B">
        <w:rPr>
          <w:lang w:val="en-IE"/>
        </w:rPr>
        <w:t>Detection</w:t>
      </w:r>
      <w:r w:rsidR="00D92CC7" w:rsidRPr="00882D2B">
        <w:rPr>
          <w:lang w:val="en-IE"/>
        </w:rPr>
        <w:t xml:space="preserve"> and identification</w:t>
      </w:r>
      <w:r w:rsidRPr="00882D2B">
        <w:rPr>
          <w:lang w:val="en-IE"/>
        </w:rPr>
        <w:t xml:space="preserve"> of the </w:t>
      </w:r>
      <w:r w:rsidR="00730C6A" w:rsidRPr="00882D2B">
        <w:rPr>
          <w:lang w:val="en-IE"/>
        </w:rPr>
        <w:t>agent</w:t>
      </w:r>
    </w:p>
    <w:p w14:paraId="547A1522" w14:textId="77777777" w:rsidR="0015316B" w:rsidRPr="00882D2B" w:rsidRDefault="0015316B" w:rsidP="00846462">
      <w:pPr>
        <w:pStyle w:val="11"/>
        <w:rPr>
          <w:lang w:val="en-IE"/>
        </w:rPr>
      </w:pPr>
      <w:r w:rsidRPr="00882D2B">
        <w:rPr>
          <w:lang w:val="en-IE"/>
        </w:rPr>
        <w:t>1.1.</w:t>
      </w:r>
      <w:r w:rsidRPr="00882D2B">
        <w:rPr>
          <w:lang w:val="en-IE"/>
        </w:rPr>
        <w:tab/>
        <w:t>Microscopic examination</w:t>
      </w:r>
    </w:p>
    <w:p w14:paraId="29998682" w14:textId="77777777" w:rsidR="006B263A" w:rsidRPr="00882D2B" w:rsidRDefault="006B263A" w:rsidP="006B263A">
      <w:pPr>
        <w:pStyle w:val="11Para"/>
        <w:rPr>
          <w:lang w:val="en-IE"/>
        </w:rPr>
      </w:pPr>
      <w:r w:rsidRPr="00882D2B">
        <w:rPr>
          <w:i/>
          <w:iCs/>
          <w:lang w:val="en-IE"/>
        </w:rPr>
        <w:t xml:space="preserve">Mycobacterium </w:t>
      </w:r>
      <w:r w:rsidRPr="00882D2B">
        <w:rPr>
          <w:lang w:val="en-IE"/>
        </w:rPr>
        <w:t>spp.</w:t>
      </w:r>
      <w:r w:rsidRPr="00882D2B">
        <w:rPr>
          <w:i/>
          <w:iCs/>
          <w:lang w:val="en-IE"/>
        </w:rPr>
        <w:t xml:space="preserve"> </w:t>
      </w:r>
      <w:r w:rsidRPr="00882D2B">
        <w:rPr>
          <w:lang w:val="en-IE"/>
        </w:rPr>
        <w:t>may be suspected microscopically on direct smears from clinical samples and on prepared tissue materials using the classic acid-fast Ziehl–</w:t>
      </w:r>
      <w:proofErr w:type="spellStart"/>
      <w:r w:rsidRPr="00882D2B">
        <w:rPr>
          <w:lang w:val="en-IE"/>
        </w:rPr>
        <w:t>Neelsen</w:t>
      </w:r>
      <w:proofErr w:type="spellEnd"/>
      <w:r w:rsidRPr="00882D2B">
        <w:rPr>
          <w:lang w:val="en-IE"/>
        </w:rPr>
        <w:t xml:space="preserve"> stain, but a fluorescent acid-fast stain may also be used. </w:t>
      </w:r>
      <w:proofErr w:type="spellStart"/>
      <w:r w:rsidRPr="00882D2B">
        <w:rPr>
          <w:lang w:val="en-IE"/>
        </w:rPr>
        <w:t>Immunoperoxidase</w:t>
      </w:r>
      <w:proofErr w:type="spellEnd"/>
      <w:r w:rsidRPr="00882D2B">
        <w:rPr>
          <w:lang w:val="en-IE"/>
        </w:rPr>
        <w:t xml:space="preserve"> techniques may also give satisfactory results. The presumptive diagnosis of </w:t>
      </w:r>
      <w:proofErr w:type="spellStart"/>
      <w:r w:rsidRPr="00882D2B">
        <w:rPr>
          <w:lang w:val="en-IE"/>
        </w:rPr>
        <w:t>mycobacteriosis</w:t>
      </w:r>
      <w:proofErr w:type="spellEnd"/>
      <w:r w:rsidRPr="00882D2B">
        <w:rPr>
          <w:lang w:val="en-IE"/>
        </w:rPr>
        <w:t xml:space="preserve"> can be made</w:t>
      </w:r>
      <w:r>
        <w:rPr>
          <w:lang w:val="en-IE"/>
        </w:rPr>
        <w:t xml:space="preserve"> with haematoxylin and eosin staining</w:t>
      </w:r>
      <w:r w:rsidRPr="00882D2B">
        <w:rPr>
          <w:lang w:val="en-IE"/>
        </w:rPr>
        <w:t xml:space="preserve"> if the tissue has characteristic histological lesions </w:t>
      </w:r>
      <w:r>
        <w:rPr>
          <w:lang w:val="en-IE"/>
        </w:rPr>
        <w:t xml:space="preserve">representing the animal’s immune response to the infection </w:t>
      </w:r>
      <w:r w:rsidRPr="00882D2B">
        <w:rPr>
          <w:lang w:val="en-IE"/>
        </w:rPr>
        <w:t xml:space="preserve">(caseous necrosis, mineralisation, epithelioid cells, multinucleated giant cells and macrophages). As lesions are often paucibacillary, acid-fast organisms may not be detected in histological sections, </w:t>
      </w:r>
      <w:r>
        <w:rPr>
          <w:lang w:val="en-IE"/>
        </w:rPr>
        <w:t xml:space="preserve">even </w:t>
      </w:r>
      <w:r w:rsidRPr="00882D2B">
        <w:rPr>
          <w:lang w:val="en-IE"/>
        </w:rPr>
        <w:t xml:space="preserve">though </w:t>
      </w:r>
      <w:r>
        <w:rPr>
          <w:lang w:val="en-IE"/>
        </w:rPr>
        <w:t xml:space="preserve">MTBC organisms </w:t>
      </w:r>
      <w:r w:rsidRPr="00882D2B">
        <w:rPr>
          <w:lang w:val="en-IE"/>
        </w:rPr>
        <w:t>can be isolated in culture. However, large numbers of acid-fast organisms are seen in lesions in primates, felids, mustelids (badgers) and marsupials (brush-tailed possums).</w:t>
      </w:r>
    </w:p>
    <w:p w14:paraId="3C3980F4" w14:textId="12D386BB" w:rsidR="0015316B" w:rsidRPr="00882D2B" w:rsidRDefault="0015316B" w:rsidP="001605F5">
      <w:pPr>
        <w:pStyle w:val="11"/>
        <w:keepNext/>
        <w:tabs>
          <w:tab w:val="left" w:pos="720"/>
          <w:tab w:val="left" w:pos="1440"/>
          <w:tab w:val="center" w:pos="4748"/>
        </w:tabs>
        <w:rPr>
          <w:lang w:val="en-IE"/>
        </w:rPr>
      </w:pPr>
      <w:r w:rsidRPr="00882D2B">
        <w:rPr>
          <w:lang w:val="en-IE"/>
        </w:rPr>
        <w:lastRenderedPageBreak/>
        <w:t>1.2.</w:t>
      </w:r>
      <w:r w:rsidRPr="00882D2B">
        <w:rPr>
          <w:lang w:val="en-IE"/>
        </w:rPr>
        <w:tab/>
        <w:t>Culture</w:t>
      </w:r>
    </w:p>
    <w:p w14:paraId="72267963" w14:textId="77777777" w:rsidR="006B263A" w:rsidRDefault="006B263A" w:rsidP="006B263A">
      <w:pPr>
        <w:pStyle w:val="11Para"/>
        <w:rPr>
          <w:lang w:val="en-IE"/>
        </w:rPr>
      </w:pPr>
      <w:r>
        <w:rPr>
          <w:lang w:val="en-IE"/>
        </w:rPr>
        <w:t xml:space="preserve">Successful recovery of mycobacteria by bacteriological culture depends on the sampling technique </w:t>
      </w:r>
      <w:r w:rsidRPr="00C842C6">
        <w:rPr>
          <w:lang w:val="en-IE"/>
        </w:rPr>
        <w:t>at the abattoir</w:t>
      </w:r>
      <w:r>
        <w:rPr>
          <w:lang w:val="en-IE"/>
        </w:rPr>
        <w:t>,</w:t>
      </w:r>
      <w:r w:rsidRPr="00C842C6">
        <w:rPr>
          <w:lang w:val="en-IE"/>
        </w:rPr>
        <w:t xml:space="preserve"> the </w:t>
      </w:r>
      <w:r>
        <w:rPr>
          <w:lang w:val="en-IE"/>
        </w:rPr>
        <w:t>type</w:t>
      </w:r>
      <w:r w:rsidRPr="00C842C6">
        <w:rPr>
          <w:lang w:val="en-IE"/>
        </w:rPr>
        <w:t xml:space="preserve"> of tissue s</w:t>
      </w:r>
      <w:r>
        <w:rPr>
          <w:lang w:val="en-IE"/>
        </w:rPr>
        <w:t>pecimens collected and</w:t>
      </w:r>
      <w:r w:rsidRPr="00C842C6">
        <w:rPr>
          <w:lang w:val="en-IE"/>
        </w:rPr>
        <w:t xml:space="preserve"> the</w:t>
      </w:r>
      <w:r>
        <w:rPr>
          <w:lang w:val="en-IE"/>
        </w:rPr>
        <w:t xml:space="preserve">ir </w:t>
      </w:r>
      <w:r w:rsidRPr="00C842C6">
        <w:rPr>
          <w:lang w:val="en-IE"/>
        </w:rPr>
        <w:t xml:space="preserve">preservation </w:t>
      </w:r>
      <w:r>
        <w:rPr>
          <w:lang w:val="en-IE"/>
        </w:rPr>
        <w:t>in transit to the laboratory (</w:t>
      </w:r>
      <w:r w:rsidRPr="00C842C6">
        <w:rPr>
          <w:lang w:val="en-IE"/>
        </w:rPr>
        <w:t>refrigeration or</w:t>
      </w:r>
      <w:r>
        <w:rPr>
          <w:lang w:val="en-IE"/>
        </w:rPr>
        <w:t xml:space="preserve"> </w:t>
      </w:r>
      <w:r w:rsidRPr="00C842C6">
        <w:rPr>
          <w:lang w:val="en-IE"/>
        </w:rPr>
        <w:t>freezing</w:t>
      </w:r>
      <w:r>
        <w:rPr>
          <w:lang w:val="en-IE"/>
        </w:rPr>
        <w:t>)</w:t>
      </w:r>
      <w:r w:rsidRPr="00C842C6">
        <w:rPr>
          <w:lang w:val="en-IE"/>
        </w:rPr>
        <w:t>, together with the chemical decontamination</w:t>
      </w:r>
      <w:r>
        <w:rPr>
          <w:lang w:val="en-IE"/>
        </w:rPr>
        <w:t xml:space="preserve"> </w:t>
      </w:r>
      <w:r w:rsidRPr="00C842C6">
        <w:rPr>
          <w:lang w:val="en-IE"/>
        </w:rPr>
        <w:t xml:space="preserve">step </w:t>
      </w:r>
      <w:r>
        <w:rPr>
          <w:lang w:val="en-IE"/>
        </w:rPr>
        <w:t>and</w:t>
      </w:r>
      <w:r w:rsidRPr="00C842C6">
        <w:rPr>
          <w:lang w:val="en-IE"/>
        </w:rPr>
        <w:t xml:space="preserve"> the type</w:t>
      </w:r>
      <w:r>
        <w:rPr>
          <w:lang w:val="en-IE"/>
        </w:rPr>
        <w:t xml:space="preserve"> </w:t>
      </w:r>
      <w:r w:rsidRPr="00C842C6">
        <w:rPr>
          <w:lang w:val="en-IE"/>
        </w:rPr>
        <w:t>of culture media chosen to grow mycobacteria</w:t>
      </w:r>
      <w:r>
        <w:rPr>
          <w:lang w:val="en-IE"/>
        </w:rPr>
        <w:t>.</w:t>
      </w:r>
    </w:p>
    <w:p w14:paraId="490BAD92" w14:textId="77777777" w:rsidR="006B263A" w:rsidRDefault="006B263A" w:rsidP="006B263A">
      <w:pPr>
        <w:pStyle w:val="11Para"/>
        <w:rPr>
          <w:lang w:val="en-IE"/>
        </w:rPr>
      </w:pPr>
      <w:r>
        <w:rPr>
          <w:lang w:val="en-IE"/>
        </w:rPr>
        <w:t xml:space="preserve">The best tissues for the isolation of </w:t>
      </w:r>
      <w:r w:rsidRPr="005435D2">
        <w:rPr>
          <w:lang w:val="en-IE"/>
        </w:rPr>
        <w:t>MTBC organisms</w:t>
      </w:r>
      <w:r>
        <w:rPr>
          <w:lang w:val="en-IE"/>
        </w:rPr>
        <w:t xml:space="preserve"> are mainly collected during post-mortem examination from </w:t>
      </w:r>
      <w:r w:rsidRPr="00A971AE">
        <w:rPr>
          <w:lang w:val="en-IE"/>
        </w:rPr>
        <w:t xml:space="preserve">animals </w:t>
      </w:r>
      <w:r>
        <w:rPr>
          <w:lang w:val="en-IE"/>
        </w:rPr>
        <w:t xml:space="preserve">tested positive to </w:t>
      </w:r>
      <w:r w:rsidRPr="00A971AE">
        <w:rPr>
          <w:lang w:val="en-IE"/>
        </w:rPr>
        <w:t xml:space="preserve">tuberculin or interferon </w:t>
      </w:r>
      <w:r>
        <w:rPr>
          <w:lang w:val="en-IE"/>
        </w:rPr>
        <w:t xml:space="preserve">gamma </w:t>
      </w:r>
      <w:r w:rsidRPr="00A971AE">
        <w:rPr>
          <w:lang w:val="en-IE"/>
        </w:rPr>
        <w:t>test</w:t>
      </w:r>
      <w:r>
        <w:rPr>
          <w:lang w:val="en-IE"/>
        </w:rPr>
        <w:t>s. A</w:t>
      </w:r>
      <w:r w:rsidRPr="00C842C6">
        <w:rPr>
          <w:lang w:val="en-IE"/>
        </w:rPr>
        <w:t>bnormal lymph nodes</w:t>
      </w:r>
      <w:r>
        <w:rPr>
          <w:lang w:val="en-IE"/>
        </w:rPr>
        <w:t xml:space="preserve"> </w:t>
      </w:r>
      <w:r w:rsidRPr="00C842C6">
        <w:rPr>
          <w:lang w:val="en-IE"/>
        </w:rPr>
        <w:t>and parenchymatous organs with TB-compatible lesions</w:t>
      </w:r>
      <w:r>
        <w:rPr>
          <w:lang w:val="en-IE"/>
        </w:rPr>
        <w:t xml:space="preserve"> </w:t>
      </w:r>
      <w:r w:rsidRPr="00846EC3">
        <w:rPr>
          <w:lang w:val="en-IE"/>
        </w:rPr>
        <w:t>should be collected for examination and culture</w:t>
      </w:r>
      <w:r w:rsidRPr="00C842C6">
        <w:rPr>
          <w:lang w:val="en-IE"/>
        </w:rPr>
        <w:t>. If pathological lesions are not</w:t>
      </w:r>
      <w:r>
        <w:rPr>
          <w:lang w:val="en-IE"/>
        </w:rPr>
        <w:t xml:space="preserve"> </w:t>
      </w:r>
      <w:r w:rsidRPr="00C842C6">
        <w:rPr>
          <w:lang w:val="en-IE"/>
        </w:rPr>
        <w:t xml:space="preserve">detected then, specific lymph nodes </w:t>
      </w:r>
      <w:r>
        <w:rPr>
          <w:lang w:val="en-IE"/>
        </w:rPr>
        <w:t xml:space="preserve">from the head, respiratory and/or digestive locations </w:t>
      </w:r>
      <w:r w:rsidRPr="00C842C6">
        <w:rPr>
          <w:lang w:val="en-IE"/>
        </w:rPr>
        <w:t xml:space="preserve">should be taken for </w:t>
      </w:r>
      <w:r>
        <w:rPr>
          <w:lang w:val="en-IE"/>
        </w:rPr>
        <w:t xml:space="preserve">the same purpose. Pets or zoo animals with suspected tuberculosis can be tested with biopsy specimens from lymph nodes, oral swabs or </w:t>
      </w:r>
      <w:proofErr w:type="spellStart"/>
      <w:r>
        <w:rPr>
          <w:lang w:val="en-IE"/>
        </w:rPr>
        <w:t>tracheo</w:t>
      </w:r>
      <w:proofErr w:type="spellEnd"/>
      <w:r>
        <w:rPr>
          <w:lang w:val="en-IE"/>
        </w:rPr>
        <w:t>-bronchial wash.</w:t>
      </w:r>
    </w:p>
    <w:p w14:paraId="600E9560" w14:textId="77777777" w:rsidR="006B263A" w:rsidRPr="00A971AE" w:rsidRDefault="006B263A" w:rsidP="006B263A">
      <w:pPr>
        <w:pStyle w:val="11Para"/>
        <w:rPr>
          <w:lang w:val="en-IE"/>
        </w:rPr>
      </w:pPr>
      <w:r w:rsidRPr="00A971AE">
        <w:rPr>
          <w:lang w:val="en-IE"/>
        </w:rPr>
        <w:t>To process specimens for culture, the tissue</w:t>
      </w:r>
      <w:r w:rsidRPr="001E6E1F">
        <w:rPr>
          <w:lang w:val="en-IE"/>
        </w:rPr>
        <w:t xml:space="preserve"> samples are prepared by removal of extraneous material (e.g. fat), cut into small pieces</w:t>
      </w:r>
      <w:r>
        <w:rPr>
          <w:lang w:val="en-IE"/>
        </w:rPr>
        <w:t xml:space="preserve">, pooled, and </w:t>
      </w:r>
      <w:r w:rsidRPr="00A971AE">
        <w:rPr>
          <w:lang w:val="en-IE"/>
        </w:rPr>
        <w:t xml:space="preserve">homogenised </w:t>
      </w:r>
      <w:r>
        <w:rPr>
          <w:lang w:val="en-IE"/>
        </w:rPr>
        <w:t>using a s</w:t>
      </w:r>
      <w:r w:rsidRPr="001E6E1F">
        <w:rPr>
          <w:lang w:val="en-IE"/>
        </w:rPr>
        <w:t xml:space="preserve">tomacher or tissue grinder </w:t>
      </w:r>
      <w:r>
        <w:rPr>
          <w:lang w:val="en-IE"/>
        </w:rPr>
        <w:t xml:space="preserve">(e.g. </w:t>
      </w:r>
      <w:r w:rsidRPr="00A971AE">
        <w:rPr>
          <w:lang w:val="en-IE"/>
        </w:rPr>
        <w:t>mortar</w:t>
      </w:r>
      <w:r>
        <w:rPr>
          <w:lang w:val="en-IE"/>
        </w:rPr>
        <w:t>,</w:t>
      </w:r>
      <w:r w:rsidRPr="00A971AE">
        <w:rPr>
          <w:lang w:val="en-IE"/>
        </w:rPr>
        <w:t xml:space="preserve"> pestle, blender</w:t>
      </w:r>
      <w:r>
        <w:rPr>
          <w:lang w:val="en-IE"/>
        </w:rPr>
        <w:t>, etc.)</w:t>
      </w:r>
      <w:r w:rsidRPr="001E6E1F">
        <w:rPr>
          <w:lang w:val="en-IE"/>
        </w:rPr>
        <w:t xml:space="preserve"> with sterile PBS</w:t>
      </w:r>
      <w:r w:rsidRPr="00A971AE">
        <w:rPr>
          <w:lang w:val="en-IE"/>
        </w:rPr>
        <w:t xml:space="preserve">, followed by </w:t>
      </w:r>
      <w:r>
        <w:rPr>
          <w:lang w:val="en-IE"/>
        </w:rPr>
        <w:t xml:space="preserve">a mandatory </w:t>
      </w:r>
      <w:r w:rsidRPr="00A971AE">
        <w:rPr>
          <w:lang w:val="en-IE"/>
        </w:rPr>
        <w:t xml:space="preserve">decontamination. The </w:t>
      </w:r>
      <w:r>
        <w:rPr>
          <w:lang w:val="en-IE"/>
        </w:rPr>
        <w:t xml:space="preserve">purpose of the </w:t>
      </w:r>
      <w:r w:rsidRPr="00A971AE">
        <w:rPr>
          <w:lang w:val="en-IE"/>
        </w:rPr>
        <w:t xml:space="preserve">decontamination </w:t>
      </w:r>
      <w:r>
        <w:rPr>
          <w:lang w:val="en-IE"/>
        </w:rPr>
        <w:t>step</w:t>
      </w:r>
      <w:r w:rsidRPr="00A971AE">
        <w:rPr>
          <w:lang w:val="en-IE"/>
        </w:rPr>
        <w:t xml:space="preserve"> </w:t>
      </w:r>
      <w:r>
        <w:rPr>
          <w:lang w:val="en-IE"/>
        </w:rPr>
        <w:t xml:space="preserve">is to avoid growth of other bacteria present in the tissue samples. Due to </w:t>
      </w:r>
      <w:r w:rsidRPr="00A971AE">
        <w:rPr>
          <w:lang w:val="en-IE"/>
        </w:rPr>
        <w:t xml:space="preserve">the </w:t>
      </w:r>
      <w:r>
        <w:rPr>
          <w:lang w:val="en-IE"/>
        </w:rPr>
        <w:t xml:space="preserve">cell wall </w:t>
      </w:r>
      <w:r w:rsidRPr="00A971AE">
        <w:rPr>
          <w:lang w:val="en-IE"/>
        </w:rPr>
        <w:t xml:space="preserve">characteristic </w:t>
      </w:r>
      <w:r>
        <w:rPr>
          <w:lang w:val="en-IE"/>
        </w:rPr>
        <w:t>of</w:t>
      </w:r>
      <w:r w:rsidRPr="00A971AE">
        <w:rPr>
          <w:lang w:val="en-IE"/>
        </w:rPr>
        <w:t xml:space="preserve"> mycobacteria</w:t>
      </w:r>
      <w:r>
        <w:rPr>
          <w:lang w:val="en-IE"/>
        </w:rPr>
        <w:t xml:space="preserve">, they </w:t>
      </w:r>
      <w:r w:rsidRPr="00A971AE">
        <w:rPr>
          <w:lang w:val="en-IE"/>
        </w:rPr>
        <w:t xml:space="preserve">can resist certain detergents or extreme changes in the </w:t>
      </w:r>
      <w:proofErr w:type="spellStart"/>
      <w:r w:rsidRPr="00A971AE">
        <w:rPr>
          <w:lang w:val="en-IE"/>
        </w:rPr>
        <w:t>pH.</w:t>
      </w:r>
      <w:proofErr w:type="spellEnd"/>
      <w:r>
        <w:rPr>
          <w:lang w:val="en-IE"/>
        </w:rPr>
        <w:t xml:space="preserve"> </w:t>
      </w:r>
      <w:r w:rsidRPr="00A971AE">
        <w:rPr>
          <w:lang w:val="en-IE"/>
        </w:rPr>
        <w:t xml:space="preserve">A variety of protocols has been described, for example treatment with 0.375–0.75% </w:t>
      </w:r>
      <w:proofErr w:type="spellStart"/>
      <w:r w:rsidRPr="00A971AE">
        <w:rPr>
          <w:lang w:val="en-IE"/>
        </w:rPr>
        <w:t>hexadecylpyridinium</w:t>
      </w:r>
      <w:proofErr w:type="spellEnd"/>
      <w:r w:rsidRPr="00A971AE">
        <w:rPr>
          <w:lang w:val="en-IE"/>
        </w:rPr>
        <w:t>-chloride detergent</w:t>
      </w:r>
      <w:r>
        <w:rPr>
          <w:lang w:val="en-IE"/>
        </w:rPr>
        <w:t xml:space="preserve"> (HPC)</w:t>
      </w:r>
      <w:r w:rsidRPr="00A971AE">
        <w:rPr>
          <w:lang w:val="en-IE"/>
        </w:rPr>
        <w:t>, 2–4% sodium hydroxide</w:t>
      </w:r>
      <w:r>
        <w:rPr>
          <w:lang w:val="en-IE"/>
        </w:rPr>
        <w:t>,</w:t>
      </w:r>
      <w:r w:rsidRPr="00A971AE">
        <w:rPr>
          <w:lang w:val="en-IE"/>
        </w:rPr>
        <w:t xml:space="preserve"> 5% oxalic acid</w:t>
      </w:r>
      <w:r>
        <w:rPr>
          <w:lang w:val="en-IE"/>
        </w:rPr>
        <w:t xml:space="preserve"> or 4% sulfuric acid, among others. It is important to control the time of exposure of tissues to the decontaminant to avoid death of the mycobacteria. Depending on the amount of tissue and decontaminant it usually ranges between 10-20 minutes.</w:t>
      </w:r>
      <w:r w:rsidRPr="00A971AE">
        <w:rPr>
          <w:lang w:val="en-IE"/>
        </w:rPr>
        <w:t xml:space="preserve"> Where acid or alkali methods are used they must then be restored to a neutral pH after </w:t>
      </w:r>
      <w:r>
        <w:rPr>
          <w:lang w:val="en-IE"/>
        </w:rPr>
        <w:t>decontamination</w:t>
      </w:r>
      <w:r w:rsidRPr="00A971AE">
        <w:rPr>
          <w:lang w:val="en-IE"/>
        </w:rPr>
        <w:t xml:space="preserve"> at room temperature. The suspension is centrifuged, the supernatant is discarded, and the sediment is used for culture and microscopic examination.</w:t>
      </w:r>
    </w:p>
    <w:p w14:paraId="2A856DD3" w14:textId="77777777" w:rsidR="006B263A" w:rsidRPr="00882D2B" w:rsidRDefault="006B263A" w:rsidP="006B263A">
      <w:pPr>
        <w:pStyle w:val="11Para"/>
        <w:rPr>
          <w:lang w:val="en-IE"/>
        </w:rPr>
      </w:pPr>
      <w:r w:rsidRPr="00882D2B">
        <w:rPr>
          <w:lang w:val="en-IE"/>
        </w:rPr>
        <w:t>For primary isolation, the sediment is usually inoculated on to a set of solid</w:t>
      </w:r>
      <w:r>
        <w:rPr>
          <w:lang w:val="en-IE"/>
        </w:rPr>
        <w:t xml:space="preserve"> and/or liquid media. Different solid </w:t>
      </w:r>
      <w:r w:rsidRPr="00A971AE">
        <w:rPr>
          <w:lang w:val="en-IE"/>
        </w:rPr>
        <w:t>egg-based media</w:t>
      </w:r>
      <w:r>
        <w:rPr>
          <w:lang w:val="en-IE"/>
        </w:rPr>
        <w:t xml:space="preserve"> can be used</w:t>
      </w:r>
      <w:r w:rsidRPr="00882D2B">
        <w:rPr>
          <w:lang w:val="en-IE"/>
        </w:rPr>
        <w:t xml:space="preserve"> such as Lowenstein–Jensen, </w:t>
      </w:r>
      <w:proofErr w:type="spellStart"/>
      <w:r w:rsidRPr="00882D2B">
        <w:rPr>
          <w:lang w:val="en-IE"/>
        </w:rPr>
        <w:t>Coletsos</w:t>
      </w:r>
      <w:proofErr w:type="spellEnd"/>
      <w:r w:rsidRPr="00882D2B">
        <w:rPr>
          <w:lang w:val="en-IE"/>
        </w:rPr>
        <w:t xml:space="preserve"> base or </w:t>
      </w:r>
      <w:proofErr w:type="spellStart"/>
      <w:r w:rsidRPr="00882D2B">
        <w:rPr>
          <w:lang w:val="en-IE"/>
        </w:rPr>
        <w:t>Stonebrink</w:t>
      </w:r>
      <w:proofErr w:type="spellEnd"/>
      <w:r>
        <w:rPr>
          <w:lang w:val="en-IE"/>
        </w:rPr>
        <w:t>. T</w:t>
      </w:r>
      <w:r w:rsidRPr="00882D2B">
        <w:rPr>
          <w:lang w:val="en-IE"/>
        </w:rPr>
        <w:t xml:space="preserve">hese media should contain either pyruvate or pyruvate and glycerol. </w:t>
      </w:r>
      <w:r>
        <w:rPr>
          <w:lang w:val="en-IE"/>
        </w:rPr>
        <w:t>Solid</w:t>
      </w:r>
      <w:r w:rsidRPr="00882D2B">
        <w:rPr>
          <w:lang w:val="en-IE"/>
        </w:rPr>
        <w:t xml:space="preserve"> agar-based medi</w:t>
      </w:r>
      <w:r>
        <w:rPr>
          <w:lang w:val="en-IE"/>
        </w:rPr>
        <w:t>a</w:t>
      </w:r>
      <w:r w:rsidRPr="00882D2B">
        <w:rPr>
          <w:lang w:val="en-IE"/>
        </w:rPr>
        <w:t xml:space="preserve"> such as Middlebrook 7H10 or 7H11 or blood-based agar medium may also be used (Cousins </w:t>
      </w:r>
      <w:r w:rsidRPr="00882D2B">
        <w:rPr>
          <w:i/>
          <w:iCs/>
          <w:lang w:val="en-IE"/>
        </w:rPr>
        <w:t>et al</w:t>
      </w:r>
      <w:r w:rsidRPr="00882D2B">
        <w:rPr>
          <w:lang w:val="en-IE"/>
        </w:rPr>
        <w:t>., 1989</w:t>
      </w:r>
      <w:r>
        <w:rPr>
          <w:lang w:val="en-IE"/>
        </w:rPr>
        <w:t xml:space="preserve">, Gormley </w:t>
      </w:r>
      <w:r>
        <w:rPr>
          <w:i/>
          <w:iCs/>
          <w:lang w:val="en-IE"/>
        </w:rPr>
        <w:t>et al.</w:t>
      </w:r>
      <w:r>
        <w:rPr>
          <w:lang w:val="en-IE"/>
        </w:rPr>
        <w:t>, 2014</w:t>
      </w:r>
      <w:r w:rsidRPr="00882D2B">
        <w:rPr>
          <w:lang w:val="en-IE"/>
        </w:rPr>
        <w:t>).</w:t>
      </w:r>
    </w:p>
    <w:p w14:paraId="5BD30B59" w14:textId="77777777" w:rsidR="006B263A" w:rsidRPr="00A971AE" w:rsidRDefault="006B263A" w:rsidP="006B263A">
      <w:pPr>
        <w:pStyle w:val="11Para"/>
        <w:rPr>
          <w:lang w:val="en-IE"/>
        </w:rPr>
      </w:pPr>
      <w:r w:rsidRPr="00A971AE">
        <w:rPr>
          <w:lang w:val="en-IE"/>
        </w:rPr>
        <w:t>Liquid culture systems are used routinely in some laboratories; in these systems growth is measured by fluorometric means. Liquid media offer a shorter time of growth and relatively rapid mycobacterial detection. However, their disadvantages are a higher contamination rate and the impossibility of making an initial diagnosis based on the colonies’ morphological characteristics.</w:t>
      </w:r>
      <w:r>
        <w:rPr>
          <w:lang w:val="en-IE"/>
        </w:rPr>
        <w:t xml:space="preserve"> Additionally, it should be considered that some decontaminants (e.g. HPC) are not compatible with some liquid systems.</w:t>
      </w:r>
    </w:p>
    <w:p w14:paraId="4A672B0D" w14:textId="304A1B91" w:rsidR="006B263A" w:rsidRPr="00882D2B" w:rsidRDefault="006B263A" w:rsidP="006B263A">
      <w:pPr>
        <w:pStyle w:val="11Para"/>
        <w:rPr>
          <w:lang w:val="en-IE"/>
        </w:rPr>
      </w:pPr>
      <w:r w:rsidRPr="00882D2B">
        <w:rPr>
          <w:lang w:val="en-IE"/>
        </w:rPr>
        <w:t xml:space="preserve">Cultures are incubated for a minimum of </w:t>
      </w:r>
      <w:r>
        <w:rPr>
          <w:lang w:val="en-IE"/>
        </w:rPr>
        <w:t>6</w:t>
      </w:r>
      <w:r w:rsidRPr="00882D2B">
        <w:rPr>
          <w:lang w:val="en-IE"/>
        </w:rPr>
        <w:t> weeks</w:t>
      </w:r>
      <w:r>
        <w:rPr>
          <w:lang w:val="en-IE"/>
        </w:rPr>
        <w:t>,</w:t>
      </w:r>
      <w:r w:rsidRPr="00882D2B">
        <w:rPr>
          <w:lang w:val="en-IE"/>
        </w:rPr>
        <w:t xml:space="preserve"> preferably for 10–12 weeks</w:t>
      </w:r>
      <w:r w:rsidRPr="00EC0DF9">
        <w:rPr>
          <w:lang w:val="en-IE"/>
        </w:rPr>
        <w:t xml:space="preserve"> </w:t>
      </w:r>
      <w:r>
        <w:rPr>
          <w:lang w:val="en-IE"/>
        </w:rPr>
        <w:t xml:space="preserve">(and up to 16 weeks when there is a suspicion of </w:t>
      </w:r>
      <w:r w:rsidR="00EB77B9">
        <w:rPr>
          <w:i/>
          <w:iCs/>
          <w:lang w:val="en-IE"/>
        </w:rPr>
        <w:t>M. </w:t>
      </w:r>
      <w:proofErr w:type="spellStart"/>
      <w:r w:rsidRPr="00AB3ACA">
        <w:rPr>
          <w:i/>
          <w:iCs/>
          <w:lang w:val="en-IE"/>
        </w:rPr>
        <w:t>microti</w:t>
      </w:r>
      <w:proofErr w:type="spellEnd"/>
      <w:r w:rsidRPr="00882D2B">
        <w:rPr>
          <w:lang w:val="en-IE"/>
        </w:rPr>
        <w:t>) at 37°C with or without CO</w:t>
      </w:r>
      <w:r w:rsidRPr="00882D2B">
        <w:rPr>
          <w:szCs w:val="14"/>
          <w:vertAlign w:val="subscript"/>
          <w:lang w:val="en-IE"/>
        </w:rPr>
        <w:t>2</w:t>
      </w:r>
      <w:r w:rsidRPr="00882D2B">
        <w:rPr>
          <w:lang w:val="en-IE"/>
        </w:rPr>
        <w:t xml:space="preserve">. </w:t>
      </w:r>
      <w:r>
        <w:rPr>
          <w:szCs w:val="14"/>
          <w:lang w:val="en-IE"/>
        </w:rPr>
        <w:t>The incubation period also depends on the use of liquid or solid media</w:t>
      </w:r>
      <w:r>
        <w:rPr>
          <w:lang w:val="en-IE"/>
        </w:rPr>
        <w:t xml:space="preserve">. </w:t>
      </w:r>
      <w:r w:rsidRPr="00882D2B">
        <w:rPr>
          <w:lang w:val="en-IE"/>
        </w:rPr>
        <w:t xml:space="preserve">The media should be in tightly closed tubes to avoid desiccation. </w:t>
      </w:r>
      <w:r>
        <w:rPr>
          <w:lang w:val="en-IE"/>
        </w:rPr>
        <w:t>When solid media are used</w:t>
      </w:r>
      <w:r w:rsidRPr="00882D2B">
        <w:rPr>
          <w:lang w:val="en-IE"/>
        </w:rPr>
        <w:t xml:space="preserve"> </w:t>
      </w:r>
      <w:r>
        <w:rPr>
          <w:lang w:val="en-IE"/>
        </w:rPr>
        <w:t>s</w:t>
      </w:r>
      <w:r w:rsidRPr="00882D2B">
        <w:rPr>
          <w:lang w:val="en-IE"/>
        </w:rPr>
        <w:t xml:space="preserve">lopes are examined for macroscopic growth at weekly intervals during the incubation period. When growth is visible, smears </w:t>
      </w:r>
      <w:r>
        <w:rPr>
          <w:lang w:val="en-IE"/>
        </w:rPr>
        <w:t>can be</w:t>
      </w:r>
      <w:r w:rsidRPr="00882D2B">
        <w:rPr>
          <w:lang w:val="en-IE"/>
        </w:rPr>
        <w:t xml:space="preserve"> prepared and stained by the Ziehl–</w:t>
      </w:r>
      <w:proofErr w:type="spellStart"/>
      <w:r w:rsidRPr="00882D2B">
        <w:rPr>
          <w:lang w:val="en-IE"/>
        </w:rPr>
        <w:t>Neelsen</w:t>
      </w:r>
      <w:proofErr w:type="spellEnd"/>
      <w:r w:rsidRPr="00882D2B">
        <w:rPr>
          <w:lang w:val="en-IE"/>
        </w:rPr>
        <w:t xml:space="preserve"> technique. </w:t>
      </w:r>
      <w:r>
        <w:rPr>
          <w:lang w:val="en-IE"/>
        </w:rPr>
        <w:t xml:space="preserve">Alternatively, DNA can be extracted from colonies and any specific PCR for mycobacteria or </w:t>
      </w:r>
      <w:r w:rsidRPr="002267E1">
        <w:rPr>
          <w:lang w:val="en-IE"/>
        </w:rPr>
        <w:t>MTBC</w:t>
      </w:r>
      <w:r>
        <w:rPr>
          <w:lang w:val="en-IE"/>
        </w:rPr>
        <w:t xml:space="preserve"> species can be performed (see section 1.3 Nucleic acid recognition methods). </w:t>
      </w:r>
      <w:r w:rsidRPr="00882D2B">
        <w:rPr>
          <w:lang w:val="en-IE"/>
        </w:rPr>
        <w:t xml:space="preserve">Growth of </w:t>
      </w:r>
      <w:r w:rsidRPr="00882D2B">
        <w:rPr>
          <w:i/>
          <w:iCs/>
          <w:lang w:val="en-IE"/>
        </w:rPr>
        <w:t>M. </w:t>
      </w:r>
      <w:proofErr w:type="spellStart"/>
      <w:r w:rsidRPr="00882D2B">
        <w:rPr>
          <w:i/>
          <w:iCs/>
          <w:lang w:val="en-IE"/>
        </w:rPr>
        <w:t>bovis</w:t>
      </w:r>
      <w:proofErr w:type="spellEnd"/>
      <w:r w:rsidRPr="00882D2B">
        <w:rPr>
          <w:lang w:val="en-IE"/>
        </w:rPr>
        <w:t xml:space="preserve"> generally occurs within 3–6 weeks of incubation depending on the media used</w:t>
      </w:r>
      <w:r>
        <w:rPr>
          <w:lang w:val="en-IE"/>
        </w:rPr>
        <w:t>, the presence of tuberculosis compatible lesions and/or the initial bacterium load in the tissue specimen</w:t>
      </w:r>
      <w:r w:rsidRPr="00A971AE">
        <w:rPr>
          <w:lang w:val="en-IE"/>
        </w:rPr>
        <w:t>.</w:t>
      </w:r>
    </w:p>
    <w:p w14:paraId="72EB63C4" w14:textId="77777777" w:rsidR="006B263A" w:rsidRPr="00882D2B" w:rsidRDefault="006B263A" w:rsidP="006B263A">
      <w:pPr>
        <w:pStyle w:val="11Para"/>
        <w:rPr>
          <w:lang w:val="en-IE"/>
        </w:rPr>
      </w:pPr>
      <w:r w:rsidRPr="00882D2B">
        <w:rPr>
          <w:lang w:val="en-IE"/>
        </w:rPr>
        <w:t xml:space="preserve">If gross contamination of culture media occurs, the culture process should be repeated using retained </w:t>
      </w:r>
      <w:proofErr w:type="spellStart"/>
      <w:r w:rsidRPr="00882D2B">
        <w:rPr>
          <w:lang w:val="en-IE"/>
        </w:rPr>
        <w:t>inocula</w:t>
      </w:r>
      <w:proofErr w:type="spellEnd"/>
      <w:r w:rsidRPr="00882D2B">
        <w:rPr>
          <w:lang w:val="en-IE"/>
        </w:rPr>
        <w:t xml:space="preserve"> with an alternative decontaminating agent</w:t>
      </w:r>
      <w:r w:rsidRPr="00826D60">
        <w:rPr>
          <w:lang w:val="en-IE"/>
        </w:rPr>
        <w:t xml:space="preserve"> </w:t>
      </w:r>
      <w:r>
        <w:rPr>
          <w:lang w:val="en-IE"/>
        </w:rPr>
        <w:t>or modifying the concentration or time of exposure to the decontaminant</w:t>
      </w:r>
      <w:r w:rsidRPr="00882D2B">
        <w:rPr>
          <w:lang w:val="en-IE"/>
        </w:rPr>
        <w:t>. The limiting factor in isolation is often the poor quality of the samples submitted and every effort should be made to ensure that the laboratory receives good quality samples.</w:t>
      </w:r>
    </w:p>
    <w:p w14:paraId="4B5F526F" w14:textId="1C992DF5" w:rsidR="006B263A" w:rsidRPr="00882D2B" w:rsidRDefault="006B263A" w:rsidP="006B263A">
      <w:pPr>
        <w:pStyle w:val="11Para"/>
        <w:rPr>
          <w:i/>
          <w:iCs/>
          <w:lang w:val="en-IE"/>
        </w:rPr>
      </w:pPr>
      <w:r w:rsidRPr="00882D2B">
        <w:rPr>
          <w:lang w:val="en-IE"/>
        </w:rPr>
        <w:t>Characteristic growth patterns and colonial morphology can provide a presumptive diagnosis;</w:t>
      </w:r>
      <w:r w:rsidRPr="00882D2B">
        <w:rPr>
          <w:i/>
          <w:iCs/>
          <w:lang w:val="en-IE"/>
        </w:rPr>
        <w:t xml:space="preserve"> </w:t>
      </w:r>
      <w:r w:rsidRPr="00882D2B">
        <w:rPr>
          <w:lang w:val="en-IE"/>
        </w:rPr>
        <w:t xml:space="preserve">however every isolate needs to be confirmed. It is often necessary to distinguish </w:t>
      </w:r>
      <w:r w:rsidRPr="00882D2B">
        <w:rPr>
          <w:i/>
          <w:iCs/>
          <w:lang w:val="en-IE"/>
        </w:rPr>
        <w:t>M. </w:t>
      </w:r>
      <w:proofErr w:type="spellStart"/>
      <w:r w:rsidRPr="00882D2B">
        <w:rPr>
          <w:i/>
          <w:iCs/>
          <w:lang w:val="en-IE"/>
        </w:rPr>
        <w:t>bovis</w:t>
      </w:r>
      <w:proofErr w:type="spellEnd"/>
      <w:r w:rsidRPr="00882D2B">
        <w:rPr>
          <w:lang w:val="en-IE"/>
        </w:rPr>
        <w:t xml:space="preserve"> from the other members of the MTBC, including </w:t>
      </w:r>
      <w:r w:rsidRPr="00882D2B">
        <w:rPr>
          <w:i/>
          <w:iCs/>
          <w:lang w:val="en-IE"/>
        </w:rPr>
        <w:t xml:space="preserve">M. tuberculosis, </w:t>
      </w:r>
      <w:r w:rsidRPr="00882D2B">
        <w:rPr>
          <w:i/>
          <w:iCs/>
        </w:rPr>
        <w:t>M</w:t>
      </w:r>
      <w:r>
        <w:rPr>
          <w:i/>
          <w:iCs/>
        </w:rPr>
        <w:t>.</w:t>
      </w:r>
      <w:r w:rsidRPr="00882D2B">
        <w:rPr>
          <w:i/>
          <w:iCs/>
          <w:lang w:val="en-IE"/>
        </w:rPr>
        <w:t> </w:t>
      </w:r>
      <w:proofErr w:type="spellStart"/>
      <w:r w:rsidRPr="00882D2B">
        <w:rPr>
          <w:i/>
          <w:iCs/>
          <w:lang w:val="en-IE"/>
        </w:rPr>
        <w:t>africanum</w:t>
      </w:r>
      <w:proofErr w:type="spellEnd"/>
      <w:r w:rsidRPr="00882D2B">
        <w:rPr>
          <w:lang w:val="en-IE"/>
        </w:rPr>
        <w:t xml:space="preserve"> </w:t>
      </w:r>
      <w:r w:rsidRPr="00882D2B">
        <w:rPr>
          <w:i/>
          <w:iCs/>
          <w:lang w:val="en-IE"/>
        </w:rPr>
        <w:t>M. </w:t>
      </w:r>
      <w:proofErr w:type="spellStart"/>
      <w:r w:rsidRPr="00882D2B">
        <w:rPr>
          <w:i/>
          <w:iCs/>
          <w:lang w:val="en-IE"/>
        </w:rPr>
        <w:t>caprae</w:t>
      </w:r>
      <w:proofErr w:type="spellEnd"/>
      <w:r w:rsidRPr="00882D2B">
        <w:rPr>
          <w:i/>
          <w:iCs/>
          <w:lang w:val="en-IE"/>
        </w:rPr>
        <w:t>.</w:t>
      </w:r>
      <w:r w:rsidRPr="00882D2B">
        <w:rPr>
          <w:lang w:val="en-IE"/>
        </w:rPr>
        <w:t xml:space="preserve"> </w:t>
      </w:r>
      <w:r w:rsidRPr="00882D2B">
        <w:rPr>
          <w:i/>
          <w:iCs/>
          <w:lang w:val="en-IE"/>
        </w:rPr>
        <w:t>M. </w:t>
      </w:r>
      <w:proofErr w:type="spellStart"/>
      <w:r w:rsidRPr="00882D2B">
        <w:rPr>
          <w:i/>
          <w:iCs/>
          <w:lang w:val="en-IE"/>
        </w:rPr>
        <w:t>microti</w:t>
      </w:r>
      <w:proofErr w:type="spellEnd"/>
      <w:r w:rsidRPr="00882D2B">
        <w:rPr>
          <w:lang w:val="en-IE"/>
        </w:rPr>
        <w:t xml:space="preserve"> and </w:t>
      </w:r>
      <w:r w:rsidR="00EB77B9">
        <w:rPr>
          <w:i/>
          <w:iCs/>
          <w:lang w:val="en-IE"/>
        </w:rPr>
        <w:t>M. </w:t>
      </w:r>
      <w:proofErr w:type="spellStart"/>
      <w:r w:rsidRPr="00882D2B">
        <w:rPr>
          <w:i/>
          <w:iCs/>
          <w:lang w:val="en-IE"/>
        </w:rPr>
        <w:t>pinnipedii</w:t>
      </w:r>
      <w:proofErr w:type="spellEnd"/>
      <w:r w:rsidRPr="00882D2B">
        <w:rPr>
          <w:lang w:val="en-IE"/>
        </w:rPr>
        <w:t xml:space="preserve">. </w:t>
      </w:r>
    </w:p>
    <w:p w14:paraId="22EA4C76" w14:textId="3CCA7AA8" w:rsidR="006B263A" w:rsidRPr="00882D2B" w:rsidRDefault="00EB77B9" w:rsidP="006B263A">
      <w:pPr>
        <w:pStyle w:val="11Para"/>
        <w:rPr>
          <w:lang w:val="en-IE"/>
        </w:rPr>
      </w:pPr>
      <w:r w:rsidRPr="00882D2B">
        <w:rPr>
          <w:i/>
          <w:iCs/>
          <w:lang w:val="en-IE"/>
        </w:rPr>
        <w:t xml:space="preserve">Mycobacterium </w:t>
      </w:r>
      <w:r w:rsidR="006B263A" w:rsidRPr="00D06281">
        <w:rPr>
          <w:i/>
          <w:iCs/>
          <w:lang w:val="en-IE"/>
        </w:rPr>
        <w:t>avium</w:t>
      </w:r>
      <w:r w:rsidR="006B263A" w:rsidRPr="00105065">
        <w:rPr>
          <w:lang w:val="en-IE"/>
        </w:rPr>
        <w:t xml:space="preserve"> or other environmental mycobacteria may </w:t>
      </w:r>
      <w:r w:rsidR="006B263A" w:rsidRPr="00AF2ECC">
        <w:rPr>
          <w:lang w:val="en-IE"/>
        </w:rPr>
        <w:t xml:space="preserve">also </w:t>
      </w:r>
      <w:r w:rsidR="006B263A" w:rsidRPr="00FC2178">
        <w:rPr>
          <w:lang w:val="en-IE"/>
        </w:rPr>
        <w:t>be isolated from tuberculosis-like lesions in</w:t>
      </w:r>
      <w:r w:rsidR="006B263A" w:rsidRPr="00882D2B">
        <w:rPr>
          <w:lang w:val="en-IE"/>
        </w:rPr>
        <w:t xml:space="preserve"> cattle. In such cases, definitive identification of the causative agent may be needed, and mixed infections excluded. </w:t>
      </w:r>
    </w:p>
    <w:p w14:paraId="11840012" w14:textId="196BBD9B" w:rsidR="006B263A" w:rsidRPr="00882D2B" w:rsidRDefault="006B263A" w:rsidP="006B263A">
      <w:pPr>
        <w:pStyle w:val="11Para"/>
        <w:rPr>
          <w:lang w:val="en-IE"/>
        </w:rPr>
      </w:pPr>
      <w:r w:rsidRPr="00882D2B">
        <w:rPr>
          <w:lang w:val="en-IE"/>
        </w:rPr>
        <w:t xml:space="preserve">Isolates may be presumptively identified </w:t>
      </w:r>
      <w:r>
        <w:rPr>
          <w:lang w:val="en-IE"/>
        </w:rPr>
        <w:t>from their</w:t>
      </w:r>
      <w:r w:rsidRPr="00882D2B">
        <w:rPr>
          <w:lang w:val="en-IE"/>
        </w:rPr>
        <w:t xml:space="preserve"> cultural and biochemical properties</w:t>
      </w:r>
      <w:r>
        <w:rPr>
          <w:lang w:val="en-IE"/>
        </w:rPr>
        <w:t>,</w:t>
      </w:r>
      <w:r w:rsidRPr="008A1A8C">
        <w:rPr>
          <w:lang w:val="en-IE"/>
        </w:rPr>
        <w:t xml:space="preserve"> </w:t>
      </w:r>
      <w:r>
        <w:rPr>
          <w:lang w:val="en-IE"/>
        </w:rPr>
        <w:t>although this can be time consuming due to the slow growth of the members of the MTBC</w:t>
      </w:r>
      <w:r w:rsidRPr="00882D2B">
        <w:rPr>
          <w:lang w:val="en-IE"/>
        </w:rPr>
        <w:t xml:space="preserve">. On a suitable pyruvate-based </w:t>
      </w:r>
      <w:r w:rsidRPr="00882D2B">
        <w:rPr>
          <w:lang w:val="en-IE"/>
        </w:rPr>
        <w:lastRenderedPageBreak/>
        <w:t xml:space="preserve">solid medium, colonies of </w:t>
      </w:r>
      <w:r w:rsidRPr="00882D2B">
        <w:rPr>
          <w:i/>
          <w:iCs/>
          <w:lang w:val="en-IE"/>
        </w:rPr>
        <w:t>M. </w:t>
      </w:r>
      <w:proofErr w:type="spellStart"/>
      <w:r w:rsidRPr="00882D2B">
        <w:rPr>
          <w:i/>
          <w:iCs/>
          <w:lang w:val="en-IE"/>
        </w:rPr>
        <w:t>bovis</w:t>
      </w:r>
      <w:proofErr w:type="spellEnd"/>
      <w:r w:rsidRPr="00882D2B">
        <w:rPr>
          <w:lang w:val="en-IE"/>
        </w:rPr>
        <w:t xml:space="preserve"> are smooth and off-white (buff) in colour. The organism grows slowly at 37°C but does not grow at 22°C or 45°C. One approach to differentiate MTBC from non-tuberculous </w:t>
      </w:r>
      <w:r w:rsidRPr="00A12331">
        <w:rPr>
          <w:lang w:val="en-IE"/>
        </w:rPr>
        <w:t>mycobacter</w:t>
      </w:r>
      <w:r w:rsidR="003B0763" w:rsidRPr="00A12331">
        <w:rPr>
          <w:lang w:val="en-IE"/>
        </w:rPr>
        <w:t>i</w:t>
      </w:r>
      <w:r w:rsidRPr="00A12331">
        <w:rPr>
          <w:lang w:val="en-IE"/>
        </w:rPr>
        <w:t>a is</w:t>
      </w:r>
      <w:r w:rsidRPr="00882D2B">
        <w:rPr>
          <w:lang w:val="en-IE"/>
        </w:rPr>
        <w:t xml:space="preserve"> through growth in media containing 500 mg/l </w:t>
      </w:r>
      <w:bookmarkStart w:id="2" w:name="_Hlk81755805"/>
      <w:r w:rsidRPr="00882D2B">
        <w:rPr>
          <w:lang w:val="en-IE"/>
        </w:rPr>
        <w:t>p-nitrobenzoic acid</w:t>
      </w:r>
      <w:bookmarkEnd w:id="2"/>
      <w:r w:rsidRPr="00882D2B">
        <w:rPr>
          <w:lang w:val="en-IE"/>
        </w:rPr>
        <w:t xml:space="preserve">. MTBC do not grow while </w:t>
      </w:r>
      <w:r w:rsidR="005546BA">
        <w:rPr>
          <w:lang w:val="en-IE"/>
        </w:rPr>
        <w:t>most</w:t>
      </w:r>
      <w:r w:rsidRPr="00882D2B">
        <w:rPr>
          <w:lang w:val="en-IE"/>
        </w:rPr>
        <w:t xml:space="preserve"> </w:t>
      </w:r>
      <w:r w:rsidR="005546BA" w:rsidRPr="00882D2B">
        <w:rPr>
          <w:lang w:val="en-IE"/>
        </w:rPr>
        <w:t xml:space="preserve">non-tuberculous </w:t>
      </w:r>
      <w:r w:rsidRPr="00882D2B">
        <w:rPr>
          <w:lang w:val="en-IE"/>
        </w:rPr>
        <w:t>mycobacteria do</w:t>
      </w:r>
      <w:r w:rsidR="00000BE7">
        <w:rPr>
          <w:lang w:val="en-IE"/>
        </w:rPr>
        <w:t>.</w:t>
      </w:r>
    </w:p>
    <w:p w14:paraId="100364AB" w14:textId="77777777" w:rsidR="006B263A" w:rsidRDefault="006B263A" w:rsidP="006B263A">
      <w:pPr>
        <w:pStyle w:val="11Para"/>
        <w:rPr>
          <w:lang w:val="en-IE"/>
        </w:rPr>
      </w:pPr>
      <w:r w:rsidRPr="00882D2B">
        <w:rPr>
          <w:i/>
          <w:iCs/>
        </w:rPr>
        <w:t xml:space="preserve">Mycobacterium </w:t>
      </w:r>
      <w:proofErr w:type="spellStart"/>
      <w:r w:rsidRPr="00882D2B">
        <w:rPr>
          <w:i/>
          <w:iCs/>
          <w:lang w:val="en-IE"/>
        </w:rPr>
        <w:t>bovis</w:t>
      </w:r>
      <w:proofErr w:type="spellEnd"/>
      <w:r w:rsidRPr="00882D2B">
        <w:rPr>
          <w:lang w:val="en-IE"/>
        </w:rPr>
        <w:t xml:space="preserve"> is a </w:t>
      </w:r>
      <w:proofErr w:type="spellStart"/>
      <w:r w:rsidRPr="00882D2B">
        <w:rPr>
          <w:lang w:val="en-IE"/>
        </w:rPr>
        <w:t>microaerophillic</w:t>
      </w:r>
      <w:proofErr w:type="spellEnd"/>
      <w:r w:rsidRPr="00882D2B">
        <w:rPr>
          <w:lang w:val="en-IE"/>
        </w:rPr>
        <w:t xml:space="preserve"> and nonchromogenic bacterium sensitive to thiophen-2-carboxylic acid hydrazide (TCH) and to </w:t>
      </w:r>
      <w:proofErr w:type="spellStart"/>
      <w:r w:rsidRPr="00882D2B">
        <w:rPr>
          <w:lang w:val="en-IE"/>
        </w:rPr>
        <w:t>isonicotinic</w:t>
      </w:r>
      <w:proofErr w:type="spellEnd"/>
      <w:r w:rsidRPr="00882D2B">
        <w:rPr>
          <w:lang w:val="en-IE"/>
        </w:rPr>
        <w:t xml:space="preserve"> acid hydrazide (INH). </w:t>
      </w:r>
      <w:r>
        <w:rPr>
          <w:lang w:val="en-IE"/>
        </w:rPr>
        <w:t xml:space="preserve">Drug susceptibility testing can be evaluated by different protocols, including </w:t>
      </w:r>
      <w:r w:rsidRPr="00882D2B">
        <w:rPr>
          <w:lang w:val="en-IE"/>
        </w:rPr>
        <w:t xml:space="preserve">growth on </w:t>
      </w:r>
      <w:r>
        <w:rPr>
          <w:lang w:val="en-IE"/>
        </w:rPr>
        <w:t xml:space="preserve">solid </w:t>
      </w:r>
      <w:r w:rsidRPr="00882D2B">
        <w:rPr>
          <w:lang w:val="en-IE"/>
        </w:rPr>
        <w:t>7H10/7H11 Middlebrook agar medium</w:t>
      </w:r>
      <w:r>
        <w:rPr>
          <w:lang w:val="en-IE"/>
        </w:rPr>
        <w:t>,</w:t>
      </w:r>
      <w:r w:rsidRPr="00882D2B">
        <w:rPr>
          <w:lang w:val="en-IE"/>
        </w:rPr>
        <w:t xml:space="preserve"> on egg-containing media</w:t>
      </w:r>
      <w:r>
        <w:rPr>
          <w:lang w:val="en-IE"/>
        </w:rPr>
        <w:t>, or liquid systems (ECDC, 2018)</w:t>
      </w:r>
      <w:r w:rsidRPr="00882D2B">
        <w:rPr>
          <w:lang w:val="en-IE"/>
        </w:rPr>
        <w:t xml:space="preserve">. The egg medium should be prepared without pyruvate because it inhibits INH and could have a similar effect on TCH (which is an analogue of INH) and thus give false-positive (resistant) results. </w:t>
      </w:r>
      <w:r w:rsidRPr="00882D2B">
        <w:rPr>
          <w:i/>
          <w:iCs/>
        </w:rPr>
        <w:t xml:space="preserve">Mycobacterium </w:t>
      </w:r>
      <w:proofErr w:type="spellStart"/>
      <w:r w:rsidRPr="00882D2B">
        <w:rPr>
          <w:i/>
          <w:iCs/>
          <w:lang w:val="en-IE"/>
        </w:rPr>
        <w:t>bovis</w:t>
      </w:r>
      <w:proofErr w:type="spellEnd"/>
      <w:r w:rsidRPr="00882D2B">
        <w:rPr>
          <w:lang w:val="en-IE"/>
        </w:rPr>
        <w:t xml:space="preserve"> strains are also sensitive to para-amino salicylic acid and streptomycin. Effective drug concentrations are different for egg-based and agar-based media. Results for niacin production and nitrate reduction are negative in </w:t>
      </w:r>
      <w:r w:rsidRPr="00882D2B">
        <w:rPr>
          <w:i/>
          <w:iCs/>
          <w:lang w:val="en-IE"/>
        </w:rPr>
        <w:t>M. </w:t>
      </w:r>
      <w:proofErr w:type="spellStart"/>
      <w:r w:rsidRPr="00882D2B">
        <w:rPr>
          <w:i/>
          <w:iCs/>
          <w:lang w:val="en-IE"/>
        </w:rPr>
        <w:t>bovis</w:t>
      </w:r>
      <w:proofErr w:type="spellEnd"/>
      <w:r w:rsidRPr="00882D2B">
        <w:rPr>
          <w:lang w:val="en-IE"/>
        </w:rPr>
        <w:t xml:space="preserve">. In the amidase test, </w:t>
      </w:r>
      <w:r w:rsidRPr="00882D2B">
        <w:rPr>
          <w:i/>
          <w:iCs/>
          <w:lang w:val="en-IE"/>
        </w:rPr>
        <w:t>M. </w:t>
      </w:r>
      <w:proofErr w:type="spellStart"/>
      <w:r w:rsidRPr="00882D2B">
        <w:rPr>
          <w:i/>
          <w:iCs/>
          <w:lang w:val="en-IE"/>
        </w:rPr>
        <w:t>bovis</w:t>
      </w:r>
      <w:proofErr w:type="spellEnd"/>
      <w:r w:rsidRPr="00882D2B">
        <w:rPr>
          <w:lang w:val="en-IE"/>
        </w:rPr>
        <w:t xml:space="preserve"> is positive for urease and negative for </w:t>
      </w:r>
      <w:proofErr w:type="spellStart"/>
      <w:r w:rsidRPr="00882D2B">
        <w:rPr>
          <w:lang w:val="en-IE"/>
        </w:rPr>
        <w:t>nicotinamidase</w:t>
      </w:r>
      <w:proofErr w:type="spellEnd"/>
      <w:r w:rsidRPr="00882D2B">
        <w:rPr>
          <w:lang w:val="en-IE"/>
        </w:rPr>
        <w:t xml:space="preserve"> and </w:t>
      </w:r>
      <w:proofErr w:type="spellStart"/>
      <w:r w:rsidRPr="00882D2B">
        <w:rPr>
          <w:lang w:val="en-IE"/>
        </w:rPr>
        <w:t>pyrazinamidase</w:t>
      </w:r>
      <w:proofErr w:type="spellEnd"/>
      <w:r w:rsidRPr="00882D2B">
        <w:rPr>
          <w:lang w:val="en-IE"/>
        </w:rPr>
        <w:t xml:space="preserve">. </w:t>
      </w:r>
    </w:p>
    <w:p w14:paraId="1A6F9E75" w14:textId="1540489A" w:rsidR="0015316B" w:rsidRPr="006B263A" w:rsidRDefault="0015316B" w:rsidP="006B263A">
      <w:pPr>
        <w:pStyle w:val="11"/>
      </w:pPr>
      <w:r w:rsidRPr="006B263A">
        <w:t>1.3.</w:t>
      </w:r>
      <w:r w:rsidRPr="006B263A">
        <w:tab/>
        <w:t>Nucleic acid recognition methods</w:t>
      </w:r>
    </w:p>
    <w:p w14:paraId="511418E4" w14:textId="02CEF8BE" w:rsidR="00AA62A2" w:rsidRPr="00882D2B" w:rsidRDefault="007321CD" w:rsidP="00BF3D34">
      <w:pPr>
        <w:pStyle w:val="111"/>
        <w:rPr>
          <w:lang w:val="en-IE"/>
        </w:rPr>
      </w:pPr>
      <w:r w:rsidRPr="00882D2B">
        <w:rPr>
          <w:lang w:val="en-IE"/>
        </w:rPr>
        <w:t>1.3.1</w:t>
      </w:r>
      <w:r w:rsidR="00140119" w:rsidRPr="00882D2B">
        <w:rPr>
          <w:lang w:val="en-IE"/>
        </w:rPr>
        <w:t>.</w:t>
      </w:r>
      <w:r w:rsidR="00140119" w:rsidRPr="00882D2B">
        <w:rPr>
          <w:lang w:val="en-IE"/>
        </w:rPr>
        <w:tab/>
      </w:r>
      <w:r w:rsidRPr="00882D2B">
        <w:rPr>
          <w:lang w:val="en-IE"/>
        </w:rPr>
        <w:t>Polymerase chain reaction</w:t>
      </w:r>
    </w:p>
    <w:p w14:paraId="471EA9C6" w14:textId="2967985B" w:rsidR="0015316B" w:rsidRPr="00882D2B" w:rsidRDefault="0015316B" w:rsidP="00190093">
      <w:pPr>
        <w:pStyle w:val="111Para"/>
        <w:rPr>
          <w:lang w:val="en-IE"/>
        </w:rPr>
      </w:pPr>
      <w:r w:rsidRPr="00882D2B">
        <w:rPr>
          <w:lang w:val="en-IE"/>
        </w:rPr>
        <w:t xml:space="preserve">Rapid identification of isolates to the level of </w:t>
      </w:r>
      <w:r w:rsidR="00730C6A">
        <w:rPr>
          <w:iCs/>
          <w:lang w:val="en-IE"/>
        </w:rPr>
        <w:t xml:space="preserve">MTBC </w:t>
      </w:r>
      <w:r w:rsidRPr="00882D2B">
        <w:rPr>
          <w:lang w:val="en-IE"/>
        </w:rPr>
        <w:t xml:space="preserve">can be </w:t>
      </w:r>
      <w:r w:rsidR="00E8104F" w:rsidRPr="00882D2B">
        <w:rPr>
          <w:lang w:val="en-IE"/>
        </w:rPr>
        <w:t>performed</w:t>
      </w:r>
      <w:r w:rsidRPr="00882D2B">
        <w:rPr>
          <w:lang w:val="en-IE"/>
        </w:rPr>
        <w:t xml:space="preserve"> by </w:t>
      </w:r>
      <w:r w:rsidR="00E8104F" w:rsidRPr="00882D2B">
        <w:rPr>
          <w:lang w:val="en-IE"/>
        </w:rPr>
        <w:t xml:space="preserve">use of </w:t>
      </w:r>
      <w:r w:rsidRPr="00882D2B">
        <w:rPr>
          <w:lang w:val="en-IE"/>
        </w:rPr>
        <w:t>polymerase chain reaction (PCR) targeting 16S–23S rRNA, insertion sequences</w:t>
      </w:r>
      <w:r w:rsidR="00E8104F" w:rsidRPr="00882D2B">
        <w:rPr>
          <w:lang w:val="en-IE"/>
        </w:rPr>
        <w:t xml:space="preserve"> such as</w:t>
      </w:r>
      <w:r w:rsidRPr="00882D2B">
        <w:rPr>
          <w:lang w:val="en-IE"/>
        </w:rPr>
        <w:t xml:space="preserve"> IS</w:t>
      </w:r>
      <w:r w:rsidRPr="00882D2B">
        <w:rPr>
          <w:i/>
          <w:iCs/>
          <w:lang w:val="en-IE"/>
        </w:rPr>
        <w:t>6110</w:t>
      </w:r>
      <w:r w:rsidRPr="00882D2B">
        <w:rPr>
          <w:lang w:val="en-IE"/>
        </w:rPr>
        <w:t xml:space="preserve"> </w:t>
      </w:r>
      <w:r w:rsidR="00E8104F" w:rsidRPr="00882D2B">
        <w:rPr>
          <w:lang w:val="en-IE"/>
        </w:rPr>
        <w:t>or</w:t>
      </w:r>
      <w:r w:rsidRPr="00882D2B">
        <w:rPr>
          <w:lang w:val="en-IE"/>
        </w:rPr>
        <w:t xml:space="preserve"> IS</w:t>
      </w:r>
      <w:r w:rsidRPr="00882D2B">
        <w:rPr>
          <w:i/>
          <w:iCs/>
          <w:lang w:val="en-IE"/>
        </w:rPr>
        <w:t>1081</w:t>
      </w:r>
      <w:r w:rsidRPr="00882D2B">
        <w:rPr>
          <w:lang w:val="en-IE"/>
        </w:rPr>
        <w:t xml:space="preserve">, </w:t>
      </w:r>
      <w:r w:rsidR="0042340C" w:rsidRPr="00882D2B">
        <w:rPr>
          <w:lang w:val="en-IE"/>
        </w:rPr>
        <w:t>or</w:t>
      </w:r>
      <w:r w:rsidRPr="00882D2B">
        <w:rPr>
          <w:lang w:val="en-IE"/>
        </w:rPr>
        <w:t xml:space="preserve"> </w:t>
      </w:r>
      <w:r w:rsidR="00E8104F" w:rsidRPr="00882D2B">
        <w:rPr>
          <w:lang w:val="en-IE"/>
        </w:rPr>
        <w:t xml:space="preserve">similar </w:t>
      </w:r>
      <w:r w:rsidR="0042340C" w:rsidRPr="00882D2B">
        <w:rPr>
          <w:lang w:val="en-IE"/>
        </w:rPr>
        <w:t>sequences</w:t>
      </w:r>
      <w:r w:rsidRPr="00882D2B">
        <w:rPr>
          <w:lang w:val="en-IE"/>
        </w:rPr>
        <w:t xml:space="preserve"> </w:t>
      </w:r>
      <w:r w:rsidR="009D51FE" w:rsidRPr="00882D2B">
        <w:rPr>
          <w:lang w:val="en-IE"/>
        </w:rPr>
        <w:t>representing</w:t>
      </w:r>
      <w:r w:rsidR="00E8104F" w:rsidRPr="00882D2B">
        <w:rPr>
          <w:i/>
          <w:iCs/>
          <w:lang w:val="en-IE"/>
        </w:rPr>
        <w:t xml:space="preserve"> </w:t>
      </w:r>
      <w:r w:rsidR="00E8104F" w:rsidRPr="00882D2B">
        <w:rPr>
          <w:lang w:val="en-IE"/>
        </w:rPr>
        <w:t>MTBC</w:t>
      </w:r>
      <w:r w:rsidRPr="00882D2B">
        <w:rPr>
          <w:lang w:val="en-IE"/>
        </w:rPr>
        <w:t xml:space="preserve">-specific </w:t>
      </w:r>
      <w:r w:rsidR="0042340C" w:rsidRPr="00882D2B">
        <w:rPr>
          <w:lang w:val="en-IE"/>
        </w:rPr>
        <w:t>targets</w:t>
      </w:r>
      <w:r w:rsidRPr="00882D2B">
        <w:rPr>
          <w:lang w:val="en-IE"/>
        </w:rPr>
        <w:t xml:space="preserve">. </w:t>
      </w:r>
      <w:r w:rsidR="00E8104F" w:rsidRPr="00882D2B">
        <w:rPr>
          <w:lang w:val="en-IE"/>
        </w:rPr>
        <w:t>S</w:t>
      </w:r>
      <w:r w:rsidR="0042340C" w:rsidRPr="00882D2B">
        <w:rPr>
          <w:lang w:val="en-IE"/>
        </w:rPr>
        <w:t>pecies</w:t>
      </w:r>
      <w:r w:rsidR="00E8104F" w:rsidRPr="00882D2B">
        <w:rPr>
          <w:lang w:val="en-IE"/>
        </w:rPr>
        <w:t>-</w:t>
      </w:r>
      <w:r w:rsidR="0042340C" w:rsidRPr="00882D2B">
        <w:rPr>
          <w:lang w:val="en-IE"/>
        </w:rPr>
        <w:t xml:space="preserve">level identification of members of the MTBC </w:t>
      </w:r>
      <w:r w:rsidR="00962195" w:rsidRPr="00882D2B">
        <w:rPr>
          <w:lang w:val="en-IE"/>
        </w:rPr>
        <w:t xml:space="preserve">may be achieved with </w:t>
      </w:r>
      <w:r w:rsidR="00E8104F" w:rsidRPr="00882D2B">
        <w:rPr>
          <w:lang w:val="en-IE"/>
        </w:rPr>
        <w:t xml:space="preserve">molecular genetic approaches </w:t>
      </w:r>
      <w:r w:rsidR="00962195" w:rsidRPr="00882D2B">
        <w:rPr>
          <w:lang w:val="en-IE"/>
        </w:rPr>
        <w:t>for</w:t>
      </w:r>
      <w:r w:rsidR="0042340C" w:rsidRPr="00882D2B">
        <w:rPr>
          <w:lang w:val="en-IE"/>
        </w:rPr>
        <w:t xml:space="preserve"> </w:t>
      </w:r>
      <w:r w:rsidR="00812329" w:rsidRPr="00882D2B">
        <w:rPr>
          <w:lang w:val="en-IE"/>
        </w:rPr>
        <w:t>detecting the presence or absence of</w:t>
      </w:r>
      <w:r w:rsidR="0042340C" w:rsidRPr="00882D2B">
        <w:rPr>
          <w:lang w:val="en-IE"/>
        </w:rPr>
        <w:t xml:space="preserve"> </w:t>
      </w:r>
      <w:r w:rsidR="00812329" w:rsidRPr="00882D2B">
        <w:rPr>
          <w:lang w:val="en-IE"/>
        </w:rPr>
        <w:t>genomic “</w:t>
      </w:r>
      <w:r w:rsidR="00A12AD8" w:rsidRPr="00882D2B">
        <w:rPr>
          <w:lang w:val="en-IE"/>
        </w:rPr>
        <w:t>r</w:t>
      </w:r>
      <w:r w:rsidRPr="00882D2B">
        <w:rPr>
          <w:lang w:val="en-IE"/>
        </w:rPr>
        <w:t xml:space="preserve">egions of </w:t>
      </w:r>
      <w:r w:rsidR="00A12AD8" w:rsidRPr="00882D2B">
        <w:rPr>
          <w:lang w:val="en-IE"/>
        </w:rPr>
        <w:t>d</w:t>
      </w:r>
      <w:r w:rsidRPr="00882D2B">
        <w:rPr>
          <w:lang w:val="en-IE"/>
        </w:rPr>
        <w:t>ifference</w:t>
      </w:r>
      <w:r w:rsidR="0042340C" w:rsidRPr="00882D2B">
        <w:rPr>
          <w:lang w:val="en-IE"/>
        </w:rPr>
        <w:t>s</w:t>
      </w:r>
      <w:r w:rsidR="00812329" w:rsidRPr="00882D2B">
        <w:rPr>
          <w:lang w:val="en-IE"/>
        </w:rPr>
        <w:t xml:space="preserve">” </w:t>
      </w:r>
      <w:r w:rsidR="00E8104F" w:rsidRPr="00882D2B">
        <w:rPr>
          <w:lang w:val="en-IE"/>
        </w:rPr>
        <w:t xml:space="preserve">or </w:t>
      </w:r>
      <w:r w:rsidR="00812329" w:rsidRPr="00882D2B">
        <w:rPr>
          <w:lang w:val="en-IE"/>
        </w:rPr>
        <w:t xml:space="preserve">species-defining </w:t>
      </w:r>
      <w:r w:rsidR="00E8104F" w:rsidRPr="00882D2B">
        <w:rPr>
          <w:lang w:val="en-IE"/>
        </w:rPr>
        <w:t>(</w:t>
      </w:r>
      <w:r w:rsidR="00812329" w:rsidRPr="00882D2B">
        <w:rPr>
          <w:lang w:val="en-IE"/>
        </w:rPr>
        <w:t>single</w:t>
      </w:r>
      <w:r w:rsidR="00E8104F" w:rsidRPr="00882D2B">
        <w:rPr>
          <w:lang w:val="en-IE"/>
        </w:rPr>
        <w:t>-</w:t>
      </w:r>
      <w:r w:rsidR="00812329" w:rsidRPr="00882D2B">
        <w:rPr>
          <w:lang w:val="en-IE"/>
        </w:rPr>
        <w:t>nucleotide</w:t>
      </w:r>
      <w:r w:rsidR="00E8104F" w:rsidRPr="00882D2B">
        <w:rPr>
          <w:lang w:val="en-IE"/>
        </w:rPr>
        <w:t>)</w:t>
      </w:r>
      <w:r w:rsidR="00812329" w:rsidRPr="00882D2B">
        <w:rPr>
          <w:lang w:val="en-IE"/>
        </w:rPr>
        <w:t xml:space="preserve"> polymorphisms. Sub</w:t>
      </w:r>
      <w:r w:rsidR="00E8104F" w:rsidRPr="00882D2B">
        <w:rPr>
          <w:lang w:val="en-IE"/>
        </w:rPr>
        <w:t>-</w:t>
      </w:r>
      <w:r w:rsidR="00812329" w:rsidRPr="00882D2B">
        <w:rPr>
          <w:lang w:val="en-IE"/>
        </w:rPr>
        <w:t>speci</w:t>
      </w:r>
      <w:r w:rsidR="00E8104F" w:rsidRPr="00882D2B">
        <w:rPr>
          <w:lang w:val="en-IE"/>
        </w:rPr>
        <w:t>es</w:t>
      </w:r>
      <w:r w:rsidR="00812329" w:rsidRPr="00882D2B">
        <w:rPr>
          <w:lang w:val="en-IE"/>
        </w:rPr>
        <w:t xml:space="preserve"> identification </w:t>
      </w:r>
      <w:r w:rsidR="00E8104F" w:rsidRPr="00882D2B">
        <w:rPr>
          <w:lang w:val="en-IE"/>
        </w:rPr>
        <w:t>may be</w:t>
      </w:r>
      <w:r w:rsidR="00812329" w:rsidRPr="00882D2B">
        <w:rPr>
          <w:lang w:val="en-IE"/>
        </w:rPr>
        <w:t xml:space="preserve"> </w:t>
      </w:r>
      <w:r w:rsidR="00E8104F" w:rsidRPr="00882D2B">
        <w:rPr>
          <w:lang w:val="en-IE"/>
        </w:rPr>
        <w:t>achieved with molecular typing approaches such as</w:t>
      </w:r>
      <w:r w:rsidR="00466BCB" w:rsidRPr="00882D2B">
        <w:rPr>
          <w:lang w:val="en-IE"/>
        </w:rPr>
        <w:t xml:space="preserve"> </w:t>
      </w:r>
      <w:proofErr w:type="spellStart"/>
      <w:r w:rsidRPr="00882D2B">
        <w:rPr>
          <w:lang w:val="en-IE"/>
        </w:rPr>
        <w:t>spoligotyping</w:t>
      </w:r>
      <w:proofErr w:type="spellEnd"/>
      <w:r w:rsidR="00466BCB" w:rsidRPr="00882D2B">
        <w:rPr>
          <w:lang w:val="en-IE"/>
        </w:rPr>
        <w:t xml:space="preserve"> </w:t>
      </w:r>
      <w:r w:rsidR="00E8104F" w:rsidRPr="00882D2B">
        <w:rPr>
          <w:lang w:val="en-IE"/>
        </w:rPr>
        <w:t>or</w:t>
      </w:r>
      <w:r w:rsidR="00983C43">
        <w:rPr>
          <w:lang w:val="en-IE"/>
        </w:rPr>
        <w:t>,</w:t>
      </w:r>
      <w:r w:rsidR="009D51FE" w:rsidRPr="00882D2B">
        <w:rPr>
          <w:lang w:val="en-IE"/>
        </w:rPr>
        <w:t xml:space="preserve"> </w:t>
      </w:r>
      <w:r w:rsidR="00466BCB" w:rsidRPr="00882D2B">
        <w:rPr>
          <w:lang w:val="en-IE"/>
        </w:rPr>
        <w:t>increasingly,</w:t>
      </w:r>
      <w:r w:rsidR="009D51FE" w:rsidRPr="00882D2B">
        <w:rPr>
          <w:lang w:val="en-IE"/>
        </w:rPr>
        <w:t xml:space="preserve"> </w:t>
      </w:r>
      <w:r w:rsidR="00466BCB" w:rsidRPr="00882D2B">
        <w:rPr>
          <w:lang w:val="en-IE"/>
        </w:rPr>
        <w:t>whole genome sequence analyses</w:t>
      </w:r>
      <w:r w:rsidR="00962195" w:rsidRPr="00882D2B">
        <w:rPr>
          <w:lang w:val="en-IE"/>
        </w:rPr>
        <w:t xml:space="preserve"> to aid in strain differentiation as well as in molecular epidemiologic analyses</w:t>
      </w:r>
      <w:r w:rsidRPr="00882D2B">
        <w:rPr>
          <w:lang w:val="en-IE"/>
        </w:rPr>
        <w:t>.</w:t>
      </w:r>
      <w:r w:rsidR="00140119" w:rsidRPr="00882D2B">
        <w:rPr>
          <w:lang w:val="en-IE"/>
        </w:rPr>
        <w:t xml:space="preserve"> </w:t>
      </w:r>
    </w:p>
    <w:p w14:paraId="3B34DAEE" w14:textId="7C516D2A" w:rsidR="00003DF3" w:rsidRDefault="006A389B" w:rsidP="006A389B">
      <w:pPr>
        <w:pStyle w:val="111Para"/>
        <w:rPr>
          <w:lang w:val="en-IE"/>
        </w:rPr>
      </w:pPr>
      <w:r w:rsidRPr="00882D2B">
        <w:rPr>
          <w:lang w:val="en-IE"/>
        </w:rPr>
        <w:t xml:space="preserve">PCR is routinely used for the detection of members of the MTBC in clinical </w:t>
      </w:r>
      <w:r w:rsidR="002D50E6" w:rsidRPr="00882D2B">
        <w:rPr>
          <w:lang w:val="en-IE"/>
        </w:rPr>
        <w:t>specimens</w:t>
      </w:r>
      <w:r w:rsidRPr="00882D2B">
        <w:rPr>
          <w:lang w:val="en-IE"/>
        </w:rPr>
        <w:t xml:space="preserve"> (mainly sputum) in humans, and is increasingly applied for the diagnosis of tuberculosis in animals. A number of commercially available assays and various ‘in-house’ methods have been evaluated for the detection of members of the MTBC in fresh samples or fixed tissues. </w:t>
      </w:r>
      <w:r w:rsidR="00412211">
        <w:rPr>
          <w:lang w:val="en-IE"/>
        </w:rPr>
        <w:t xml:space="preserve">Of key importance is that the DNA extraction method to be employed includes a </w:t>
      </w:r>
      <w:r w:rsidR="00412211" w:rsidRPr="00091316">
        <w:rPr>
          <w:lang w:val="en-IE"/>
        </w:rPr>
        <w:t>mechanical</w:t>
      </w:r>
      <w:r w:rsidR="00412211">
        <w:rPr>
          <w:lang w:val="en-IE"/>
        </w:rPr>
        <w:t xml:space="preserve"> lysis step </w:t>
      </w:r>
      <w:r w:rsidR="00A12331">
        <w:rPr>
          <w:lang w:val="en-IE"/>
        </w:rPr>
        <w:t>as well as</w:t>
      </w:r>
      <w:r w:rsidR="00412211" w:rsidRPr="00091316">
        <w:rPr>
          <w:lang w:val="en-IE"/>
        </w:rPr>
        <w:t xml:space="preserve"> </w:t>
      </w:r>
      <w:r w:rsidR="00412211">
        <w:rPr>
          <w:lang w:val="en-IE"/>
        </w:rPr>
        <w:t xml:space="preserve">the chemical lysis (Lorente-Leal </w:t>
      </w:r>
      <w:r w:rsidR="00412211" w:rsidRPr="00D1186F">
        <w:rPr>
          <w:i/>
          <w:lang w:val="en-IE"/>
        </w:rPr>
        <w:t>et al</w:t>
      </w:r>
      <w:r w:rsidR="00997060">
        <w:rPr>
          <w:lang w:val="en-IE"/>
        </w:rPr>
        <w:t>.,</w:t>
      </w:r>
      <w:r w:rsidR="00412211">
        <w:rPr>
          <w:lang w:val="en-IE"/>
        </w:rPr>
        <w:t xml:space="preserve"> 20</w:t>
      </w:r>
      <w:r w:rsidR="00C77D96">
        <w:rPr>
          <w:lang w:val="en-IE"/>
        </w:rPr>
        <w:t>19</w:t>
      </w:r>
      <w:r w:rsidR="00412211">
        <w:rPr>
          <w:lang w:val="en-IE"/>
        </w:rPr>
        <w:t xml:space="preserve">). </w:t>
      </w:r>
      <w:r w:rsidRPr="00882D2B">
        <w:rPr>
          <w:lang w:val="en-IE"/>
        </w:rPr>
        <w:t>Various MTBC- or species-specific targets for amplification have been identified as noted above. The most common targets for PCR identification of members of the MTBC are the multicopy insertion elements IS</w:t>
      </w:r>
      <w:r w:rsidRPr="00882D2B">
        <w:rPr>
          <w:i/>
          <w:iCs/>
          <w:lang w:val="en-IE"/>
        </w:rPr>
        <w:t>6110</w:t>
      </w:r>
      <w:r w:rsidRPr="00882D2B">
        <w:rPr>
          <w:lang w:val="en-IE"/>
        </w:rPr>
        <w:t xml:space="preserve"> or IS</w:t>
      </w:r>
      <w:r w:rsidRPr="00882D2B">
        <w:rPr>
          <w:i/>
          <w:iCs/>
          <w:lang w:val="en-IE"/>
        </w:rPr>
        <w:t>1081</w:t>
      </w:r>
      <w:r w:rsidRPr="00882D2B">
        <w:rPr>
          <w:lang w:val="en-IE"/>
        </w:rPr>
        <w:t xml:space="preserve"> (or both).</w:t>
      </w:r>
      <w:r w:rsidR="00140119" w:rsidRPr="00882D2B">
        <w:rPr>
          <w:lang w:val="en-IE"/>
        </w:rPr>
        <w:t xml:space="preserve"> </w:t>
      </w:r>
      <w:r w:rsidRPr="00882D2B">
        <w:rPr>
          <w:lang w:val="en-IE"/>
        </w:rPr>
        <w:t>Several assays for real-time PCR-based detection of these two targets have been reported, with good to excellent performance characteristics as compared with either culture or histopathology (</w:t>
      </w:r>
      <w:r w:rsidR="00730C6A" w:rsidRPr="0014785C">
        <w:rPr>
          <w:lang w:val="en-IE"/>
        </w:rPr>
        <w:t>e.g</w:t>
      </w:r>
      <w:r w:rsidR="00F668BA">
        <w:rPr>
          <w:lang w:val="en-IE"/>
        </w:rPr>
        <w:t>.</w:t>
      </w:r>
      <w:r w:rsidR="00597EED">
        <w:rPr>
          <w:lang w:val="en-IE"/>
        </w:rPr>
        <w:t xml:space="preserve"> </w:t>
      </w:r>
      <w:proofErr w:type="spellStart"/>
      <w:r w:rsidR="00597EED">
        <w:rPr>
          <w:lang w:val="en-IE"/>
        </w:rPr>
        <w:t>Cou</w:t>
      </w:r>
      <w:r w:rsidR="00F668BA">
        <w:rPr>
          <w:lang w:val="en-IE"/>
        </w:rPr>
        <w:t>r</w:t>
      </w:r>
      <w:r w:rsidR="00597EED">
        <w:rPr>
          <w:lang w:val="en-IE"/>
        </w:rPr>
        <w:t>coul</w:t>
      </w:r>
      <w:proofErr w:type="spellEnd"/>
      <w:r w:rsidR="004F44A8">
        <w:rPr>
          <w:lang w:val="en-IE"/>
        </w:rPr>
        <w:t xml:space="preserve"> </w:t>
      </w:r>
      <w:r w:rsidR="004F44A8" w:rsidRPr="00410052">
        <w:rPr>
          <w:i/>
          <w:iCs/>
          <w:lang w:val="en-IE"/>
        </w:rPr>
        <w:t>et al.,</w:t>
      </w:r>
      <w:r w:rsidR="004F44A8">
        <w:rPr>
          <w:lang w:val="en-IE"/>
        </w:rPr>
        <w:t xml:space="preserve"> 2014; </w:t>
      </w:r>
      <w:r w:rsidR="00730C6A" w:rsidRPr="0014785C">
        <w:rPr>
          <w:lang w:val="en-IE"/>
        </w:rPr>
        <w:t xml:space="preserve">Sanchez-Carvajal </w:t>
      </w:r>
      <w:r w:rsidR="00730C6A" w:rsidRPr="0014785C">
        <w:rPr>
          <w:i/>
          <w:iCs/>
          <w:lang w:val="en-IE"/>
        </w:rPr>
        <w:t>et al.,</w:t>
      </w:r>
      <w:r w:rsidR="00730C6A" w:rsidRPr="0014785C">
        <w:rPr>
          <w:lang w:val="en-IE"/>
        </w:rPr>
        <w:t xml:space="preserve"> 2021</w:t>
      </w:r>
      <w:r w:rsidRPr="00882D2B">
        <w:rPr>
          <w:lang w:val="en-IE"/>
        </w:rPr>
        <w:t>).</w:t>
      </w:r>
      <w:r w:rsidR="00140119" w:rsidRPr="00882D2B">
        <w:rPr>
          <w:lang w:val="en-IE"/>
        </w:rPr>
        <w:t xml:space="preserve"> </w:t>
      </w:r>
      <w:r w:rsidRPr="00543937">
        <w:rPr>
          <w:lang w:val="en-IE"/>
        </w:rPr>
        <w:t>Examples of well validated primer and probe sequences include those in use for the USDA national animal tuberculosis surveillance program that target IS</w:t>
      </w:r>
      <w:r w:rsidRPr="00543937">
        <w:rPr>
          <w:i/>
          <w:iCs/>
          <w:lang w:val="en-IE"/>
        </w:rPr>
        <w:t>1081</w:t>
      </w:r>
      <w:r w:rsidRPr="00543937">
        <w:rPr>
          <w:lang w:val="en-IE"/>
        </w:rPr>
        <w:t xml:space="preserve">: </w:t>
      </w:r>
    </w:p>
    <w:p w14:paraId="76AE7F85" w14:textId="40A54F21" w:rsidR="008C40AC" w:rsidRPr="00FD6B8A" w:rsidRDefault="006A389B" w:rsidP="003354C8">
      <w:pPr>
        <w:pStyle w:val="111Para"/>
        <w:ind w:left="2268"/>
        <w:jc w:val="left"/>
        <w:rPr>
          <w:lang w:val="en-IE"/>
        </w:rPr>
      </w:pPr>
      <w:r w:rsidRPr="00FD6B8A">
        <w:rPr>
          <w:lang w:val="en-IE"/>
        </w:rPr>
        <w:t>IS</w:t>
      </w:r>
      <w:r w:rsidR="001D733C" w:rsidRPr="00FD6B8A">
        <w:rPr>
          <w:lang w:val="en-IE"/>
        </w:rPr>
        <w:t>1</w:t>
      </w:r>
      <w:r w:rsidRPr="00FD6B8A">
        <w:rPr>
          <w:lang w:val="en-IE"/>
        </w:rPr>
        <w:t>081</w:t>
      </w:r>
      <w:r w:rsidRPr="00FD6B8A">
        <w:rPr>
          <w:i/>
          <w:iCs/>
          <w:lang w:val="en-IE"/>
        </w:rPr>
        <w:t>_</w:t>
      </w:r>
      <w:r w:rsidRPr="00FD6B8A">
        <w:rPr>
          <w:lang w:val="en-IE"/>
        </w:rPr>
        <w:t>F1 5’-GGC</w:t>
      </w:r>
      <w:r w:rsidR="00B91D2C" w:rsidRPr="00FD6B8A">
        <w:rPr>
          <w:lang w:val="en-IE"/>
        </w:rPr>
        <w:t>-</w:t>
      </w:r>
      <w:r w:rsidRPr="00FD6B8A">
        <w:rPr>
          <w:lang w:val="en-IE"/>
        </w:rPr>
        <w:t>TGC</w:t>
      </w:r>
      <w:r w:rsidR="004C3ABE" w:rsidRPr="00FD6B8A">
        <w:rPr>
          <w:lang w:val="en-IE"/>
        </w:rPr>
        <w:t>-</w:t>
      </w:r>
      <w:r w:rsidRPr="00FD6B8A">
        <w:rPr>
          <w:lang w:val="en-IE"/>
        </w:rPr>
        <w:t>TCT</w:t>
      </w:r>
      <w:r w:rsidR="004C3ABE" w:rsidRPr="00FD6B8A">
        <w:rPr>
          <w:lang w:val="en-IE"/>
        </w:rPr>
        <w:t>-</w:t>
      </w:r>
      <w:r w:rsidRPr="00FD6B8A">
        <w:rPr>
          <w:lang w:val="en-IE"/>
        </w:rPr>
        <w:t>CGA</w:t>
      </w:r>
      <w:r w:rsidR="004C3ABE" w:rsidRPr="00FD6B8A">
        <w:rPr>
          <w:lang w:val="en-IE"/>
        </w:rPr>
        <w:t>-</w:t>
      </w:r>
      <w:r w:rsidRPr="00FD6B8A">
        <w:rPr>
          <w:lang w:val="en-IE"/>
        </w:rPr>
        <w:t>CGT</w:t>
      </w:r>
      <w:r w:rsidR="004C3ABE" w:rsidRPr="00FD6B8A">
        <w:rPr>
          <w:lang w:val="en-IE"/>
        </w:rPr>
        <w:t>-</w:t>
      </w:r>
      <w:r w:rsidRPr="00FD6B8A">
        <w:rPr>
          <w:lang w:val="en-IE"/>
        </w:rPr>
        <w:t>TCA</w:t>
      </w:r>
      <w:r w:rsidR="004C3ABE" w:rsidRPr="00FD6B8A">
        <w:rPr>
          <w:lang w:val="en-IE"/>
        </w:rPr>
        <w:t>-</w:t>
      </w:r>
      <w:r w:rsidRPr="00FD6B8A">
        <w:rPr>
          <w:lang w:val="en-IE"/>
        </w:rPr>
        <w:t xml:space="preserve">TC; </w:t>
      </w:r>
      <w:r w:rsidR="003354C8" w:rsidRPr="00FD6B8A">
        <w:rPr>
          <w:lang w:val="en-IE"/>
        </w:rPr>
        <w:br/>
      </w:r>
      <w:r w:rsidRPr="00FD6B8A">
        <w:rPr>
          <w:lang w:val="en-IE"/>
        </w:rPr>
        <w:t>IS1081_RI 5’-CGC</w:t>
      </w:r>
      <w:r w:rsidR="004C3ABE" w:rsidRPr="00FD6B8A">
        <w:rPr>
          <w:lang w:val="en-IE"/>
        </w:rPr>
        <w:t>-</w:t>
      </w:r>
      <w:r w:rsidRPr="00FD6B8A">
        <w:rPr>
          <w:lang w:val="en-IE"/>
        </w:rPr>
        <w:t>TGA</w:t>
      </w:r>
      <w:r w:rsidR="004C3ABE" w:rsidRPr="00FD6B8A">
        <w:rPr>
          <w:lang w:val="en-IE"/>
        </w:rPr>
        <w:t>-</w:t>
      </w:r>
      <w:r w:rsidRPr="00FD6B8A">
        <w:rPr>
          <w:lang w:val="en-IE"/>
        </w:rPr>
        <w:t>TTG</w:t>
      </w:r>
      <w:r w:rsidR="004C3ABE" w:rsidRPr="00FD6B8A">
        <w:rPr>
          <w:lang w:val="en-IE"/>
        </w:rPr>
        <w:t>-</w:t>
      </w:r>
      <w:r w:rsidRPr="00FD6B8A">
        <w:rPr>
          <w:lang w:val="en-IE"/>
        </w:rPr>
        <w:t>GAC</w:t>
      </w:r>
      <w:r w:rsidR="004C3ABE" w:rsidRPr="00FD6B8A">
        <w:rPr>
          <w:lang w:val="en-IE"/>
        </w:rPr>
        <w:t>-</w:t>
      </w:r>
      <w:r w:rsidRPr="00FD6B8A">
        <w:rPr>
          <w:lang w:val="en-IE"/>
        </w:rPr>
        <w:t>CGC</w:t>
      </w:r>
      <w:r w:rsidR="004C3ABE" w:rsidRPr="00FD6B8A">
        <w:rPr>
          <w:lang w:val="en-IE"/>
        </w:rPr>
        <w:t>-</w:t>
      </w:r>
      <w:r w:rsidRPr="00FD6B8A">
        <w:rPr>
          <w:lang w:val="en-IE"/>
        </w:rPr>
        <w:t>TCA</w:t>
      </w:r>
      <w:r w:rsidR="004C3ABE" w:rsidRPr="00FD6B8A">
        <w:rPr>
          <w:lang w:val="en-IE"/>
        </w:rPr>
        <w:t>-</w:t>
      </w:r>
      <w:r w:rsidRPr="00FD6B8A">
        <w:rPr>
          <w:lang w:val="en-IE"/>
        </w:rPr>
        <w:t xml:space="preserve">T; </w:t>
      </w:r>
      <w:r w:rsidR="003354C8" w:rsidRPr="00FD6B8A">
        <w:rPr>
          <w:lang w:val="en-IE"/>
        </w:rPr>
        <w:br/>
      </w:r>
      <w:r w:rsidRPr="00FD6B8A">
        <w:rPr>
          <w:lang w:val="en-IE"/>
        </w:rPr>
        <w:t>IS1081_Pl</w:t>
      </w:r>
      <w:r w:rsidR="00C4044C" w:rsidRPr="00FD6B8A">
        <w:rPr>
          <w:lang w:val="en-IE"/>
        </w:rPr>
        <w:t xml:space="preserve"> </w:t>
      </w:r>
      <w:r w:rsidRPr="00FD6B8A">
        <w:rPr>
          <w:lang w:val="en-IE"/>
        </w:rPr>
        <w:t>5’-CTG</w:t>
      </w:r>
      <w:r w:rsidR="004C3ABE" w:rsidRPr="00FD6B8A">
        <w:rPr>
          <w:lang w:val="en-IE"/>
        </w:rPr>
        <w:t>-</w:t>
      </w:r>
      <w:r w:rsidRPr="00FD6B8A">
        <w:rPr>
          <w:lang w:val="en-IE"/>
        </w:rPr>
        <w:t>AAG</w:t>
      </w:r>
      <w:r w:rsidR="004C3ABE" w:rsidRPr="00FD6B8A">
        <w:rPr>
          <w:lang w:val="en-IE"/>
        </w:rPr>
        <w:t>-</w:t>
      </w:r>
      <w:r w:rsidRPr="00FD6B8A">
        <w:rPr>
          <w:lang w:val="en-IE"/>
        </w:rPr>
        <w:t>CCG</w:t>
      </w:r>
      <w:r w:rsidR="004C3ABE" w:rsidRPr="00FD6B8A">
        <w:rPr>
          <w:lang w:val="en-IE"/>
        </w:rPr>
        <w:t>-</w:t>
      </w:r>
      <w:r w:rsidRPr="00FD6B8A">
        <w:rPr>
          <w:lang w:val="en-IE"/>
        </w:rPr>
        <w:t>ACG</w:t>
      </w:r>
      <w:r w:rsidR="004C3ABE" w:rsidRPr="00FD6B8A">
        <w:rPr>
          <w:lang w:val="en-IE"/>
        </w:rPr>
        <w:t>-</w:t>
      </w:r>
      <w:r w:rsidRPr="00FD6B8A">
        <w:rPr>
          <w:lang w:val="en-IE"/>
        </w:rPr>
        <w:t>CCC</w:t>
      </w:r>
      <w:r w:rsidR="004C3ABE" w:rsidRPr="00FD6B8A">
        <w:rPr>
          <w:lang w:val="en-IE"/>
        </w:rPr>
        <w:t>-</w:t>
      </w:r>
      <w:r w:rsidRPr="00FD6B8A">
        <w:rPr>
          <w:lang w:val="en-IE"/>
        </w:rPr>
        <w:t>TGT</w:t>
      </w:r>
      <w:r w:rsidR="004C3ABE" w:rsidRPr="00FD6B8A">
        <w:rPr>
          <w:lang w:val="en-IE"/>
        </w:rPr>
        <w:t>-</w:t>
      </w:r>
      <w:r w:rsidRPr="00FD6B8A">
        <w:rPr>
          <w:lang w:val="en-IE"/>
        </w:rPr>
        <w:t xml:space="preserve">GC; </w:t>
      </w:r>
    </w:p>
    <w:p w14:paraId="27801171" w14:textId="77777777" w:rsidR="003354C8" w:rsidRPr="00543937" w:rsidRDefault="006A389B" w:rsidP="009876DA">
      <w:pPr>
        <w:pStyle w:val="111Para"/>
        <w:jc w:val="left"/>
        <w:rPr>
          <w:lang w:val="en-IE"/>
        </w:rPr>
      </w:pPr>
      <w:r w:rsidRPr="00543937">
        <w:rPr>
          <w:lang w:val="en-IE"/>
        </w:rPr>
        <w:t>and for IS</w:t>
      </w:r>
      <w:r w:rsidRPr="00543937">
        <w:rPr>
          <w:i/>
          <w:iCs/>
          <w:lang w:val="en-IE"/>
        </w:rPr>
        <w:t>6110</w:t>
      </w:r>
      <w:r w:rsidRPr="00543937">
        <w:rPr>
          <w:lang w:val="en-IE"/>
        </w:rPr>
        <w:t xml:space="preserve">: </w:t>
      </w:r>
    </w:p>
    <w:p w14:paraId="3E7E8627" w14:textId="72E92AD1" w:rsidR="00430FBD" w:rsidRPr="00412211" w:rsidRDefault="006A389B" w:rsidP="000D6118">
      <w:pPr>
        <w:pStyle w:val="111Para"/>
        <w:ind w:left="2268"/>
        <w:jc w:val="left"/>
        <w:rPr>
          <w:strike/>
          <w:lang w:val="en-IE"/>
        </w:rPr>
      </w:pPr>
      <w:r w:rsidRPr="00543937">
        <w:rPr>
          <w:lang w:val="en-IE"/>
        </w:rPr>
        <w:t>IS6110_F1 5’-CAG</w:t>
      </w:r>
      <w:r w:rsidR="004C3ABE" w:rsidRPr="00543937">
        <w:rPr>
          <w:lang w:val="en-IE"/>
        </w:rPr>
        <w:t>-</w:t>
      </w:r>
      <w:r w:rsidRPr="00543937">
        <w:rPr>
          <w:lang w:val="en-IE"/>
        </w:rPr>
        <w:t>GAC</w:t>
      </w:r>
      <w:r w:rsidR="004C3ABE" w:rsidRPr="00543937">
        <w:rPr>
          <w:lang w:val="en-IE"/>
        </w:rPr>
        <w:t>-</w:t>
      </w:r>
      <w:r w:rsidRPr="00543937">
        <w:rPr>
          <w:lang w:val="en-IE"/>
        </w:rPr>
        <w:t>CAC</w:t>
      </w:r>
      <w:r w:rsidR="004C3ABE" w:rsidRPr="00543937">
        <w:rPr>
          <w:lang w:val="en-IE"/>
        </w:rPr>
        <w:t>-</w:t>
      </w:r>
      <w:r w:rsidRPr="00543937">
        <w:rPr>
          <w:lang w:val="en-IE"/>
        </w:rPr>
        <w:t>GAT</w:t>
      </w:r>
      <w:r w:rsidR="004C3ABE" w:rsidRPr="00543937">
        <w:rPr>
          <w:lang w:val="en-IE"/>
        </w:rPr>
        <w:t>-</w:t>
      </w:r>
      <w:r w:rsidRPr="00543937">
        <w:rPr>
          <w:lang w:val="en-IE"/>
        </w:rPr>
        <w:t>CGC</w:t>
      </w:r>
      <w:r w:rsidR="004C3ABE" w:rsidRPr="00543937">
        <w:rPr>
          <w:lang w:val="en-IE"/>
        </w:rPr>
        <w:t>-</w:t>
      </w:r>
      <w:r w:rsidRPr="00543937">
        <w:rPr>
          <w:lang w:val="en-IE"/>
        </w:rPr>
        <w:t>TGA</w:t>
      </w:r>
      <w:r w:rsidR="004C3ABE" w:rsidRPr="00543937">
        <w:rPr>
          <w:lang w:val="en-IE"/>
        </w:rPr>
        <w:t>-</w:t>
      </w:r>
      <w:r w:rsidRPr="00543937">
        <w:rPr>
          <w:lang w:val="en-IE"/>
        </w:rPr>
        <w:t xml:space="preserve">TC; </w:t>
      </w:r>
      <w:r w:rsidR="00C30ABF" w:rsidRPr="00543937">
        <w:rPr>
          <w:lang w:val="en-IE"/>
        </w:rPr>
        <w:br/>
      </w:r>
      <w:r w:rsidRPr="00543937">
        <w:rPr>
          <w:lang w:val="en-IE"/>
        </w:rPr>
        <w:t>IS6110_R1 5’-</w:t>
      </w:r>
      <w:r w:rsidRPr="00543937">
        <w:rPr>
          <w:color w:val="0B0B0B"/>
          <w:sz w:val="19"/>
          <w:lang w:val="en-IE"/>
        </w:rPr>
        <w:t xml:space="preserve"> CTG</w:t>
      </w:r>
      <w:r w:rsidR="004C3ABE" w:rsidRPr="00543937">
        <w:rPr>
          <w:color w:val="0B0B0B"/>
          <w:sz w:val="19"/>
          <w:lang w:val="en-IE"/>
        </w:rPr>
        <w:t>-</w:t>
      </w:r>
      <w:r w:rsidRPr="00543937">
        <w:rPr>
          <w:color w:val="0B0B0B"/>
          <w:sz w:val="19"/>
          <w:lang w:val="en-IE"/>
        </w:rPr>
        <w:t>CCC</w:t>
      </w:r>
      <w:r w:rsidR="004C3ABE" w:rsidRPr="00543937">
        <w:rPr>
          <w:color w:val="0B0B0B"/>
          <w:sz w:val="19"/>
          <w:lang w:val="en-IE"/>
        </w:rPr>
        <w:t>-</w:t>
      </w:r>
      <w:r w:rsidRPr="00543937">
        <w:rPr>
          <w:color w:val="0B0B0B"/>
          <w:sz w:val="19"/>
          <w:lang w:val="en-IE"/>
        </w:rPr>
        <w:t>AGG</w:t>
      </w:r>
      <w:r w:rsidR="004C3ABE" w:rsidRPr="00543937">
        <w:rPr>
          <w:color w:val="0B0B0B"/>
          <w:sz w:val="19"/>
          <w:lang w:val="en-IE"/>
        </w:rPr>
        <w:t>-</w:t>
      </w:r>
      <w:r w:rsidRPr="00543937">
        <w:rPr>
          <w:color w:val="0B0B0B"/>
          <w:sz w:val="19"/>
          <w:lang w:val="en-IE"/>
        </w:rPr>
        <w:t>TCG</w:t>
      </w:r>
      <w:r w:rsidR="004C3ABE" w:rsidRPr="00543937">
        <w:rPr>
          <w:color w:val="0B0B0B"/>
          <w:sz w:val="19"/>
          <w:lang w:val="en-IE"/>
        </w:rPr>
        <w:t>-</w:t>
      </w:r>
      <w:r w:rsidRPr="00543937">
        <w:rPr>
          <w:color w:val="0B0B0B"/>
          <w:sz w:val="19"/>
          <w:lang w:val="en-IE"/>
        </w:rPr>
        <w:t>ACA</w:t>
      </w:r>
      <w:r w:rsidR="004C3ABE" w:rsidRPr="00543937">
        <w:rPr>
          <w:color w:val="0B0B0B"/>
          <w:sz w:val="19"/>
          <w:lang w:val="en-IE"/>
        </w:rPr>
        <w:t>-</w:t>
      </w:r>
      <w:r w:rsidRPr="00543937">
        <w:rPr>
          <w:color w:val="0B0B0B"/>
          <w:sz w:val="19"/>
          <w:lang w:val="en-IE"/>
        </w:rPr>
        <w:t>CAT</w:t>
      </w:r>
      <w:r w:rsidR="004C3ABE" w:rsidRPr="00543937">
        <w:rPr>
          <w:color w:val="0B0B0B"/>
          <w:sz w:val="19"/>
          <w:lang w:val="en-IE"/>
        </w:rPr>
        <w:t>-</w:t>
      </w:r>
      <w:r w:rsidRPr="00543937">
        <w:rPr>
          <w:color w:val="0B0B0B"/>
          <w:sz w:val="19"/>
          <w:lang w:val="en-IE"/>
        </w:rPr>
        <w:t xml:space="preserve">AG; </w:t>
      </w:r>
      <w:r w:rsidR="009876DA" w:rsidRPr="00543937">
        <w:rPr>
          <w:color w:val="0B0B0B"/>
          <w:sz w:val="19"/>
          <w:lang w:val="en-IE"/>
        </w:rPr>
        <w:br/>
      </w:r>
      <w:r w:rsidRPr="00543937">
        <w:rPr>
          <w:color w:val="0B0B0B"/>
          <w:sz w:val="19"/>
          <w:lang w:val="en-IE"/>
        </w:rPr>
        <w:t>IS611</w:t>
      </w:r>
      <w:r w:rsidR="001C12D7" w:rsidRPr="00543937">
        <w:rPr>
          <w:color w:val="0B0B0B"/>
          <w:sz w:val="19"/>
          <w:lang w:val="en-IE"/>
        </w:rPr>
        <w:t>0</w:t>
      </w:r>
      <w:r w:rsidRPr="00543937">
        <w:rPr>
          <w:color w:val="0B0B0B"/>
          <w:sz w:val="19"/>
          <w:lang w:val="en-IE"/>
        </w:rPr>
        <w:t>_P1 5’</w:t>
      </w:r>
      <w:r w:rsidRPr="00543937">
        <w:rPr>
          <w:color w:val="090909"/>
          <w:sz w:val="19"/>
          <w:lang w:val="en-IE"/>
        </w:rPr>
        <w:t>-CGT</w:t>
      </w:r>
      <w:r w:rsidR="004C3ABE" w:rsidRPr="00543937">
        <w:rPr>
          <w:color w:val="090909"/>
          <w:sz w:val="19"/>
          <w:lang w:val="en-IE"/>
        </w:rPr>
        <w:t>-</w:t>
      </w:r>
      <w:r w:rsidRPr="00543937">
        <w:rPr>
          <w:color w:val="090909"/>
          <w:sz w:val="19"/>
          <w:lang w:val="en-IE"/>
        </w:rPr>
        <w:t>CCC</w:t>
      </w:r>
      <w:r w:rsidR="004C3ABE" w:rsidRPr="00543937">
        <w:rPr>
          <w:color w:val="090909"/>
          <w:sz w:val="19"/>
          <w:lang w:val="en-IE"/>
        </w:rPr>
        <w:t>-</w:t>
      </w:r>
      <w:r w:rsidRPr="00543937">
        <w:rPr>
          <w:color w:val="090909"/>
          <w:sz w:val="19"/>
          <w:lang w:val="en-IE"/>
        </w:rPr>
        <w:t>GCC</w:t>
      </w:r>
      <w:r w:rsidR="004C3ABE" w:rsidRPr="00543937">
        <w:rPr>
          <w:color w:val="090909"/>
          <w:sz w:val="19"/>
          <w:lang w:val="en-IE"/>
        </w:rPr>
        <w:t>-</w:t>
      </w:r>
      <w:r w:rsidRPr="00543937">
        <w:rPr>
          <w:color w:val="090909"/>
          <w:sz w:val="19"/>
          <w:lang w:val="en-IE"/>
        </w:rPr>
        <w:t>GAT</w:t>
      </w:r>
      <w:r w:rsidR="004C3ABE" w:rsidRPr="00543937">
        <w:rPr>
          <w:color w:val="090909"/>
          <w:sz w:val="19"/>
          <w:lang w:val="en-IE"/>
        </w:rPr>
        <w:t>-</w:t>
      </w:r>
      <w:r w:rsidRPr="00543937">
        <w:rPr>
          <w:color w:val="090909"/>
          <w:sz w:val="19"/>
          <w:lang w:val="en-IE"/>
        </w:rPr>
        <w:t>CTC</w:t>
      </w:r>
      <w:r w:rsidR="004C3ABE" w:rsidRPr="00543937">
        <w:rPr>
          <w:color w:val="090909"/>
          <w:sz w:val="19"/>
          <w:lang w:val="en-IE"/>
        </w:rPr>
        <w:t>-</w:t>
      </w:r>
      <w:r w:rsidRPr="00543937">
        <w:rPr>
          <w:color w:val="090909"/>
          <w:sz w:val="19"/>
          <w:lang w:val="en-IE"/>
        </w:rPr>
        <w:t>GTC</w:t>
      </w:r>
      <w:r w:rsidR="004C3ABE" w:rsidRPr="00543937">
        <w:rPr>
          <w:color w:val="090909"/>
          <w:sz w:val="19"/>
          <w:lang w:val="en-IE"/>
        </w:rPr>
        <w:t>-</w:t>
      </w:r>
      <w:r w:rsidRPr="00543937">
        <w:rPr>
          <w:color w:val="090909"/>
          <w:sz w:val="19"/>
          <w:lang w:val="en-IE"/>
        </w:rPr>
        <w:t xml:space="preserve">CA, </w:t>
      </w:r>
      <w:r w:rsidR="0035768C" w:rsidRPr="00543937">
        <w:rPr>
          <w:color w:val="090909"/>
          <w:sz w:val="19"/>
          <w:lang w:val="en-IE"/>
        </w:rPr>
        <w:br/>
      </w:r>
      <w:r w:rsidRPr="00543937">
        <w:rPr>
          <w:color w:val="090909"/>
          <w:sz w:val="19"/>
          <w:lang w:val="en-IE"/>
        </w:rPr>
        <w:t>amongst others</w:t>
      </w:r>
      <w:r w:rsidRPr="00543937">
        <w:rPr>
          <w:lang w:val="en-IE"/>
        </w:rPr>
        <w:t xml:space="preserve"> (Dykema</w:t>
      </w:r>
      <w:r w:rsidR="00A0576A" w:rsidRPr="00543937">
        <w:rPr>
          <w:lang w:val="en-IE"/>
        </w:rPr>
        <w:t xml:space="preserve"> </w:t>
      </w:r>
      <w:r w:rsidR="00A0576A" w:rsidRPr="00543937">
        <w:rPr>
          <w:i/>
          <w:iCs/>
          <w:lang w:val="en-IE"/>
        </w:rPr>
        <w:t>et al.</w:t>
      </w:r>
      <w:r w:rsidRPr="00543937">
        <w:rPr>
          <w:i/>
          <w:iCs/>
          <w:lang w:val="en-IE"/>
        </w:rPr>
        <w:t>,</w:t>
      </w:r>
      <w:r w:rsidRPr="00543937">
        <w:rPr>
          <w:lang w:val="en-IE"/>
        </w:rPr>
        <w:t xml:space="preserve"> 2016). </w:t>
      </w:r>
    </w:p>
    <w:p w14:paraId="5535DBFD" w14:textId="4D744998" w:rsidR="006A389B" w:rsidRPr="00882D2B" w:rsidRDefault="006A389B" w:rsidP="009431C4">
      <w:pPr>
        <w:pStyle w:val="111Para"/>
        <w:rPr>
          <w:lang w:val="en-IE"/>
        </w:rPr>
      </w:pPr>
      <w:r w:rsidRPr="00882D2B">
        <w:rPr>
          <w:lang w:val="en-IE"/>
        </w:rPr>
        <w:t xml:space="preserve">Amplification products are preferably detected by hybridisation with probes in real-time assays or visualised by gel electrophoresis and staining. Commercial kits and the </w:t>
      </w:r>
      <w:r w:rsidR="00997060">
        <w:rPr>
          <w:lang w:val="en-IE"/>
        </w:rPr>
        <w:t>‘</w:t>
      </w:r>
      <w:r w:rsidRPr="00882D2B">
        <w:rPr>
          <w:lang w:val="en-IE"/>
        </w:rPr>
        <w:t>in-house</w:t>
      </w:r>
      <w:r w:rsidR="00997060">
        <w:rPr>
          <w:lang w:val="en-IE"/>
        </w:rPr>
        <w:t>’</w:t>
      </w:r>
      <w:r w:rsidRPr="00882D2B">
        <w:rPr>
          <w:lang w:val="en-IE"/>
        </w:rPr>
        <w:t xml:space="preserve"> methods, in fresh, frozen or boric </w:t>
      </w:r>
      <w:r w:rsidRPr="00882D2B">
        <w:t>acid</w:t>
      </w:r>
      <w:r w:rsidRPr="00882D2B">
        <w:rPr>
          <w:lang w:val="en-IE"/>
        </w:rPr>
        <w:t>-preserved tissues often do not perform well during interlaboratory comparisons, and hence may require additional validation to ensure accuracy. False-positives, or false-negative results in specimens containing low numbers of bacilli, are often of concern. Pre-analytical sample processing including decontamination and DNA extraction procedures, elimination of polymerase enzyme inhibitors, etc., have considerable impact on assay performance.</w:t>
      </w:r>
      <w:r w:rsidR="00140119" w:rsidRPr="00882D2B">
        <w:rPr>
          <w:lang w:val="en-IE"/>
        </w:rPr>
        <w:t xml:space="preserve"> </w:t>
      </w:r>
      <w:r w:rsidRPr="00882D2B">
        <w:rPr>
          <w:lang w:val="en-IE"/>
        </w:rPr>
        <w:t>Use of standard operating procedures, internal and external extraction and amplification controls, procedures for the prevention of cross-contamination, and application of closed tube real-time PCR assays are highly recommended for the reliable molecular genetic identification of members of the MTBC.</w:t>
      </w:r>
      <w:r w:rsidR="00140119" w:rsidRPr="00882D2B">
        <w:rPr>
          <w:lang w:val="en-IE"/>
        </w:rPr>
        <w:t xml:space="preserve"> </w:t>
      </w:r>
    </w:p>
    <w:p w14:paraId="0E455467" w14:textId="7C23D047" w:rsidR="006A389B" w:rsidRPr="00882D2B" w:rsidRDefault="006A389B" w:rsidP="00410052">
      <w:pPr>
        <w:pStyle w:val="111"/>
        <w:keepNext/>
        <w:rPr>
          <w:lang w:val="en-IE"/>
        </w:rPr>
      </w:pPr>
      <w:r w:rsidRPr="00882D2B">
        <w:rPr>
          <w:lang w:val="en-IE"/>
        </w:rPr>
        <w:lastRenderedPageBreak/>
        <w:t>1.3.2</w:t>
      </w:r>
      <w:r w:rsidR="009431C4" w:rsidRPr="00882D2B">
        <w:rPr>
          <w:lang w:val="en-IE"/>
        </w:rPr>
        <w:t>.</w:t>
      </w:r>
      <w:r w:rsidR="009431C4" w:rsidRPr="00882D2B">
        <w:rPr>
          <w:lang w:val="en-IE"/>
        </w:rPr>
        <w:tab/>
      </w:r>
      <w:r w:rsidR="0066778B">
        <w:rPr>
          <w:lang w:val="en-IE"/>
        </w:rPr>
        <w:t>DNA fi</w:t>
      </w:r>
      <w:r w:rsidR="0074092D">
        <w:rPr>
          <w:lang w:val="en-IE"/>
        </w:rPr>
        <w:t>ngerprinting</w:t>
      </w:r>
    </w:p>
    <w:p w14:paraId="14C39E94" w14:textId="6251F577" w:rsidR="006A389B" w:rsidRPr="00882D2B" w:rsidRDefault="006A389B" w:rsidP="006A389B">
      <w:pPr>
        <w:pStyle w:val="111Para"/>
        <w:rPr>
          <w:lang w:val="en-IE"/>
        </w:rPr>
      </w:pPr>
      <w:r w:rsidRPr="00882D2B">
        <w:rPr>
          <w:lang w:val="en-IE"/>
        </w:rPr>
        <w:t xml:space="preserve">A variety of DNA-fingerprinting techniques has been developed to distinguish members of the MTBC for molecular epidemiological purposes (Guimaraes </w:t>
      </w:r>
      <w:r w:rsidR="009431C4" w:rsidRPr="00882D2B">
        <w:rPr>
          <w:lang w:val="en-IE"/>
        </w:rPr>
        <w:t>&amp;</w:t>
      </w:r>
      <w:r w:rsidRPr="00882D2B">
        <w:rPr>
          <w:lang w:val="en-IE"/>
        </w:rPr>
        <w:t xml:space="preserve"> Zimpel, 2020</w:t>
      </w:r>
      <w:r w:rsidR="00246AE2" w:rsidRPr="00882D2B">
        <w:rPr>
          <w:lang w:val="en-IE"/>
        </w:rPr>
        <w:t xml:space="preserve">; Merker </w:t>
      </w:r>
      <w:r w:rsidR="00246AE2" w:rsidRPr="00882D2B">
        <w:rPr>
          <w:i/>
          <w:iCs/>
          <w:lang w:val="en-IE"/>
        </w:rPr>
        <w:t>et al.,</w:t>
      </w:r>
      <w:r w:rsidR="00246AE2" w:rsidRPr="00882D2B">
        <w:rPr>
          <w:lang w:val="en-IE"/>
        </w:rPr>
        <w:t xml:space="preserve"> 2017</w:t>
      </w:r>
      <w:r w:rsidRPr="00882D2B">
        <w:rPr>
          <w:lang w:val="en-IE"/>
        </w:rPr>
        <w:t xml:space="preserve">). These methods are useful in identifying and tracing sources of origin, as well as for tracking transmission and spread of </w:t>
      </w:r>
      <w:r w:rsidR="00997060">
        <w:rPr>
          <w:iCs/>
          <w:lang w:val="en-IE"/>
        </w:rPr>
        <w:t>MTBC members</w:t>
      </w:r>
      <w:r w:rsidRPr="00882D2B">
        <w:rPr>
          <w:lang w:val="en-IE"/>
        </w:rPr>
        <w:t xml:space="preserve"> within herds and globally. Spacer oligonucleotide typing, or </w:t>
      </w:r>
      <w:proofErr w:type="spellStart"/>
      <w:r w:rsidRPr="00882D2B">
        <w:rPr>
          <w:lang w:val="en-IE"/>
        </w:rPr>
        <w:t>spoligotyping</w:t>
      </w:r>
      <w:proofErr w:type="spellEnd"/>
      <w:r w:rsidRPr="00882D2B">
        <w:rPr>
          <w:lang w:val="en-IE"/>
        </w:rPr>
        <w:t xml:space="preserve">, is a </w:t>
      </w:r>
      <w:r w:rsidR="005F3ACF" w:rsidRPr="00882D2B">
        <w:rPr>
          <w:lang w:val="en-IE"/>
        </w:rPr>
        <w:t>PCR</w:t>
      </w:r>
      <w:r w:rsidRPr="00882D2B">
        <w:rPr>
          <w:lang w:val="en-IE"/>
        </w:rPr>
        <w:t>-based method</w:t>
      </w:r>
      <w:r w:rsidRPr="00882D2B" w:rsidDel="0057615F">
        <w:rPr>
          <w:lang w:val="en-IE"/>
        </w:rPr>
        <w:t xml:space="preserve"> </w:t>
      </w:r>
      <w:r w:rsidRPr="00882D2B">
        <w:rPr>
          <w:lang w:val="en-IE"/>
        </w:rPr>
        <w:t>that has been widely used for genotyping members of the MTBC (</w:t>
      </w:r>
      <w:proofErr w:type="spellStart"/>
      <w:r w:rsidRPr="00882D2B">
        <w:rPr>
          <w:lang w:val="en-IE"/>
        </w:rPr>
        <w:t>Kamerbeek</w:t>
      </w:r>
      <w:proofErr w:type="spellEnd"/>
      <w:r w:rsidRPr="00882D2B">
        <w:rPr>
          <w:lang w:val="en-IE"/>
        </w:rPr>
        <w:t xml:space="preserve"> </w:t>
      </w:r>
      <w:r w:rsidRPr="00882D2B">
        <w:rPr>
          <w:i/>
          <w:iCs/>
          <w:lang w:val="en-IE"/>
        </w:rPr>
        <w:t>et al</w:t>
      </w:r>
      <w:r w:rsidR="009431C4" w:rsidRPr="00882D2B">
        <w:rPr>
          <w:i/>
          <w:iCs/>
          <w:lang w:val="en-IE"/>
        </w:rPr>
        <w:t>.</w:t>
      </w:r>
      <w:r w:rsidRPr="00882D2B">
        <w:rPr>
          <w:i/>
          <w:iCs/>
          <w:lang w:val="en-IE"/>
        </w:rPr>
        <w:t>,</w:t>
      </w:r>
      <w:r w:rsidRPr="00882D2B">
        <w:rPr>
          <w:lang w:val="en-IE"/>
        </w:rPr>
        <w:t xml:space="preserve"> 1997).</w:t>
      </w:r>
      <w:r w:rsidR="00140119" w:rsidRPr="00882D2B">
        <w:rPr>
          <w:lang w:val="en-IE"/>
        </w:rPr>
        <w:t xml:space="preserve"> </w:t>
      </w:r>
      <w:r w:rsidRPr="00882D2B">
        <w:rPr>
          <w:lang w:val="en-IE"/>
        </w:rPr>
        <w:t>The method involves amplification of chromosomally-encoded loci that contain a variable number of short direct repeat sequences interspersed with nonrepetitive spacers.</w:t>
      </w:r>
      <w:r w:rsidR="00140119" w:rsidRPr="00882D2B">
        <w:rPr>
          <w:lang w:val="en-IE"/>
        </w:rPr>
        <w:t xml:space="preserve"> </w:t>
      </w:r>
      <w:r w:rsidRPr="00882D2B">
        <w:rPr>
          <w:lang w:val="en-IE"/>
        </w:rPr>
        <w:t>Strain-dependent “</w:t>
      </w:r>
      <w:proofErr w:type="spellStart"/>
      <w:r w:rsidRPr="00882D2B">
        <w:rPr>
          <w:lang w:val="en-IE"/>
        </w:rPr>
        <w:t>spoligotype</w:t>
      </w:r>
      <w:proofErr w:type="spellEnd"/>
      <w:r w:rsidRPr="00882D2B">
        <w:rPr>
          <w:lang w:val="en-IE"/>
        </w:rPr>
        <w:t xml:space="preserve">” patterns of the </w:t>
      </w:r>
      <w:r w:rsidRPr="00882D2B">
        <w:rPr>
          <w:i/>
          <w:iCs/>
          <w:lang w:val="en-IE"/>
        </w:rPr>
        <w:t>in</w:t>
      </w:r>
      <w:r w:rsidR="009431C4" w:rsidRPr="00882D2B">
        <w:rPr>
          <w:i/>
          <w:iCs/>
          <w:lang w:val="en-IE"/>
        </w:rPr>
        <w:t>-</w:t>
      </w:r>
      <w:r w:rsidRPr="00882D2B">
        <w:rPr>
          <w:i/>
          <w:iCs/>
          <w:lang w:val="en-IE"/>
        </w:rPr>
        <w:t>vitro</w:t>
      </w:r>
      <w:r w:rsidRPr="00882D2B">
        <w:rPr>
          <w:lang w:val="en-IE"/>
        </w:rPr>
        <w:t>-amplified DNA are then determined after hybrid</w:t>
      </w:r>
      <w:r w:rsidR="00861AC4" w:rsidRPr="00882D2B">
        <w:rPr>
          <w:lang w:val="en-IE"/>
        </w:rPr>
        <w:t>is</w:t>
      </w:r>
      <w:r w:rsidRPr="00882D2B">
        <w:rPr>
          <w:lang w:val="en-IE"/>
        </w:rPr>
        <w:t>ation with multiple spacer oligonucleotides, and represented as digital codes.</w:t>
      </w:r>
      <w:r w:rsidR="00140119" w:rsidRPr="00882D2B">
        <w:rPr>
          <w:lang w:val="en-IE"/>
        </w:rPr>
        <w:t xml:space="preserve"> </w:t>
      </w:r>
      <w:r w:rsidRPr="00882D2B">
        <w:rPr>
          <w:lang w:val="en-IE"/>
        </w:rPr>
        <w:t xml:space="preserve">The implementation of standardised protocols and nomenclature for identification and designation of </w:t>
      </w:r>
      <w:proofErr w:type="spellStart"/>
      <w:r w:rsidRPr="00882D2B">
        <w:rPr>
          <w:lang w:val="en-IE"/>
        </w:rPr>
        <w:t>spoligotypes</w:t>
      </w:r>
      <w:proofErr w:type="spellEnd"/>
      <w:r w:rsidRPr="00882D2B">
        <w:rPr>
          <w:lang w:val="en-IE"/>
        </w:rPr>
        <w:t xml:space="preserve"> and the establishment of online searchable databases for pattern matching has greatly enabled interlaboratory comparison of </w:t>
      </w:r>
      <w:proofErr w:type="spellStart"/>
      <w:r w:rsidRPr="00882D2B">
        <w:rPr>
          <w:lang w:val="en-IE"/>
        </w:rPr>
        <w:t>spoligotypes</w:t>
      </w:r>
      <w:proofErr w:type="spellEnd"/>
      <w:r w:rsidRPr="00882D2B">
        <w:rPr>
          <w:lang w:val="en-IE"/>
        </w:rPr>
        <w:t xml:space="preserve"> for strain tracking and epidemiology</w:t>
      </w:r>
      <w:r w:rsidRPr="00882D2B">
        <w:rPr>
          <w:rStyle w:val="Appelnotedebasdep"/>
          <w:lang w:val="en-IE"/>
        </w:rPr>
        <w:footnoteReference w:id="2"/>
      </w:r>
      <w:r w:rsidRPr="00882D2B">
        <w:rPr>
          <w:lang w:val="en-IE"/>
        </w:rPr>
        <w:t xml:space="preserve"> (see </w:t>
      </w:r>
      <w:proofErr w:type="spellStart"/>
      <w:r w:rsidRPr="00882D2B">
        <w:rPr>
          <w:lang w:val="en-IE"/>
        </w:rPr>
        <w:t>Couvin</w:t>
      </w:r>
      <w:proofErr w:type="spellEnd"/>
      <w:r w:rsidRPr="00882D2B">
        <w:rPr>
          <w:lang w:val="en-IE"/>
        </w:rPr>
        <w:t xml:space="preserve"> </w:t>
      </w:r>
      <w:r w:rsidRPr="00882D2B">
        <w:rPr>
          <w:i/>
          <w:iCs/>
          <w:lang w:val="en-IE"/>
        </w:rPr>
        <w:t>et al.</w:t>
      </w:r>
      <w:r w:rsidRPr="00882D2B">
        <w:rPr>
          <w:lang w:val="en-IE"/>
        </w:rPr>
        <w:t xml:space="preserve">, 2019). </w:t>
      </w:r>
      <w:proofErr w:type="spellStart"/>
      <w:r w:rsidR="00AA0F69">
        <w:rPr>
          <w:lang w:val="en-IE"/>
        </w:rPr>
        <w:t>Spoligotyping</w:t>
      </w:r>
      <w:proofErr w:type="spellEnd"/>
      <w:r w:rsidR="00AA0F69">
        <w:rPr>
          <w:lang w:val="en-IE"/>
        </w:rPr>
        <w:t xml:space="preserve"> has often been combined with mycobacterial interspersed repetitive units (MIRU)-variable tandem repeat (VNTR) typing to increase the discriminatory power of MTBC genotyping.  Currently a 24-loci MIRU-VNTR PCR assay is used </w:t>
      </w:r>
      <w:r w:rsidR="00511CED">
        <w:rPr>
          <w:lang w:val="en-IE"/>
        </w:rPr>
        <w:t xml:space="preserve">(Supply </w:t>
      </w:r>
      <w:r w:rsidR="00511CED" w:rsidRPr="00B114AA">
        <w:rPr>
          <w:i/>
          <w:lang w:val="en-IE"/>
        </w:rPr>
        <w:t>et al</w:t>
      </w:r>
      <w:r w:rsidR="00511CED">
        <w:rPr>
          <w:i/>
          <w:lang w:val="en-IE"/>
        </w:rPr>
        <w:t>.</w:t>
      </w:r>
      <w:r w:rsidR="00511CED" w:rsidRPr="00B114AA">
        <w:rPr>
          <w:i/>
          <w:lang w:val="en-IE"/>
        </w:rPr>
        <w:t>,</w:t>
      </w:r>
      <w:r w:rsidR="00511CED">
        <w:rPr>
          <w:lang w:val="en-IE"/>
        </w:rPr>
        <w:t xml:space="preserve"> 2006) </w:t>
      </w:r>
      <w:r w:rsidR="00AA0F69">
        <w:rPr>
          <w:lang w:val="en-IE"/>
        </w:rPr>
        <w:t>but optimisation of the combination of loci for a specific region is recommended to decrease the cost and time spent performing the assays whilst maximising discriminatory power.</w:t>
      </w:r>
    </w:p>
    <w:p w14:paraId="688998A5" w14:textId="1D1072FA" w:rsidR="00A73DE9" w:rsidRPr="00882D2B" w:rsidRDefault="00A73DE9" w:rsidP="00A73DE9">
      <w:pPr>
        <w:pStyle w:val="111"/>
        <w:rPr>
          <w:lang w:val="en-IE"/>
        </w:rPr>
      </w:pPr>
      <w:r w:rsidRPr="00882D2B">
        <w:rPr>
          <w:lang w:val="en-IE"/>
        </w:rPr>
        <w:t>1.3.3</w:t>
      </w:r>
      <w:r w:rsidR="00140119" w:rsidRPr="00882D2B">
        <w:rPr>
          <w:lang w:val="en-IE"/>
        </w:rPr>
        <w:t>.</w:t>
      </w:r>
      <w:r w:rsidR="00140119" w:rsidRPr="00882D2B">
        <w:rPr>
          <w:lang w:val="en-IE"/>
        </w:rPr>
        <w:tab/>
      </w:r>
      <w:r w:rsidRPr="00882D2B">
        <w:rPr>
          <w:lang w:val="en-IE"/>
        </w:rPr>
        <w:t>Whole genome sequencing</w:t>
      </w:r>
    </w:p>
    <w:p w14:paraId="01B1D839" w14:textId="35A3362F" w:rsidR="00A73DE9" w:rsidRPr="00882D2B" w:rsidRDefault="00A73DE9" w:rsidP="00A73DE9">
      <w:pPr>
        <w:pStyle w:val="111Para"/>
        <w:rPr>
          <w:lang w:val="en-IE"/>
        </w:rPr>
      </w:pPr>
      <w:r w:rsidRPr="00882D2B">
        <w:rPr>
          <w:lang w:val="en-IE"/>
        </w:rPr>
        <w:t>The genomes of all members of the MTBC have been sequenced, and whole genome sequencing is increasingly being used routinely to genotype and distinguish between isolates for epidemiological studies as well as for understanding transmission chains</w:t>
      </w:r>
      <w:r w:rsidR="00412211">
        <w:rPr>
          <w:lang w:val="en-IE"/>
        </w:rPr>
        <w:t xml:space="preserve"> and dynamics</w:t>
      </w:r>
      <w:r w:rsidRPr="00882D2B">
        <w:rPr>
          <w:lang w:val="en-IE"/>
        </w:rPr>
        <w:t xml:space="preserve"> and MTBC evolution (Guimaraes </w:t>
      </w:r>
      <w:r w:rsidR="009431C4" w:rsidRPr="00882D2B">
        <w:rPr>
          <w:lang w:val="en-IE"/>
        </w:rPr>
        <w:t>&amp;</w:t>
      </w:r>
      <w:r w:rsidRPr="00882D2B">
        <w:rPr>
          <w:lang w:val="en-IE"/>
        </w:rPr>
        <w:t xml:space="preserve"> Zimpel, 2020).</w:t>
      </w:r>
    </w:p>
    <w:p w14:paraId="308E2A1A" w14:textId="77777777" w:rsidR="0015316B" w:rsidRPr="00882D2B" w:rsidRDefault="0015316B" w:rsidP="0041378A">
      <w:pPr>
        <w:pStyle w:val="1"/>
        <w:rPr>
          <w:lang w:val="en-IE"/>
        </w:rPr>
      </w:pPr>
      <w:r w:rsidRPr="00882D2B">
        <w:rPr>
          <w:lang w:val="en-IE"/>
        </w:rPr>
        <w:t>2.</w:t>
      </w:r>
      <w:r w:rsidRPr="00882D2B">
        <w:rPr>
          <w:lang w:val="en-IE"/>
        </w:rPr>
        <w:tab/>
        <w:t>Delayed hypersensitivity test</w:t>
      </w:r>
    </w:p>
    <w:p w14:paraId="58F1E33D" w14:textId="278D0C52" w:rsidR="0015316B" w:rsidRPr="00882D2B" w:rsidRDefault="0015316B" w:rsidP="00846462">
      <w:pPr>
        <w:pStyle w:val="11"/>
        <w:rPr>
          <w:lang w:val="en-IE"/>
        </w:rPr>
      </w:pPr>
      <w:r w:rsidRPr="00882D2B">
        <w:rPr>
          <w:lang w:val="en-IE"/>
        </w:rPr>
        <w:t>2.1.</w:t>
      </w:r>
      <w:r w:rsidRPr="00882D2B">
        <w:rPr>
          <w:lang w:val="en-IE"/>
        </w:rPr>
        <w:tab/>
        <w:t xml:space="preserve">The </w:t>
      </w:r>
      <w:r w:rsidR="009B0E38" w:rsidRPr="00882D2B">
        <w:rPr>
          <w:lang w:val="en-IE"/>
        </w:rPr>
        <w:t xml:space="preserve">intradermal </w:t>
      </w:r>
      <w:r w:rsidRPr="00882D2B">
        <w:rPr>
          <w:lang w:val="en-IE"/>
        </w:rPr>
        <w:t>tuberculin test</w:t>
      </w:r>
    </w:p>
    <w:p w14:paraId="108E5DCD" w14:textId="78261BDB" w:rsidR="00817C05" w:rsidRPr="00882D2B" w:rsidRDefault="00854F27" w:rsidP="00495202">
      <w:pPr>
        <w:pStyle w:val="11Para"/>
      </w:pPr>
      <w:r w:rsidRPr="00882D2B">
        <w:rPr>
          <w:lang w:val="en-IE"/>
        </w:rPr>
        <w:t xml:space="preserve">The intradermal tuberculin test is the standard method for the detection of tuberculosis in a wide variety of mammals, including bovine, ovine, caprine and cervid species. The test involves the intradermal administration of tuberculin purified protein derivative (PPD) and the measurement of increase in skin thickness at the site of injection resulting from a delayed hypersensitivity reaction after a specified time interval (for instance, 72 hours in cattle). </w:t>
      </w:r>
      <w:bookmarkStart w:id="3" w:name="_Hlk76376829"/>
    </w:p>
    <w:bookmarkEnd w:id="3"/>
    <w:p w14:paraId="2FDB58EC" w14:textId="7D21F8D6" w:rsidR="00854F27" w:rsidRPr="00E15A87" w:rsidRDefault="00E15A87" w:rsidP="009431C4">
      <w:pPr>
        <w:pStyle w:val="11Para"/>
        <w:rPr>
          <w:lang w:val="en-IE"/>
        </w:rPr>
      </w:pPr>
      <w:r>
        <w:rPr>
          <w:lang w:val="en-IE"/>
        </w:rPr>
        <w:t>The TST is not recommended for</w:t>
      </w:r>
      <w:r w:rsidRPr="00E15A87">
        <w:rPr>
          <w:lang w:val="en-IE"/>
        </w:rPr>
        <w:t xml:space="preserve"> </w:t>
      </w:r>
      <w:r w:rsidRPr="00882D2B">
        <w:rPr>
          <w:lang w:val="en-IE"/>
        </w:rPr>
        <w:t>companion</w:t>
      </w:r>
      <w:r w:rsidRPr="00882D2B">
        <w:rPr>
          <w:rFonts w:eastAsiaTheme="minorHAnsi"/>
          <w:lang w:val="en-IE"/>
        </w:rPr>
        <w:t xml:space="preserve"> animals</w:t>
      </w:r>
      <w:r w:rsidRPr="00882D2B">
        <w:rPr>
          <w:lang w:val="en-IE"/>
        </w:rPr>
        <w:t xml:space="preserve"> such as</w:t>
      </w:r>
      <w:r w:rsidRPr="00882D2B">
        <w:rPr>
          <w:rFonts w:eastAsiaTheme="minorHAnsi"/>
          <w:lang w:val="en-IE"/>
        </w:rPr>
        <w:t xml:space="preserve"> cats and dogs</w:t>
      </w:r>
      <w:r w:rsidRPr="00882D2B">
        <w:rPr>
          <w:lang w:val="en-IE"/>
        </w:rPr>
        <w:t xml:space="preserve">, </w:t>
      </w:r>
      <w:r w:rsidR="00042E02">
        <w:rPr>
          <w:lang w:val="en-IE"/>
        </w:rPr>
        <w:t xml:space="preserve">where </w:t>
      </w:r>
      <w:r w:rsidRPr="00882D2B">
        <w:rPr>
          <w:lang w:val="en-IE"/>
        </w:rPr>
        <w:t xml:space="preserve">radiographic examination has supplanted </w:t>
      </w:r>
      <w:r w:rsidR="00042E02">
        <w:rPr>
          <w:lang w:val="en-IE"/>
        </w:rPr>
        <w:t>its</w:t>
      </w:r>
      <w:r w:rsidRPr="00882D2B">
        <w:rPr>
          <w:lang w:val="en-IE"/>
        </w:rPr>
        <w:t xml:space="preserve"> use</w:t>
      </w:r>
      <w:r w:rsidR="00042E02">
        <w:rPr>
          <w:lang w:val="en-IE"/>
        </w:rPr>
        <w:t>.</w:t>
      </w:r>
    </w:p>
    <w:p w14:paraId="0C9C49B2" w14:textId="2ED5AB47" w:rsidR="00C41FDF" w:rsidRPr="00882D2B" w:rsidRDefault="00854F27" w:rsidP="009431C4">
      <w:pPr>
        <w:pStyle w:val="11Para"/>
        <w:rPr>
          <w:b/>
          <w:bCs/>
          <w:color w:val="0D0D0D" w:themeColor="text1" w:themeTint="F2"/>
          <w:lang w:val="en-IE"/>
        </w:rPr>
      </w:pPr>
      <w:r w:rsidRPr="00882D2B">
        <w:rPr>
          <w:lang w:val="en-IE"/>
        </w:rPr>
        <w:t xml:space="preserve">The </w:t>
      </w:r>
      <w:r w:rsidR="00EE2453">
        <w:rPr>
          <w:lang w:val="en-IE"/>
        </w:rPr>
        <w:t>TST</w:t>
      </w:r>
      <w:r w:rsidRPr="00882D2B">
        <w:rPr>
          <w:lang w:val="en-IE"/>
        </w:rPr>
        <w:t xml:space="preserve"> may be performed by single intradermal test (SIT) using PPD-B alone</w:t>
      </w:r>
      <w:r w:rsidR="00840F0F">
        <w:rPr>
          <w:lang w:val="en-IE"/>
        </w:rPr>
        <w:t>,</w:t>
      </w:r>
      <w:r w:rsidRPr="00882D2B">
        <w:rPr>
          <w:lang w:val="en-IE"/>
        </w:rPr>
        <w:t xml:space="preserve"> either as the single cervical test (SCT) or the caudal (tail) fold test (CFT); or by the comparative cervical test (CCT) that measures the difference in increased skin thickness </w:t>
      </w:r>
      <w:r w:rsidR="0028145D" w:rsidRPr="00882D2B">
        <w:rPr>
          <w:lang w:val="en-IE"/>
        </w:rPr>
        <w:t>between</w:t>
      </w:r>
      <w:r w:rsidRPr="00882D2B">
        <w:rPr>
          <w:lang w:val="en-IE"/>
        </w:rPr>
        <w:t xml:space="preserve"> PPD-B </w:t>
      </w:r>
      <w:r w:rsidR="00F2022F" w:rsidRPr="00882D2B">
        <w:rPr>
          <w:lang w:val="en-IE"/>
        </w:rPr>
        <w:t>and</w:t>
      </w:r>
      <w:r w:rsidRPr="00882D2B">
        <w:rPr>
          <w:lang w:val="en-IE"/>
        </w:rPr>
        <w:t xml:space="preserve"> that to PPD-A. The SIT typically exhibits greater sensitivity than the CCT, while the CCT provides greater specificity. The latter is often used to account for potential sensiti</w:t>
      </w:r>
      <w:r w:rsidR="00A1163E" w:rsidRPr="00882D2B">
        <w:rPr>
          <w:lang w:val="en-IE"/>
        </w:rPr>
        <w:t>s</w:t>
      </w:r>
      <w:r w:rsidRPr="00882D2B">
        <w:rPr>
          <w:lang w:val="en-IE"/>
        </w:rPr>
        <w:t>ation of animals to environmental mycobacteria or antigenically cross-reactive organisms other than the members of MTBC</w:t>
      </w:r>
      <w:r w:rsidRPr="00882D2B">
        <w:rPr>
          <w:color w:val="0D0D0D" w:themeColor="text1" w:themeTint="F2"/>
          <w:lang w:val="en-IE"/>
        </w:rPr>
        <w:t xml:space="preserve"> (Good </w:t>
      </w:r>
      <w:r w:rsidRPr="00882D2B">
        <w:rPr>
          <w:i/>
          <w:color w:val="0D0D0D" w:themeColor="text1" w:themeTint="F2"/>
          <w:lang w:val="en-IE"/>
        </w:rPr>
        <w:t>et al</w:t>
      </w:r>
      <w:r w:rsidRPr="00882D2B">
        <w:rPr>
          <w:color w:val="0D0D0D" w:themeColor="text1" w:themeTint="F2"/>
          <w:lang w:val="en-IE"/>
        </w:rPr>
        <w:t xml:space="preserve">., 2018). </w:t>
      </w:r>
    </w:p>
    <w:p w14:paraId="0CEF2A7B" w14:textId="4C3AFE91" w:rsidR="00854F27" w:rsidRPr="00882D2B" w:rsidRDefault="00854F27" w:rsidP="009431C4">
      <w:pPr>
        <w:pStyle w:val="11Para"/>
        <w:rPr>
          <w:b/>
          <w:bCs/>
          <w:lang w:val="en-IE"/>
        </w:rPr>
      </w:pPr>
      <w:r w:rsidRPr="00882D2B">
        <w:rPr>
          <w:lang w:val="en-IE"/>
        </w:rPr>
        <w:t>Recently developed defined antigen skin tests (DST) may overcome some of the limitations of SIT and CCT with improved sensitivity as compared with CCT and specificity as compared with SIT</w:t>
      </w:r>
      <w:r w:rsidR="00C41FDF" w:rsidRPr="00882D2B">
        <w:rPr>
          <w:lang w:val="en-IE"/>
        </w:rPr>
        <w:t>.</w:t>
      </w:r>
      <w:r w:rsidRPr="00882D2B">
        <w:rPr>
          <w:lang w:val="en-IE"/>
        </w:rPr>
        <w:t xml:space="preserve"> </w:t>
      </w:r>
      <w:r w:rsidR="002F4E7F" w:rsidRPr="00882D2B">
        <w:rPr>
          <w:lang w:val="en-IE"/>
        </w:rPr>
        <w:t>DST</w:t>
      </w:r>
      <w:r w:rsidRPr="00882D2B">
        <w:rPr>
          <w:lang w:val="en-IE"/>
        </w:rPr>
        <w:t xml:space="preserve"> may also be used to differentiate infected from BCG-vaccinated animals (</w:t>
      </w:r>
      <w:r w:rsidRPr="00882D2B">
        <w:rPr>
          <w:color w:val="0D0D0D" w:themeColor="text1" w:themeTint="F2"/>
          <w:lang w:val="en-IE"/>
        </w:rPr>
        <w:t xml:space="preserve">Srinivasan </w:t>
      </w:r>
      <w:r w:rsidRPr="00882D2B">
        <w:rPr>
          <w:i/>
          <w:iCs/>
          <w:color w:val="0D0D0D" w:themeColor="text1" w:themeTint="F2"/>
          <w:lang w:val="en-IE"/>
        </w:rPr>
        <w:t>et al.,</w:t>
      </w:r>
      <w:r w:rsidRPr="00882D2B">
        <w:rPr>
          <w:color w:val="0D0D0D" w:themeColor="text1" w:themeTint="F2"/>
          <w:lang w:val="en-IE"/>
        </w:rPr>
        <w:t xml:space="preserve"> 2019).</w:t>
      </w:r>
    </w:p>
    <w:p w14:paraId="4E3D74DE" w14:textId="5E9EE04E" w:rsidR="00854F27" w:rsidRPr="00882D2B" w:rsidRDefault="00854F27" w:rsidP="009431C4">
      <w:pPr>
        <w:pStyle w:val="11Para"/>
        <w:rPr>
          <w:b/>
          <w:bCs/>
          <w:lang w:val="en-IE"/>
        </w:rPr>
      </w:pPr>
      <w:r w:rsidRPr="00882D2B">
        <w:rPr>
          <w:lang w:val="en-IE"/>
        </w:rPr>
        <w:t xml:space="preserve">The SCT and CCT are performed in the mid-cervical region of bovine, ovine, caprine and cervid species, whereas the CFT is performed in the caudal fold of the tail (but </w:t>
      </w:r>
      <w:r w:rsidR="004B2E5F" w:rsidRPr="00882D2B">
        <w:rPr>
          <w:lang w:val="en-IE"/>
        </w:rPr>
        <w:t xml:space="preserve">is </w:t>
      </w:r>
      <w:r w:rsidRPr="00882D2B">
        <w:rPr>
          <w:lang w:val="en-IE"/>
        </w:rPr>
        <w:t>not</w:t>
      </w:r>
      <w:r w:rsidR="004B2E5F" w:rsidRPr="00882D2B">
        <w:rPr>
          <w:lang w:val="en-IE"/>
        </w:rPr>
        <w:t xml:space="preserve"> suitable for</w:t>
      </w:r>
      <w:r w:rsidRPr="00882D2B">
        <w:rPr>
          <w:lang w:val="en-IE"/>
        </w:rPr>
        <w:t xml:space="preserve"> cervids).</w:t>
      </w:r>
      <w:r w:rsidR="00140119" w:rsidRPr="00882D2B">
        <w:rPr>
          <w:b/>
          <w:bCs/>
          <w:lang w:val="en-IE"/>
        </w:rPr>
        <w:t xml:space="preserve"> </w:t>
      </w:r>
      <w:r w:rsidRPr="00882D2B">
        <w:rPr>
          <w:lang w:val="en-IE"/>
        </w:rPr>
        <w:t>The hypersensitivity</w:t>
      </w:r>
      <w:r w:rsidR="00F25DA0" w:rsidRPr="00882D2B">
        <w:rPr>
          <w:lang w:val="en-IE"/>
        </w:rPr>
        <w:t xml:space="preserve"> </w:t>
      </w:r>
      <w:r w:rsidR="00B13672" w:rsidRPr="00882D2B">
        <w:rPr>
          <w:lang w:val="en-IE"/>
        </w:rPr>
        <w:t>responses</w:t>
      </w:r>
      <w:r w:rsidRPr="00882D2B">
        <w:rPr>
          <w:lang w:val="en-IE"/>
        </w:rPr>
        <w:t xml:space="preserve"> to tuberculin observed in the cervical region are greater than in the caudal fold. However, both SCT and CFT have been successfully applied for the surveillance, control and </w:t>
      </w:r>
      <w:r w:rsidRPr="00882D2B">
        <w:rPr>
          <w:color w:val="0D0D0D" w:themeColor="text1" w:themeTint="F2"/>
          <w:lang w:val="en-IE"/>
        </w:rPr>
        <w:t>elimination of tuberculosis in</w:t>
      </w:r>
      <w:r w:rsidRPr="00882D2B">
        <w:rPr>
          <w:lang w:val="en-IE"/>
        </w:rPr>
        <w:t xml:space="preserve"> cattle in </w:t>
      </w:r>
      <w:r w:rsidR="00C81C18" w:rsidRPr="00882D2B">
        <w:rPr>
          <w:lang w:val="en-IE"/>
        </w:rPr>
        <w:t>a number of</w:t>
      </w:r>
      <w:r w:rsidRPr="00882D2B">
        <w:rPr>
          <w:lang w:val="en-IE"/>
        </w:rPr>
        <w:t xml:space="preserve"> countries.</w:t>
      </w:r>
    </w:p>
    <w:p w14:paraId="26B94DBB" w14:textId="154472B4" w:rsidR="00854F27" w:rsidRPr="00882D2B" w:rsidRDefault="00854F27" w:rsidP="009431C4">
      <w:pPr>
        <w:pStyle w:val="11Para"/>
        <w:rPr>
          <w:b/>
          <w:bCs/>
          <w:lang w:val="en-IE"/>
        </w:rPr>
      </w:pPr>
      <w:r w:rsidRPr="00882D2B">
        <w:rPr>
          <w:lang w:val="en-IE"/>
        </w:rPr>
        <w:t xml:space="preserve">Tuberculin skin tests are not well-validated in species other than bovids and cervids. As a consequence, the approaches to application and interpretation of the SCT, CCT and CFT in bovines are often considered as the default in other species. </w:t>
      </w:r>
      <w:r w:rsidR="00CD6471" w:rsidRPr="00882D2B">
        <w:rPr>
          <w:lang w:val="en-IE"/>
        </w:rPr>
        <w:t>A</w:t>
      </w:r>
      <w:r w:rsidRPr="00882D2B">
        <w:rPr>
          <w:lang w:val="en-IE"/>
        </w:rPr>
        <w:t xml:space="preserve">lternate sites for antigen administration and interval for measurement of hypersensitivity responses may be indicated in some species. For example, </w:t>
      </w:r>
      <w:r w:rsidR="00DA4902" w:rsidRPr="00882D2B">
        <w:rPr>
          <w:lang w:val="en-IE"/>
        </w:rPr>
        <w:t>in swine, it is administered at the base of the ear, and the hypersensitivity reaction measured after 48 hours. For</w:t>
      </w:r>
      <w:r w:rsidRPr="00882D2B">
        <w:rPr>
          <w:lang w:val="en-IE"/>
        </w:rPr>
        <w:t xml:space="preserve"> </w:t>
      </w:r>
      <w:r w:rsidRPr="00882D2B">
        <w:rPr>
          <w:lang w:val="en-IE"/>
        </w:rPr>
        <w:lastRenderedPageBreak/>
        <w:t xml:space="preserve">non-human primates, </w:t>
      </w:r>
      <w:r w:rsidR="00FB4DA2" w:rsidRPr="00882D2B">
        <w:rPr>
          <w:lang w:val="en-IE"/>
        </w:rPr>
        <w:t>“old tuberculin”</w:t>
      </w:r>
      <w:r w:rsidRPr="00882D2B">
        <w:rPr>
          <w:lang w:val="en-IE"/>
        </w:rPr>
        <w:t xml:space="preserve"> is administered </w:t>
      </w:r>
      <w:proofErr w:type="spellStart"/>
      <w:r w:rsidRPr="00882D2B">
        <w:rPr>
          <w:lang w:val="en-IE"/>
        </w:rPr>
        <w:t>intrapalpebrally</w:t>
      </w:r>
      <w:proofErr w:type="spellEnd"/>
      <w:r w:rsidRPr="00882D2B">
        <w:rPr>
          <w:lang w:val="en-IE"/>
        </w:rPr>
        <w:t xml:space="preserve"> to the upper eyelid</w:t>
      </w:r>
      <w:r w:rsidR="00571BC8" w:rsidRPr="00882D2B">
        <w:rPr>
          <w:lang w:val="en-IE"/>
        </w:rPr>
        <w:t xml:space="preserve"> </w:t>
      </w:r>
      <w:r w:rsidR="00176924" w:rsidRPr="00882D2B">
        <w:rPr>
          <w:lang w:val="en-IE"/>
        </w:rPr>
        <w:t>(see</w:t>
      </w:r>
      <w:r w:rsidR="009654AB" w:rsidRPr="00882D2B">
        <w:rPr>
          <w:lang w:val="en-IE"/>
        </w:rPr>
        <w:t xml:space="preserve"> below, also</w:t>
      </w:r>
      <w:r w:rsidR="00176924" w:rsidRPr="00882D2B">
        <w:rPr>
          <w:lang w:val="en-IE"/>
        </w:rPr>
        <w:t xml:space="preserve"> </w:t>
      </w:r>
      <w:r w:rsidR="009431C4" w:rsidRPr="00882D2B">
        <w:rPr>
          <w:lang w:val="en-IE"/>
        </w:rPr>
        <w:t xml:space="preserve">Chapter </w:t>
      </w:r>
      <w:r w:rsidR="00176924" w:rsidRPr="00882D2B">
        <w:rPr>
          <w:lang w:val="en-IE"/>
        </w:rPr>
        <w:t>3.</w:t>
      </w:r>
      <w:r w:rsidR="009431C4" w:rsidRPr="00882D2B">
        <w:rPr>
          <w:lang w:val="en-IE"/>
        </w:rPr>
        <w:t>10</w:t>
      </w:r>
      <w:r w:rsidR="00176924" w:rsidRPr="00882D2B">
        <w:rPr>
          <w:lang w:val="en-IE"/>
        </w:rPr>
        <w:t>.1</w:t>
      </w:r>
      <w:r w:rsidR="009431C4" w:rsidRPr="00882D2B">
        <w:rPr>
          <w:lang w:val="en-IE"/>
        </w:rPr>
        <w:t>0</w:t>
      </w:r>
      <w:r w:rsidR="00A84308" w:rsidRPr="00882D2B">
        <w:rPr>
          <w:lang w:val="en-IE"/>
        </w:rPr>
        <w:t xml:space="preserve"> </w:t>
      </w:r>
      <w:r w:rsidR="00A84308" w:rsidRPr="00882D2B">
        <w:rPr>
          <w:i/>
          <w:iCs/>
          <w:lang w:val="en-IE"/>
        </w:rPr>
        <w:t>Diseases transmissible from non-human primates</w:t>
      </w:r>
      <w:r w:rsidR="00882D2B" w:rsidRPr="00882D2B">
        <w:rPr>
          <w:lang w:val="en-IE"/>
        </w:rPr>
        <w:t>).</w:t>
      </w:r>
      <w:r w:rsidRPr="00882D2B">
        <w:rPr>
          <w:lang w:val="en-IE"/>
        </w:rPr>
        <w:t xml:space="preserve"> </w:t>
      </w:r>
    </w:p>
    <w:p w14:paraId="7865F5EE" w14:textId="11C896B5" w:rsidR="00105E17" w:rsidRPr="00882D2B" w:rsidRDefault="00105E17" w:rsidP="009431C4">
      <w:pPr>
        <w:pStyle w:val="11Para"/>
        <w:rPr>
          <w:b/>
          <w:bCs/>
          <w:lang w:val="en-IE"/>
        </w:rPr>
      </w:pPr>
      <w:r w:rsidRPr="00882D2B">
        <w:rPr>
          <w:lang w:val="en-IE"/>
        </w:rPr>
        <w:t>While animals exposed to MTBC organisms exhibit hypersensitivity to tuberculin, a positive tuberculin skin test result is unable to distinguish actively infected animals from those that may have recovered from infection</w:t>
      </w:r>
      <w:r w:rsidR="00DA7FD9">
        <w:rPr>
          <w:lang w:val="en-IE"/>
        </w:rPr>
        <w:t>.</w:t>
      </w:r>
      <w:r w:rsidRPr="00882D2B">
        <w:rPr>
          <w:lang w:val="en-IE"/>
        </w:rPr>
        <w:t xml:space="preserve"> </w:t>
      </w:r>
      <w:r w:rsidR="00D01FC6">
        <w:rPr>
          <w:lang w:val="en-IE"/>
        </w:rPr>
        <w:t>The test</w:t>
      </w:r>
      <w:r w:rsidRPr="00882D2B">
        <w:rPr>
          <w:lang w:val="en-IE"/>
        </w:rPr>
        <w:t xml:space="preserve"> must</w:t>
      </w:r>
      <w:r w:rsidR="00D01FC6">
        <w:rPr>
          <w:lang w:val="en-IE"/>
        </w:rPr>
        <w:t xml:space="preserve"> therefore</w:t>
      </w:r>
      <w:r w:rsidRPr="00882D2B">
        <w:rPr>
          <w:lang w:val="en-IE"/>
        </w:rPr>
        <w:t xml:space="preserve"> be interpreted in context.</w:t>
      </w:r>
    </w:p>
    <w:p w14:paraId="2DE7B3AF" w14:textId="7D42AEB8" w:rsidR="00854F27" w:rsidRPr="00882D2B" w:rsidRDefault="00854F27" w:rsidP="009431C4">
      <w:pPr>
        <w:pStyle w:val="11Para"/>
        <w:rPr>
          <w:b/>
          <w:bCs/>
          <w:lang w:val="en-IE"/>
        </w:rPr>
      </w:pPr>
      <w:r w:rsidRPr="00882D2B">
        <w:rPr>
          <w:lang w:val="en-IE"/>
        </w:rPr>
        <w:t xml:space="preserve">Delayed hypersensitivity reactions may not develop for a period of 3–6 weeks following infection and recently infected or immunosuppressed individuals may present as false-negative. Hence, declaring a herd to be “free from tuberculosis infection” requires negative results from several sequential intradermal tests </w:t>
      </w:r>
      <w:r w:rsidR="0091244A" w:rsidRPr="00882D2B">
        <w:rPr>
          <w:lang w:val="en-IE"/>
        </w:rPr>
        <w:t xml:space="preserve">performed at 8-week intervals </w:t>
      </w:r>
      <w:r w:rsidRPr="00882D2B">
        <w:rPr>
          <w:lang w:val="en-IE"/>
        </w:rPr>
        <w:t>of all animals in the herd. In certain instances, anergy or hypo-responsiveness to tuberculin may occur in chronically infected animals with severe pathology leading to false negative results. In addition, animals may become desensiti</w:t>
      </w:r>
      <w:r w:rsidR="008B2613" w:rsidRPr="00882D2B">
        <w:rPr>
          <w:lang w:val="en-IE"/>
        </w:rPr>
        <w:t>s</w:t>
      </w:r>
      <w:r w:rsidRPr="00882D2B">
        <w:rPr>
          <w:lang w:val="en-IE"/>
        </w:rPr>
        <w:t xml:space="preserve">ed due to repeated administration of tuberculin, in particular when applied at intervals of fewer than 8 weeks, and true </w:t>
      </w:r>
      <w:r w:rsidR="009F4BEB">
        <w:rPr>
          <w:lang w:val="en-IE"/>
        </w:rPr>
        <w:t>positives</w:t>
      </w:r>
      <w:r w:rsidRPr="00882D2B">
        <w:rPr>
          <w:lang w:val="en-IE"/>
        </w:rPr>
        <w:t xml:space="preserve"> may be missed. In such suspected false negative cases, serological or defined antigen cell-mediated immune response assays may be used as alternate or confirmatory assays. </w:t>
      </w:r>
    </w:p>
    <w:p w14:paraId="5477DA8C" w14:textId="7C8E3DC0" w:rsidR="00C04881" w:rsidRPr="00FA476A" w:rsidRDefault="00854F27" w:rsidP="00713F1A">
      <w:pPr>
        <w:pStyle w:val="11Para"/>
        <w:rPr>
          <w:b/>
          <w:bCs/>
        </w:rPr>
      </w:pPr>
      <w:r w:rsidRPr="00882D2B">
        <w:rPr>
          <w:lang w:val="en-IE"/>
        </w:rPr>
        <w:t xml:space="preserve">The decision to use the SCT, CFT and CCT is dependent on the local regulations and the overall context and goals for performing the test. The CCT with higher specificity is typically applied for surveillance purposes or </w:t>
      </w:r>
      <w:r w:rsidR="00C04881">
        <w:rPr>
          <w:lang w:val="en-IE"/>
        </w:rPr>
        <w:t>at the start of a</w:t>
      </w:r>
      <w:r w:rsidRPr="00882D2B">
        <w:rPr>
          <w:lang w:val="en-IE"/>
        </w:rPr>
        <w:t xml:space="preserve"> control program</w:t>
      </w:r>
      <w:r w:rsidR="00E9384E" w:rsidRPr="00882D2B">
        <w:rPr>
          <w:lang w:val="en-IE"/>
        </w:rPr>
        <w:t>me</w:t>
      </w:r>
      <w:r w:rsidRPr="00882D2B">
        <w:rPr>
          <w:lang w:val="en-IE"/>
        </w:rPr>
        <w:t xml:space="preserve"> in</w:t>
      </w:r>
      <w:r w:rsidR="00C04881">
        <w:rPr>
          <w:lang w:val="en-IE"/>
        </w:rPr>
        <w:t xml:space="preserve"> an</w:t>
      </w:r>
      <w:r w:rsidRPr="00882D2B">
        <w:rPr>
          <w:lang w:val="en-IE"/>
        </w:rPr>
        <w:t xml:space="preserve"> endemic country</w:t>
      </w:r>
      <w:r w:rsidR="00C04881">
        <w:rPr>
          <w:lang w:val="en-IE"/>
        </w:rPr>
        <w:t>.</w:t>
      </w:r>
      <w:r w:rsidR="00223040">
        <w:rPr>
          <w:lang w:val="en-IE"/>
        </w:rPr>
        <w:t xml:space="preserve"> Once the presence of the disease is confirmed</w:t>
      </w:r>
      <w:r w:rsidR="00713F1A">
        <w:rPr>
          <w:lang w:val="en-IE"/>
        </w:rPr>
        <w:t xml:space="preserve"> a higher sensitivity approach may be preferred to avoid missing infected </w:t>
      </w:r>
      <w:proofErr w:type="spellStart"/>
      <w:r w:rsidR="00713F1A">
        <w:rPr>
          <w:lang w:val="en-IE"/>
        </w:rPr>
        <w:t>animals.CCT</w:t>
      </w:r>
      <w:proofErr w:type="spellEnd"/>
      <w:r w:rsidR="00C04881">
        <w:rPr>
          <w:lang w:val="en-IE"/>
        </w:rPr>
        <w:t xml:space="preserve"> is also useful</w:t>
      </w:r>
      <w:r w:rsidRPr="00882D2B">
        <w:rPr>
          <w:lang w:val="en-IE"/>
        </w:rPr>
        <w:t xml:space="preserve"> in regions with high environmental </w:t>
      </w:r>
      <w:r w:rsidRPr="00882D2B">
        <w:rPr>
          <w:i/>
          <w:iCs/>
          <w:lang w:val="en-IE"/>
        </w:rPr>
        <w:t>Mycobacterium</w:t>
      </w:r>
      <w:r w:rsidRPr="00882D2B">
        <w:rPr>
          <w:lang w:val="en-IE"/>
        </w:rPr>
        <w:t xml:space="preserve"> exposure. In contrast, SCT or CFT with higher sensitivity are frequently applied to confirm freedom from infection in low burden settings. </w:t>
      </w:r>
    </w:p>
    <w:p w14:paraId="6B7B2E74" w14:textId="4ADFE725" w:rsidR="00854F27" w:rsidRPr="00882D2B" w:rsidRDefault="00854F27" w:rsidP="009431C4">
      <w:pPr>
        <w:pStyle w:val="11"/>
        <w:rPr>
          <w:lang w:val="en-IE"/>
        </w:rPr>
      </w:pPr>
      <w:r w:rsidRPr="00882D2B">
        <w:rPr>
          <w:lang w:val="en-IE"/>
        </w:rPr>
        <w:t>2.2</w:t>
      </w:r>
      <w:r w:rsidR="00140119" w:rsidRPr="00882D2B">
        <w:rPr>
          <w:lang w:val="en-IE"/>
        </w:rPr>
        <w:t>.</w:t>
      </w:r>
      <w:r w:rsidR="00140119" w:rsidRPr="00882D2B">
        <w:rPr>
          <w:lang w:val="en-IE"/>
        </w:rPr>
        <w:tab/>
      </w:r>
      <w:r w:rsidRPr="00882D2B">
        <w:rPr>
          <w:lang w:val="en-IE"/>
        </w:rPr>
        <w:t>Test procedure</w:t>
      </w:r>
    </w:p>
    <w:p w14:paraId="386D38F4" w14:textId="77777777" w:rsidR="0009441C" w:rsidRPr="00882D2B" w:rsidRDefault="00854F27" w:rsidP="009431C4">
      <w:pPr>
        <w:pStyle w:val="111"/>
        <w:rPr>
          <w:lang w:val="en-IE"/>
        </w:rPr>
      </w:pPr>
      <w:r w:rsidRPr="00882D2B">
        <w:rPr>
          <w:lang w:val="en-IE"/>
        </w:rPr>
        <w:t>2.2.1.</w:t>
      </w:r>
      <w:r w:rsidRPr="00882D2B">
        <w:rPr>
          <w:lang w:val="en-IE"/>
        </w:rPr>
        <w:tab/>
        <w:t>Intradermal administration of PPDs</w:t>
      </w:r>
    </w:p>
    <w:p w14:paraId="223ECAAE" w14:textId="4C32905B" w:rsidR="00854F27" w:rsidRPr="00882D2B" w:rsidRDefault="00854F27" w:rsidP="009431C4">
      <w:pPr>
        <w:pStyle w:val="111Para"/>
        <w:rPr>
          <w:b/>
          <w:lang w:val="en-IE"/>
        </w:rPr>
      </w:pPr>
      <w:r w:rsidRPr="00882D2B">
        <w:rPr>
          <w:lang w:val="en-IE"/>
        </w:rPr>
        <w:t xml:space="preserve">Personnel conducting the test should be specifically trained and certified for testing of animals. Prior to antigen administration, the injection sites must be clipped and cleaned. While performing the mid-cervical test, the thickness of the skin fold at the intended injection site should be measured with callipers, and the site suitably marked. All measurements of skin thickness should be recorded in whole millimetres as measurements in fractions of millimetres </w:t>
      </w:r>
      <w:r w:rsidR="001B4EBA" w:rsidRPr="00882D2B">
        <w:rPr>
          <w:lang w:val="en-IE"/>
        </w:rPr>
        <w:t>may</w:t>
      </w:r>
      <w:r w:rsidR="00D822ED" w:rsidRPr="00882D2B">
        <w:rPr>
          <w:lang w:val="en-IE"/>
        </w:rPr>
        <w:t xml:space="preserve"> </w:t>
      </w:r>
      <w:r w:rsidRPr="00882D2B">
        <w:rPr>
          <w:lang w:val="en-IE"/>
        </w:rPr>
        <w:t>provide a false sense of precision. The same individual should measure the skin fold thickness before the injection and after the specified time interval using the same callipers to avoid additional introduction of operator or equipment</w:t>
      </w:r>
      <w:r w:rsidR="00D822ED" w:rsidRPr="00882D2B">
        <w:rPr>
          <w:lang w:val="en-IE"/>
        </w:rPr>
        <w:t>-</w:t>
      </w:r>
      <w:r w:rsidRPr="00882D2B">
        <w:rPr>
          <w:lang w:val="en-IE"/>
        </w:rPr>
        <w:t xml:space="preserve">related variation. </w:t>
      </w:r>
    </w:p>
    <w:p w14:paraId="64CCC15A" w14:textId="06A15A40" w:rsidR="00854F27" w:rsidRPr="00882D2B" w:rsidRDefault="00854F27" w:rsidP="009431C4">
      <w:pPr>
        <w:pStyle w:val="111Para"/>
        <w:rPr>
          <w:b/>
          <w:lang w:val="en-IE"/>
        </w:rPr>
      </w:pPr>
      <w:r w:rsidRPr="00882D2B">
        <w:rPr>
          <w:lang w:val="en-IE"/>
        </w:rPr>
        <w:t>A short needle, bevel edge outwards and graduated syringe charged with antigen is then inserted obliquely into the deeper layers of the skin to assure the delivery of specific volume of tuberculin. Preferably this should be performed using a calibrated and well-maintained multi-dose syringe or multiple injection gun. Because of the thin and sensitive skin of cervids, sheep, goats, and other species, a narrow gauge needle (</w:t>
      </w:r>
      <w:r w:rsidR="00601BB0" w:rsidRPr="00882D2B">
        <w:rPr>
          <w:lang w:val="en-IE"/>
        </w:rPr>
        <w:t>e.g.</w:t>
      </w:r>
      <w:r w:rsidRPr="00882D2B">
        <w:rPr>
          <w:lang w:val="en-IE"/>
        </w:rPr>
        <w:t xml:space="preserve"> 25G), may be preferred in some </w:t>
      </w:r>
      <w:r w:rsidR="002D2A5F" w:rsidRPr="00882D2B">
        <w:rPr>
          <w:lang w:val="en-IE"/>
        </w:rPr>
        <w:t>cases</w:t>
      </w:r>
      <w:r w:rsidRPr="00882D2B">
        <w:rPr>
          <w:lang w:val="en-IE"/>
        </w:rPr>
        <w:t xml:space="preserve">. The potency of both PPD-B and PPD-A antigens should be estimated by biological methods comparing with reference standard PPDs. </w:t>
      </w:r>
      <w:r w:rsidR="00225B3F" w:rsidRPr="00882D2B">
        <w:rPr>
          <w:lang w:val="en-IE"/>
        </w:rPr>
        <w:t xml:space="preserve">A minimum </w:t>
      </w:r>
      <w:r w:rsidRPr="00882D2B">
        <w:rPr>
          <w:lang w:val="en-IE"/>
        </w:rPr>
        <w:t>2,000 International Units (IU)</w:t>
      </w:r>
      <w:r w:rsidR="00225B3F" w:rsidRPr="00882D2B">
        <w:rPr>
          <w:lang w:val="en-IE"/>
        </w:rPr>
        <w:t xml:space="preserve"> of PPD should be administered in a</w:t>
      </w:r>
      <w:r w:rsidRPr="00882D2B">
        <w:rPr>
          <w:lang w:val="en-IE"/>
        </w:rPr>
        <w:t xml:space="preserve"> volume not exceed</w:t>
      </w:r>
      <w:r w:rsidR="00225B3F" w:rsidRPr="00882D2B">
        <w:rPr>
          <w:lang w:val="en-IE"/>
        </w:rPr>
        <w:t>ing</w:t>
      </w:r>
      <w:r w:rsidRPr="00882D2B">
        <w:rPr>
          <w:lang w:val="en-IE"/>
        </w:rPr>
        <w:t xml:space="preserve"> 0.2 ml. A correct injection is confirmed by </w:t>
      </w:r>
      <w:r w:rsidRPr="002D2A5F">
        <w:rPr>
          <w:lang w:val="en-IE"/>
        </w:rPr>
        <w:t>visual</w:t>
      </w:r>
      <w:r w:rsidR="00861AC4" w:rsidRPr="002D2A5F">
        <w:rPr>
          <w:lang w:val="en-IE"/>
        </w:rPr>
        <w:t>is</w:t>
      </w:r>
      <w:r w:rsidRPr="002D2A5F">
        <w:rPr>
          <w:lang w:val="en-IE"/>
        </w:rPr>
        <w:t>ing</w:t>
      </w:r>
      <w:r w:rsidRPr="00882D2B">
        <w:rPr>
          <w:lang w:val="en-IE"/>
        </w:rPr>
        <w:t xml:space="preserve"> and palpating a small pea-like swelling at the site of injection.</w:t>
      </w:r>
    </w:p>
    <w:p w14:paraId="0C18B941" w14:textId="77777777" w:rsidR="00854F27" w:rsidRPr="00882D2B" w:rsidRDefault="00854F27" w:rsidP="009431C4">
      <w:pPr>
        <w:pStyle w:val="111Para"/>
        <w:rPr>
          <w:b/>
          <w:lang w:val="en-IE"/>
        </w:rPr>
      </w:pPr>
      <w:r w:rsidRPr="00882D2B">
        <w:rPr>
          <w:lang w:val="en-IE"/>
        </w:rPr>
        <w:t>In case of the CCT, the distance between the two injection sites should be approximately 15 cm: to prevent errors, routinely PPD-A is injected in the top site and PPD-B in the lower site. In young animals or smaller breeds with insufficient space to prepare the two injection sites on the same side of the neck, one injection may be performed at identical locations in the centre of the middle third of both sides of the neck.</w:t>
      </w:r>
    </w:p>
    <w:p w14:paraId="39325576" w14:textId="77777777" w:rsidR="00854F27" w:rsidRPr="00882D2B" w:rsidRDefault="00854F27" w:rsidP="009431C4">
      <w:pPr>
        <w:pStyle w:val="111Para"/>
        <w:rPr>
          <w:b/>
          <w:lang w:val="en-IE"/>
        </w:rPr>
      </w:pPr>
      <w:r w:rsidRPr="00882D2B">
        <w:rPr>
          <w:lang w:val="en-IE"/>
        </w:rPr>
        <w:t xml:space="preserve">In the CFT, a short needle, bevel edge outwards, is inserted obliquely into the deeper layers of the skin on the lateral aspect of the caudal fold, midway along the fold and between the hairline and the ventral aspect of the fold. </w:t>
      </w:r>
      <w:r w:rsidRPr="00882D2B">
        <w:rPr>
          <w:lang w:val="en-IE" w:eastAsia="nl-NL"/>
        </w:rPr>
        <w:t>The injection site should be visually inspected closely and palpated carefully to detect changes from the normal.</w:t>
      </w:r>
    </w:p>
    <w:p w14:paraId="30E3FA98" w14:textId="39C2FE4D" w:rsidR="00854F27" w:rsidRPr="00882D2B" w:rsidRDefault="00854F27" w:rsidP="009431C4">
      <w:pPr>
        <w:pStyle w:val="111Para"/>
        <w:rPr>
          <w:b/>
          <w:lang w:val="en-IE"/>
        </w:rPr>
      </w:pPr>
      <w:r w:rsidRPr="00882D2B">
        <w:rPr>
          <w:lang w:val="en-IE"/>
        </w:rPr>
        <w:t xml:space="preserve">The increase in skin-fold thickness at each injection site is then measured after 72 (± 4) hours interval or as prescribed depending on the species. </w:t>
      </w:r>
    </w:p>
    <w:p w14:paraId="7129929B" w14:textId="77777777" w:rsidR="009431C4" w:rsidRPr="00882D2B" w:rsidRDefault="00854F27" w:rsidP="009431C4">
      <w:pPr>
        <w:pStyle w:val="111"/>
      </w:pPr>
      <w:r w:rsidRPr="00882D2B">
        <w:t>2.2.2.</w:t>
      </w:r>
      <w:r w:rsidRPr="00882D2B">
        <w:tab/>
        <w:t xml:space="preserve">Interpretation of the test results in </w:t>
      </w:r>
      <w:r w:rsidR="00AF771F" w:rsidRPr="00882D2B">
        <w:t>cattle</w:t>
      </w:r>
    </w:p>
    <w:p w14:paraId="2CEBEB00" w14:textId="528EE1C4" w:rsidR="00854F27" w:rsidRPr="00882D2B" w:rsidRDefault="00854F27" w:rsidP="009431C4">
      <w:pPr>
        <w:pStyle w:val="111Para"/>
        <w:rPr>
          <w:b/>
          <w:lang w:val="en-IE"/>
        </w:rPr>
      </w:pPr>
      <w:r w:rsidRPr="00882D2B">
        <w:rPr>
          <w:lang w:val="en-IE"/>
        </w:rPr>
        <w:t>The interpretation of the skin test results is based on observation of clinical signs at the injection site and the recorded increase in skin thickness response following administration of antigen.</w:t>
      </w:r>
      <w:r w:rsidR="00140119" w:rsidRPr="00882D2B">
        <w:rPr>
          <w:b/>
          <w:lang w:val="en-IE"/>
        </w:rPr>
        <w:t xml:space="preserve"> </w:t>
      </w:r>
      <w:r w:rsidRPr="00882D2B">
        <w:rPr>
          <w:lang w:val="en-IE"/>
        </w:rPr>
        <w:t>Animals are considered as reactors when the increase in skin fold thickness exceeds a pre-</w:t>
      </w:r>
      <w:r w:rsidRPr="00882D2B">
        <w:rPr>
          <w:lang w:val="en-IE"/>
        </w:rPr>
        <w:lastRenderedPageBreak/>
        <w:t xml:space="preserve">specified threshold. </w:t>
      </w:r>
      <w:r w:rsidR="00CD6CA9">
        <w:rPr>
          <w:lang w:val="en-IE"/>
        </w:rPr>
        <w:t xml:space="preserve">The following guidelines may vary </w:t>
      </w:r>
      <w:r w:rsidR="00CD6CA9" w:rsidRPr="00882D2B">
        <w:rPr>
          <w:lang w:val="en-IE"/>
        </w:rPr>
        <w:t>depending on the local context, and prevailing regulation</w:t>
      </w:r>
      <w:r w:rsidR="0091244A">
        <w:rPr>
          <w:lang w:val="en-IE"/>
        </w:rPr>
        <w:t>.</w:t>
      </w:r>
      <w:r w:rsidR="00CD6CA9" w:rsidRPr="00882D2B">
        <w:rPr>
          <w:lang w:val="en-IE"/>
        </w:rPr>
        <w:t xml:space="preserve"> </w:t>
      </w:r>
      <w:r w:rsidRPr="00882D2B">
        <w:rPr>
          <w:lang w:val="en-IE"/>
        </w:rPr>
        <w:t>More stringent interpretations of test results, for example considering any palpable reaction as positive are permitted, and often recommended, e.g. in the CFT, to accelerate the local or national control programmes.</w:t>
      </w:r>
    </w:p>
    <w:p w14:paraId="0F6A2AE9" w14:textId="3AA08EB7" w:rsidR="00A15466" w:rsidRPr="00882D2B" w:rsidRDefault="00854F27" w:rsidP="009431C4">
      <w:pPr>
        <w:pStyle w:val="afourthlevel"/>
        <w:rPr>
          <w:lang w:val="en-IE"/>
        </w:rPr>
      </w:pPr>
      <w:r w:rsidRPr="00882D2B">
        <w:rPr>
          <w:rFonts w:eastAsiaTheme="minorHAnsi"/>
          <w:lang w:val="en-IE"/>
        </w:rPr>
        <w:t>2.2.2.1. The single cervical test (</w:t>
      </w:r>
      <w:r w:rsidR="002D2A5F" w:rsidRPr="00882D2B">
        <w:rPr>
          <w:rFonts w:eastAsiaTheme="minorHAnsi"/>
          <w:lang w:val="en-IE"/>
        </w:rPr>
        <w:t>SCT</w:t>
      </w:r>
      <w:r w:rsidRPr="00882D2B">
        <w:rPr>
          <w:rFonts w:eastAsiaTheme="minorHAnsi"/>
          <w:lang w:val="en-IE"/>
        </w:rPr>
        <w:t>)</w:t>
      </w:r>
    </w:p>
    <w:p w14:paraId="772B1323" w14:textId="1EDB8EF9" w:rsidR="002D2A5F" w:rsidRPr="00882D2B" w:rsidRDefault="002D2A5F" w:rsidP="002D2A5F">
      <w:pPr>
        <w:pStyle w:val="afourthpara"/>
        <w:rPr>
          <w:rFonts w:eastAsiaTheme="minorHAnsi"/>
          <w:lang w:val="en-IE"/>
        </w:rPr>
      </w:pPr>
      <w:r w:rsidRPr="00882D2B">
        <w:rPr>
          <w:rFonts w:eastAsiaTheme="minorHAnsi"/>
          <w:lang w:val="en-IE"/>
        </w:rPr>
        <w:t xml:space="preserve">The single cervical test requires a single injection of PPD-B and the reaction is commonly considered to be negative if only limited swelling is observed, with an increase </w:t>
      </w:r>
      <w:r w:rsidR="00FA3C86">
        <w:rPr>
          <w:rFonts w:eastAsiaTheme="minorHAnsi"/>
          <w:lang w:val="en-IE"/>
        </w:rPr>
        <w:t xml:space="preserve">of </w:t>
      </w:r>
      <w:r w:rsidRPr="00882D2B">
        <w:rPr>
          <w:rFonts w:eastAsiaTheme="minorHAnsi"/>
          <w:lang w:val="en-IE"/>
        </w:rPr>
        <w:t>2 mm</w:t>
      </w:r>
      <w:r w:rsidR="00FA3C86">
        <w:rPr>
          <w:rFonts w:eastAsiaTheme="minorHAnsi"/>
          <w:lang w:val="en-IE"/>
        </w:rPr>
        <w:t xml:space="preserve"> or less</w:t>
      </w:r>
      <w:r w:rsidRPr="00882D2B">
        <w:rPr>
          <w:rFonts w:eastAsiaTheme="minorHAnsi"/>
          <w:lang w:val="en-IE"/>
        </w:rPr>
        <w:t xml:space="preserve">. The reaction is considered inconclusive if the increase in skin-fold thickness is </w:t>
      </w:r>
      <w:r w:rsidR="00381B3E">
        <w:rPr>
          <w:rFonts w:eastAsiaTheme="minorHAnsi"/>
          <w:lang w:val="en-IE"/>
        </w:rPr>
        <w:t>between</w:t>
      </w:r>
      <w:r w:rsidRPr="00882D2B">
        <w:rPr>
          <w:rFonts w:eastAsiaTheme="minorHAnsi"/>
          <w:lang w:val="en-IE"/>
        </w:rPr>
        <w:t xml:space="preserve"> 2 mm and 4 mm and considered positive if there is an increase of 4 mm </w:t>
      </w:r>
      <w:r w:rsidR="00913C31">
        <w:rPr>
          <w:rFonts w:eastAsiaTheme="minorHAnsi"/>
          <w:lang w:val="en-IE"/>
        </w:rPr>
        <w:t>or more</w:t>
      </w:r>
      <w:r w:rsidRPr="00882D2B">
        <w:rPr>
          <w:rFonts w:eastAsiaTheme="minorHAnsi"/>
          <w:lang w:val="en-IE"/>
        </w:rPr>
        <w:t xml:space="preserve">. </w:t>
      </w:r>
    </w:p>
    <w:tbl>
      <w:tblPr>
        <w:tblStyle w:val="Grilledutableau"/>
        <w:tblW w:w="0" w:type="auto"/>
        <w:jc w:val="center"/>
        <w:tblLook w:val="04A0" w:firstRow="1" w:lastRow="0" w:firstColumn="1" w:lastColumn="0" w:noHBand="0" w:noVBand="1"/>
      </w:tblPr>
      <w:tblGrid>
        <w:gridCol w:w="1293"/>
        <w:gridCol w:w="2408"/>
      </w:tblGrid>
      <w:tr w:rsidR="00854F27" w:rsidRPr="00882D2B" w14:paraId="6DCD0F77" w14:textId="77777777" w:rsidTr="009431C4">
        <w:trPr>
          <w:jc w:val="center"/>
        </w:trPr>
        <w:tc>
          <w:tcPr>
            <w:tcW w:w="0" w:type="auto"/>
          </w:tcPr>
          <w:p w14:paraId="1A3C0AA6" w14:textId="77777777" w:rsidR="00854F27" w:rsidRPr="00882D2B" w:rsidRDefault="00854F27" w:rsidP="009431C4">
            <w:pPr>
              <w:pStyle w:val="111"/>
              <w:spacing w:before="60" w:after="60"/>
              <w:ind w:left="0" w:firstLine="0"/>
              <w:jc w:val="center"/>
              <w:rPr>
                <w:rFonts w:ascii="Arial" w:hAnsi="Arial"/>
                <w:color w:val="000000" w:themeColor="text1"/>
                <w:sz w:val="16"/>
                <w:szCs w:val="16"/>
                <w:lang w:val="en-IE"/>
              </w:rPr>
            </w:pPr>
            <w:r w:rsidRPr="00882D2B">
              <w:rPr>
                <w:rFonts w:ascii="Arial" w:hAnsi="Arial"/>
                <w:color w:val="000000" w:themeColor="text1"/>
                <w:sz w:val="16"/>
                <w:szCs w:val="16"/>
                <w:lang w:val="en-IE"/>
              </w:rPr>
              <w:t>ΔB</w:t>
            </w:r>
          </w:p>
        </w:tc>
        <w:tc>
          <w:tcPr>
            <w:tcW w:w="2408" w:type="dxa"/>
          </w:tcPr>
          <w:p w14:paraId="0C713363" w14:textId="77777777" w:rsidR="00854F27" w:rsidRPr="00882D2B" w:rsidRDefault="00854F27" w:rsidP="009431C4">
            <w:pPr>
              <w:pStyle w:val="111"/>
              <w:spacing w:before="60" w:after="60"/>
              <w:ind w:left="0" w:firstLine="0"/>
              <w:jc w:val="center"/>
              <w:rPr>
                <w:rFonts w:ascii="Arial" w:hAnsi="Arial"/>
                <w:color w:val="000000" w:themeColor="text1"/>
                <w:sz w:val="16"/>
                <w:szCs w:val="16"/>
                <w:lang w:val="en-IE"/>
              </w:rPr>
            </w:pPr>
            <w:r w:rsidRPr="00882D2B">
              <w:rPr>
                <w:rFonts w:ascii="Arial" w:hAnsi="Arial"/>
                <w:color w:val="000000" w:themeColor="text1"/>
                <w:sz w:val="16"/>
                <w:szCs w:val="16"/>
                <w:lang w:val="en-IE"/>
              </w:rPr>
              <w:t>Interpretation of result</w:t>
            </w:r>
          </w:p>
        </w:tc>
      </w:tr>
      <w:tr w:rsidR="00854F27" w:rsidRPr="00882D2B" w14:paraId="5E4CA31E" w14:textId="77777777" w:rsidTr="009431C4">
        <w:trPr>
          <w:jc w:val="center"/>
        </w:trPr>
        <w:tc>
          <w:tcPr>
            <w:tcW w:w="0" w:type="auto"/>
          </w:tcPr>
          <w:p w14:paraId="6ED73267" w14:textId="630392B3" w:rsidR="00854F27" w:rsidRPr="00882D2B" w:rsidRDefault="002B2E2A" w:rsidP="009431C4">
            <w:pPr>
              <w:pStyle w:val="111"/>
              <w:spacing w:before="60" w:after="60"/>
              <w:ind w:left="0" w:firstLine="0"/>
              <w:jc w:val="center"/>
              <w:rPr>
                <w:rFonts w:ascii="Arial" w:hAnsi="Arial"/>
                <w:b w:val="0"/>
                <w:color w:val="000000" w:themeColor="text1"/>
                <w:sz w:val="16"/>
                <w:szCs w:val="16"/>
                <w:lang w:val="en-IE"/>
              </w:rPr>
            </w:pPr>
            <w:r>
              <w:rPr>
                <w:rFonts w:ascii="Arial" w:hAnsi="Arial" w:cs="Arial"/>
                <w:b w:val="0"/>
                <w:color w:val="000000" w:themeColor="text1"/>
                <w:sz w:val="16"/>
                <w:szCs w:val="16"/>
                <w:lang w:val="en-IE"/>
              </w:rPr>
              <w:t>≤</w:t>
            </w:r>
            <w:r w:rsidR="00854F27" w:rsidRPr="00882D2B">
              <w:rPr>
                <w:rFonts w:ascii="Arial" w:hAnsi="Arial"/>
                <w:b w:val="0"/>
                <w:color w:val="000000" w:themeColor="text1"/>
                <w:sz w:val="16"/>
                <w:szCs w:val="16"/>
                <w:lang w:val="en-IE"/>
              </w:rPr>
              <w:t xml:space="preserve"> 2</w:t>
            </w:r>
            <w:r w:rsidR="006C55CE" w:rsidRPr="00882D2B">
              <w:rPr>
                <w:rFonts w:ascii="Arial" w:hAnsi="Arial"/>
                <w:b w:val="0"/>
                <w:color w:val="000000" w:themeColor="text1"/>
                <w:sz w:val="16"/>
                <w:szCs w:val="16"/>
                <w:lang w:val="en-IE"/>
              </w:rPr>
              <w:t>mm</w:t>
            </w:r>
          </w:p>
        </w:tc>
        <w:tc>
          <w:tcPr>
            <w:tcW w:w="2408" w:type="dxa"/>
          </w:tcPr>
          <w:p w14:paraId="50B58218" w14:textId="7E28B9C0" w:rsidR="00854F27" w:rsidRPr="00882D2B" w:rsidRDefault="00854F27" w:rsidP="009431C4">
            <w:pPr>
              <w:pStyle w:val="111"/>
              <w:spacing w:before="60" w:after="60"/>
              <w:ind w:left="0" w:firstLine="0"/>
              <w:jc w:val="center"/>
              <w:rPr>
                <w:rFonts w:ascii="Arial" w:hAnsi="Arial"/>
                <w:b w:val="0"/>
                <w:color w:val="000000" w:themeColor="text1"/>
                <w:sz w:val="16"/>
                <w:szCs w:val="16"/>
                <w:lang w:val="en-IE"/>
              </w:rPr>
            </w:pPr>
            <w:r w:rsidRPr="00882D2B">
              <w:rPr>
                <w:rFonts w:ascii="Arial" w:hAnsi="Arial"/>
                <w:b w:val="0"/>
                <w:color w:val="000000" w:themeColor="text1"/>
                <w:sz w:val="16"/>
                <w:szCs w:val="16"/>
                <w:lang w:val="en-IE"/>
              </w:rPr>
              <w:t>Negative</w:t>
            </w:r>
          </w:p>
        </w:tc>
      </w:tr>
      <w:tr w:rsidR="00854F27" w:rsidRPr="00882D2B" w14:paraId="62C9D8D8" w14:textId="77777777" w:rsidTr="009431C4">
        <w:trPr>
          <w:jc w:val="center"/>
        </w:trPr>
        <w:tc>
          <w:tcPr>
            <w:tcW w:w="0" w:type="auto"/>
          </w:tcPr>
          <w:p w14:paraId="3D1A8BEB" w14:textId="0D48AA4E" w:rsidR="00854F27" w:rsidRPr="00882D2B" w:rsidRDefault="002B2E2A" w:rsidP="009431C4">
            <w:pPr>
              <w:pStyle w:val="111"/>
              <w:spacing w:before="60" w:after="60"/>
              <w:ind w:left="0" w:firstLine="0"/>
              <w:jc w:val="center"/>
              <w:rPr>
                <w:rFonts w:ascii="Arial" w:hAnsi="Arial"/>
                <w:b w:val="0"/>
                <w:color w:val="000000" w:themeColor="text1"/>
                <w:sz w:val="16"/>
                <w:szCs w:val="16"/>
                <w:lang w:val="en-IE"/>
              </w:rPr>
            </w:pPr>
            <w:r>
              <w:rPr>
                <w:rFonts w:ascii="Arial" w:hAnsi="Arial"/>
                <w:b w:val="0"/>
                <w:color w:val="000000" w:themeColor="text1"/>
                <w:sz w:val="16"/>
                <w:szCs w:val="16"/>
                <w:lang w:val="en-IE"/>
              </w:rPr>
              <w:t>&gt;</w:t>
            </w:r>
            <w:r w:rsidR="00854F27" w:rsidRPr="00882D2B">
              <w:rPr>
                <w:rFonts w:ascii="Arial" w:hAnsi="Arial"/>
                <w:b w:val="0"/>
                <w:color w:val="000000" w:themeColor="text1"/>
                <w:sz w:val="16"/>
                <w:szCs w:val="16"/>
                <w:lang w:val="en-IE"/>
              </w:rPr>
              <w:t xml:space="preserve"> 2 and </w:t>
            </w:r>
            <w:r>
              <w:rPr>
                <w:rFonts w:ascii="Arial" w:hAnsi="Arial"/>
                <w:b w:val="0"/>
                <w:color w:val="000000" w:themeColor="text1"/>
                <w:sz w:val="16"/>
                <w:szCs w:val="16"/>
                <w:lang w:val="en-IE"/>
              </w:rPr>
              <w:t>&lt;</w:t>
            </w:r>
            <w:r w:rsidR="00854F27" w:rsidRPr="00882D2B">
              <w:rPr>
                <w:rFonts w:ascii="Arial" w:hAnsi="Arial"/>
                <w:b w:val="0"/>
                <w:color w:val="000000" w:themeColor="text1"/>
                <w:sz w:val="16"/>
                <w:szCs w:val="16"/>
                <w:lang w:val="en-IE"/>
              </w:rPr>
              <w:t xml:space="preserve"> 4</w:t>
            </w:r>
            <w:r w:rsidR="004A0954" w:rsidRPr="00882D2B">
              <w:rPr>
                <w:rFonts w:ascii="Arial" w:hAnsi="Arial"/>
                <w:b w:val="0"/>
                <w:color w:val="000000" w:themeColor="text1"/>
                <w:sz w:val="16"/>
                <w:szCs w:val="16"/>
                <w:lang w:val="en-IE"/>
              </w:rPr>
              <w:t>mm</w:t>
            </w:r>
          </w:p>
        </w:tc>
        <w:tc>
          <w:tcPr>
            <w:tcW w:w="2408" w:type="dxa"/>
          </w:tcPr>
          <w:p w14:paraId="3E767DEE" w14:textId="77777777" w:rsidR="00854F27" w:rsidRPr="00882D2B" w:rsidRDefault="00854F27" w:rsidP="009431C4">
            <w:pPr>
              <w:pStyle w:val="111"/>
              <w:spacing w:before="60" w:after="60"/>
              <w:ind w:left="0" w:firstLine="0"/>
              <w:jc w:val="center"/>
              <w:rPr>
                <w:rFonts w:ascii="Arial" w:hAnsi="Arial"/>
                <w:b w:val="0"/>
                <w:color w:val="000000" w:themeColor="text1"/>
                <w:sz w:val="16"/>
                <w:szCs w:val="16"/>
                <w:lang w:val="en-IE"/>
              </w:rPr>
            </w:pPr>
            <w:r w:rsidRPr="00882D2B">
              <w:rPr>
                <w:rFonts w:ascii="Arial" w:hAnsi="Arial"/>
                <w:b w:val="0"/>
                <w:color w:val="000000" w:themeColor="text1"/>
                <w:sz w:val="16"/>
                <w:szCs w:val="16"/>
                <w:lang w:val="en-IE"/>
              </w:rPr>
              <w:t>Inconclusive</w:t>
            </w:r>
          </w:p>
        </w:tc>
      </w:tr>
      <w:tr w:rsidR="00854F27" w:rsidRPr="00882D2B" w14:paraId="33987EC0" w14:textId="77777777" w:rsidTr="009431C4">
        <w:trPr>
          <w:jc w:val="center"/>
        </w:trPr>
        <w:tc>
          <w:tcPr>
            <w:tcW w:w="0" w:type="auto"/>
          </w:tcPr>
          <w:p w14:paraId="7490B7F3" w14:textId="499121C3" w:rsidR="00854F27" w:rsidRPr="00882D2B" w:rsidRDefault="002B2E2A" w:rsidP="009431C4">
            <w:pPr>
              <w:pStyle w:val="111"/>
              <w:spacing w:before="60" w:after="60"/>
              <w:ind w:left="0" w:firstLine="0"/>
              <w:jc w:val="center"/>
              <w:rPr>
                <w:rFonts w:ascii="Arial" w:hAnsi="Arial"/>
                <w:b w:val="0"/>
                <w:color w:val="000000" w:themeColor="text1"/>
                <w:sz w:val="16"/>
                <w:szCs w:val="16"/>
                <w:lang w:val="en-IE"/>
              </w:rPr>
            </w:pPr>
            <w:r>
              <w:rPr>
                <w:rFonts w:ascii="Arial" w:hAnsi="Arial" w:cs="Arial"/>
                <w:b w:val="0"/>
                <w:color w:val="000000" w:themeColor="text1"/>
                <w:sz w:val="16"/>
                <w:szCs w:val="16"/>
                <w:lang w:val="en-IE"/>
              </w:rPr>
              <w:t>≥</w:t>
            </w:r>
            <w:r w:rsidR="00854F27" w:rsidRPr="00882D2B">
              <w:rPr>
                <w:rFonts w:ascii="Arial" w:hAnsi="Arial"/>
                <w:b w:val="0"/>
                <w:color w:val="000000" w:themeColor="text1"/>
                <w:sz w:val="16"/>
                <w:szCs w:val="16"/>
                <w:lang w:val="en-IE"/>
              </w:rPr>
              <w:t xml:space="preserve"> 4</w:t>
            </w:r>
            <w:r w:rsidR="004A0954" w:rsidRPr="00882D2B">
              <w:rPr>
                <w:rFonts w:ascii="Arial" w:hAnsi="Arial"/>
                <w:b w:val="0"/>
                <w:color w:val="000000" w:themeColor="text1"/>
                <w:sz w:val="16"/>
                <w:szCs w:val="16"/>
                <w:lang w:val="en-IE"/>
              </w:rPr>
              <w:t>mm</w:t>
            </w:r>
          </w:p>
        </w:tc>
        <w:tc>
          <w:tcPr>
            <w:tcW w:w="2408" w:type="dxa"/>
          </w:tcPr>
          <w:p w14:paraId="6EEDCB2D" w14:textId="77777777" w:rsidR="00854F27" w:rsidRPr="00882D2B" w:rsidRDefault="00854F27" w:rsidP="009431C4">
            <w:pPr>
              <w:pStyle w:val="111"/>
              <w:spacing w:before="60" w:after="60"/>
              <w:ind w:left="0" w:firstLine="0"/>
              <w:jc w:val="center"/>
              <w:rPr>
                <w:rFonts w:ascii="Arial" w:hAnsi="Arial"/>
                <w:b w:val="0"/>
                <w:color w:val="000000" w:themeColor="text1"/>
                <w:sz w:val="16"/>
                <w:szCs w:val="16"/>
                <w:lang w:val="en-IE"/>
              </w:rPr>
            </w:pPr>
            <w:r w:rsidRPr="00882D2B">
              <w:rPr>
                <w:rFonts w:ascii="Arial" w:hAnsi="Arial"/>
                <w:b w:val="0"/>
                <w:color w:val="000000" w:themeColor="text1"/>
                <w:sz w:val="16"/>
                <w:szCs w:val="16"/>
                <w:lang w:val="en-IE"/>
              </w:rPr>
              <w:t>Positive</w:t>
            </w:r>
          </w:p>
        </w:tc>
      </w:tr>
    </w:tbl>
    <w:p w14:paraId="3EDCB7B4" w14:textId="72D24A50" w:rsidR="00854F27" w:rsidRPr="00882D2B" w:rsidRDefault="00854F27" w:rsidP="009431C4">
      <w:pPr>
        <w:pStyle w:val="afourthpara"/>
        <w:spacing w:before="120"/>
        <w:rPr>
          <w:lang w:val="en-IE"/>
        </w:rPr>
      </w:pPr>
      <w:r w:rsidRPr="00882D2B">
        <w:rPr>
          <w:lang w:val="en-IE"/>
        </w:rPr>
        <w:t xml:space="preserve">Animals that are inconclusive by the single intradermal test should be subjected to a second test after an interval of </w:t>
      </w:r>
      <w:r w:rsidR="00900A15">
        <w:rPr>
          <w:lang w:val="en-IE"/>
        </w:rPr>
        <w:t>7-</w:t>
      </w:r>
      <w:r w:rsidRPr="00882D2B">
        <w:rPr>
          <w:lang w:val="en-IE"/>
        </w:rPr>
        <w:t xml:space="preserve">8 </w:t>
      </w:r>
      <w:r w:rsidR="002B2E2A" w:rsidRPr="00882D2B">
        <w:rPr>
          <w:lang w:val="en-IE"/>
        </w:rPr>
        <w:t>weeks</w:t>
      </w:r>
      <w:r w:rsidRPr="00882D2B">
        <w:rPr>
          <w:lang w:val="en-IE"/>
        </w:rPr>
        <w:t xml:space="preserve">. Animals that repeatedly test as inconclusive should be considered as positive. </w:t>
      </w:r>
    </w:p>
    <w:p w14:paraId="348044A4" w14:textId="54A06C83" w:rsidR="00854F27" w:rsidRPr="00882D2B" w:rsidRDefault="00854F27" w:rsidP="009431C4">
      <w:pPr>
        <w:pStyle w:val="afourthpara"/>
        <w:rPr>
          <w:lang w:val="en-IE"/>
        </w:rPr>
      </w:pPr>
      <w:r w:rsidRPr="00882D2B">
        <w:rPr>
          <w:lang w:val="en-IE"/>
        </w:rPr>
        <w:t xml:space="preserve">A more stringent interpretation is recommended, particularly in a high-risk population or in-contact animals. In regions or in situations where a high false positive </w:t>
      </w:r>
      <w:r w:rsidR="00995D1A">
        <w:rPr>
          <w:lang w:val="en-IE"/>
        </w:rPr>
        <w:t xml:space="preserve">rate </w:t>
      </w:r>
      <w:r w:rsidRPr="00882D2B">
        <w:rPr>
          <w:lang w:val="en-IE"/>
        </w:rPr>
        <w:t>is expected due to sensit</w:t>
      </w:r>
      <w:r w:rsidR="00861AC4" w:rsidRPr="00882D2B">
        <w:rPr>
          <w:lang w:val="en-IE"/>
        </w:rPr>
        <w:t>is</w:t>
      </w:r>
      <w:r w:rsidRPr="00882D2B">
        <w:rPr>
          <w:lang w:val="en-IE"/>
        </w:rPr>
        <w:t>ation or cross-reactivity with environmental mycobacteria, the SCT will result in a high percentage of false reactors.</w:t>
      </w:r>
      <w:r w:rsidR="00140119" w:rsidRPr="00882D2B">
        <w:rPr>
          <w:lang w:val="en-IE"/>
        </w:rPr>
        <w:t xml:space="preserve"> </w:t>
      </w:r>
      <w:r w:rsidRPr="00882D2B">
        <w:rPr>
          <w:lang w:val="en-IE"/>
        </w:rPr>
        <w:t xml:space="preserve">In such cases, animals that are reactors with the SCT may be retested with the CCT </w:t>
      </w:r>
      <w:r w:rsidR="007F3ED2">
        <w:rPr>
          <w:lang w:val="en-IE"/>
        </w:rPr>
        <w:t>(</w:t>
      </w:r>
      <w:r w:rsidRPr="00882D2B">
        <w:rPr>
          <w:lang w:val="en-IE" w:eastAsia="nl-NL"/>
        </w:rPr>
        <w:t xml:space="preserve">after a minimum </w:t>
      </w:r>
      <w:r w:rsidR="00D149DD">
        <w:rPr>
          <w:lang w:val="en-IE" w:eastAsia="nl-NL"/>
        </w:rPr>
        <w:t>7-8</w:t>
      </w:r>
      <w:r w:rsidR="00656054">
        <w:rPr>
          <w:lang w:val="en-IE" w:eastAsia="nl-NL"/>
        </w:rPr>
        <w:t xml:space="preserve"> </w:t>
      </w:r>
      <w:r w:rsidRPr="00882D2B">
        <w:rPr>
          <w:lang w:val="en-IE" w:eastAsia="nl-NL"/>
        </w:rPr>
        <w:t>week interval</w:t>
      </w:r>
      <w:r w:rsidR="007F3ED2">
        <w:rPr>
          <w:lang w:val="en-IE" w:eastAsia="nl-NL"/>
        </w:rPr>
        <w:t>)</w:t>
      </w:r>
      <w:r w:rsidRPr="00882D2B">
        <w:rPr>
          <w:lang w:val="en-IE" w:eastAsia="nl-NL"/>
        </w:rPr>
        <w:t xml:space="preserve"> </w:t>
      </w:r>
      <w:r w:rsidRPr="00882D2B">
        <w:rPr>
          <w:lang w:val="en-IE"/>
        </w:rPr>
        <w:t xml:space="preserve">for confirmation of the true reactor status. However, due to the lower sensitivity of the CCT, false negatives may result, leading to a delay or failure of clearing the herd of tuberculosis </w:t>
      </w:r>
      <w:r w:rsidR="006E0BF0">
        <w:rPr>
          <w:lang w:val="en-IE"/>
        </w:rPr>
        <w:t>with the risk of</w:t>
      </w:r>
      <w:r w:rsidRPr="00882D2B">
        <w:rPr>
          <w:lang w:val="en-IE"/>
        </w:rPr>
        <w:t xml:space="preserve"> recurrent </w:t>
      </w:r>
      <w:r w:rsidR="002B2E2A" w:rsidRPr="00882D2B">
        <w:rPr>
          <w:lang w:val="en-IE"/>
        </w:rPr>
        <w:t>breakdowns</w:t>
      </w:r>
      <w:r w:rsidRPr="00882D2B">
        <w:rPr>
          <w:lang w:val="en-IE"/>
        </w:rPr>
        <w:t>.</w:t>
      </w:r>
      <w:r w:rsidR="002E4DF8">
        <w:rPr>
          <w:lang w:val="en-IE"/>
        </w:rPr>
        <w:t xml:space="preserve"> The presence</w:t>
      </w:r>
      <w:r w:rsidR="00233F9E">
        <w:rPr>
          <w:lang w:val="en-IE"/>
        </w:rPr>
        <w:t>/absence of clinical signs should also be considered in determining the herd status.</w:t>
      </w:r>
    </w:p>
    <w:p w14:paraId="0C2F6D20" w14:textId="7217C136" w:rsidR="00A15466" w:rsidRPr="00882D2B" w:rsidRDefault="00854F27" w:rsidP="009431C4">
      <w:pPr>
        <w:pStyle w:val="afourthlevel"/>
        <w:rPr>
          <w:rFonts w:eastAsiaTheme="minorHAnsi"/>
          <w:lang w:val="en-IE"/>
        </w:rPr>
      </w:pPr>
      <w:r w:rsidRPr="00882D2B">
        <w:rPr>
          <w:rFonts w:eastAsiaTheme="minorHAnsi"/>
          <w:lang w:val="en-IE"/>
        </w:rPr>
        <w:t>2.2.2.2. The comparative cervical test (</w:t>
      </w:r>
      <w:r w:rsidR="002B2E2A" w:rsidRPr="00882D2B">
        <w:rPr>
          <w:rFonts w:eastAsiaTheme="minorHAnsi"/>
          <w:lang w:val="en-IE"/>
        </w:rPr>
        <w:t>CCT</w:t>
      </w:r>
      <w:r w:rsidRPr="00882D2B">
        <w:rPr>
          <w:rFonts w:eastAsiaTheme="minorHAnsi"/>
          <w:lang w:val="en-IE"/>
        </w:rPr>
        <w:t>)</w:t>
      </w:r>
    </w:p>
    <w:p w14:paraId="2A239632" w14:textId="43D9E893" w:rsidR="00854F27" w:rsidRPr="00882D2B" w:rsidRDefault="00854F27" w:rsidP="009431C4">
      <w:pPr>
        <w:pStyle w:val="afourthpara"/>
        <w:rPr>
          <w:rFonts w:eastAsiaTheme="minorHAnsi"/>
          <w:b/>
          <w:color w:val="000000" w:themeColor="text1"/>
          <w:lang w:val="en-IE"/>
        </w:rPr>
      </w:pPr>
      <w:r w:rsidRPr="00882D2B">
        <w:rPr>
          <w:rFonts w:eastAsiaTheme="minorHAnsi"/>
          <w:lang w:val="en-IE"/>
        </w:rPr>
        <w:t>In the interpretation of the CCT, a reaction to either PPD-B or PPD-A is commonly considered negative if the increase in skin thickness is less than 2</w:t>
      </w:r>
      <w:r w:rsidR="009431C4" w:rsidRPr="00882D2B">
        <w:rPr>
          <w:rFonts w:eastAsiaTheme="minorHAnsi"/>
          <w:lang w:val="en-IE"/>
        </w:rPr>
        <w:t> </w:t>
      </w:r>
      <w:r w:rsidRPr="00882D2B">
        <w:rPr>
          <w:rFonts w:eastAsiaTheme="minorHAnsi"/>
          <w:lang w:val="en-IE"/>
        </w:rPr>
        <w:t xml:space="preserve">mm. </w:t>
      </w:r>
      <w:r w:rsidR="00537BCB" w:rsidRPr="00882D2B">
        <w:rPr>
          <w:rFonts w:eastAsiaTheme="minorHAnsi"/>
          <w:lang w:val="en-IE"/>
        </w:rPr>
        <w:t>Depending on local legislation</w:t>
      </w:r>
      <w:r w:rsidR="008D12BB" w:rsidRPr="00882D2B">
        <w:rPr>
          <w:rFonts w:eastAsiaTheme="minorHAnsi"/>
          <w:lang w:val="en-IE"/>
        </w:rPr>
        <w:t>,</w:t>
      </w:r>
      <w:r w:rsidR="00537BCB" w:rsidRPr="00882D2B">
        <w:rPr>
          <w:rFonts w:eastAsiaTheme="minorHAnsi"/>
          <w:lang w:val="en-IE"/>
        </w:rPr>
        <w:t xml:space="preserve"> </w:t>
      </w:r>
      <w:r w:rsidR="008D12BB" w:rsidRPr="00882D2B">
        <w:rPr>
          <w:rFonts w:eastAsiaTheme="minorHAnsi"/>
          <w:lang w:val="en-IE"/>
        </w:rPr>
        <w:t>t</w:t>
      </w:r>
      <w:r w:rsidRPr="00882D2B">
        <w:rPr>
          <w:rFonts w:eastAsiaTheme="minorHAnsi"/>
          <w:lang w:val="en-IE"/>
        </w:rPr>
        <w:t xml:space="preserve">he CCT is usually considered to be positive if the increase in skin thickness at the </w:t>
      </w:r>
      <w:r w:rsidR="008D12BB" w:rsidRPr="00882D2B">
        <w:rPr>
          <w:rFonts w:eastAsiaTheme="minorHAnsi"/>
          <w:lang w:val="en-IE"/>
        </w:rPr>
        <w:t xml:space="preserve">injection </w:t>
      </w:r>
      <w:r w:rsidRPr="00882D2B">
        <w:rPr>
          <w:rFonts w:eastAsiaTheme="minorHAnsi"/>
          <w:lang w:val="en-IE"/>
        </w:rPr>
        <w:t xml:space="preserve">site of PPD-B is greater </w:t>
      </w:r>
      <w:r w:rsidR="00C8506C" w:rsidRPr="00882D2B">
        <w:rPr>
          <w:rFonts w:eastAsiaTheme="minorHAnsi"/>
          <w:lang w:val="en-IE"/>
        </w:rPr>
        <w:t>by</w:t>
      </w:r>
      <w:r w:rsidRPr="00882D2B">
        <w:rPr>
          <w:rFonts w:eastAsiaTheme="minorHAnsi"/>
          <w:lang w:val="en-IE"/>
        </w:rPr>
        <w:t xml:space="preserve"> 4</w:t>
      </w:r>
      <w:r w:rsidR="001647E1">
        <w:rPr>
          <w:rFonts w:eastAsiaTheme="minorHAnsi"/>
          <w:lang w:val="en-IE"/>
        </w:rPr>
        <w:t> </w:t>
      </w:r>
      <w:r w:rsidRPr="00882D2B">
        <w:rPr>
          <w:rFonts w:eastAsiaTheme="minorHAnsi"/>
          <w:lang w:val="en-IE"/>
        </w:rPr>
        <w:t>mm</w:t>
      </w:r>
      <w:r w:rsidR="001647E1">
        <w:rPr>
          <w:rFonts w:eastAsiaTheme="minorHAnsi"/>
          <w:lang w:val="en-IE"/>
        </w:rPr>
        <w:t xml:space="preserve"> or more</w:t>
      </w:r>
      <w:r w:rsidRPr="00882D2B">
        <w:rPr>
          <w:rFonts w:eastAsiaTheme="minorHAnsi"/>
          <w:lang w:val="en-IE"/>
        </w:rPr>
        <w:t xml:space="preserve"> than the reaction shown at the site of the PPD-A. The reaction is considered inconclusive if the</w:t>
      </w:r>
      <w:r w:rsidR="00C60DDA">
        <w:rPr>
          <w:rFonts w:eastAsiaTheme="minorHAnsi"/>
          <w:lang w:val="en-IE"/>
        </w:rPr>
        <w:t>re is</w:t>
      </w:r>
      <w:r w:rsidRPr="00882D2B">
        <w:rPr>
          <w:rFonts w:eastAsiaTheme="minorHAnsi"/>
          <w:lang w:val="en-IE"/>
        </w:rPr>
        <w:t xml:space="preserve"> </w:t>
      </w:r>
      <w:r w:rsidR="00C60DDA" w:rsidRPr="00882D2B">
        <w:rPr>
          <w:rFonts w:eastAsiaTheme="minorHAnsi"/>
          <w:lang w:val="en-IE"/>
        </w:rPr>
        <w:t xml:space="preserve">a difference </w:t>
      </w:r>
      <w:r w:rsidR="00C46FB7" w:rsidRPr="00882D2B">
        <w:rPr>
          <w:rFonts w:eastAsiaTheme="minorHAnsi"/>
          <w:lang w:val="en-IE"/>
        </w:rPr>
        <w:t xml:space="preserve">in skin thickness </w:t>
      </w:r>
      <w:r w:rsidR="00C46FB7">
        <w:rPr>
          <w:rFonts w:eastAsiaTheme="minorHAnsi"/>
          <w:lang w:val="en-IE"/>
        </w:rPr>
        <w:t xml:space="preserve">of </w:t>
      </w:r>
      <w:r w:rsidR="00C60DDA" w:rsidRPr="00882D2B">
        <w:rPr>
          <w:rFonts w:eastAsiaTheme="minorHAnsi"/>
          <w:u w:val="single"/>
          <w:lang w:val="en-IE"/>
        </w:rPr>
        <w:t>&gt;</w:t>
      </w:r>
      <w:r w:rsidR="00995AC7">
        <w:rPr>
          <w:rFonts w:eastAsiaTheme="minorHAnsi"/>
          <w:lang w:val="en-IE"/>
        </w:rPr>
        <w:t> </w:t>
      </w:r>
      <w:r w:rsidR="00C60DDA" w:rsidRPr="00882D2B">
        <w:rPr>
          <w:rFonts w:eastAsiaTheme="minorHAnsi"/>
          <w:color w:val="0D0D0D" w:themeColor="text1" w:themeTint="F2"/>
          <w:lang w:val="en-IE"/>
        </w:rPr>
        <w:t>2 mm and</w:t>
      </w:r>
      <w:r w:rsidR="00C60DDA" w:rsidRPr="00882D2B">
        <w:rPr>
          <w:rFonts w:eastAsiaTheme="minorHAnsi"/>
          <w:lang w:val="en-IE"/>
        </w:rPr>
        <w:t xml:space="preserve"> &lt;4 mm</w:t>
      </w:r>
      <w:r w:rsidRPr="00882D2B">
        <w:rPr>
          <w:rFonts w:eastAsiaTheme="minorHAnsi"/>
          <w:lang w:val="en-IE"/>
        </w:rPr>
        <w:t xml:space="preserve">. All inconclusive reactors </w:t>
      </w:r>
      <w:r w:rsidR="00017355">
        <w:rPr>
          <w:rFonts w:eastAsiaTheme="minorHAnsi"/>
          <w:lang w:val="en-IE"/>
        </w:rPr>
        <w:t xml:space="preserve">should </w:t>
      </w:r>
      <w:r w:rsidRPr="00882D2B">
        <w:rPr>
          <w:rFonts w:eastAsiaTheme="minorHAnsi"/>
          <w:lang w:val="en-IE"/>
        </w:rPr>
        <w:t>be retested after 8 week</w:t>
      </w:r>
      <w:r w:rsidR="00113A9E">
        <w:rPr>
          <w:rFonts w:eastAsiaTheme="minorHAnsi"/>
          <w:lang w:val="en-IE"/>
        </w:rPr>
        <w:t>s</w:t>
      </w:r>
      <w:r w:rsidRPr="00882D2B">
        <w:rPr>
          <w:rFonts w:eastAsiaTheme="minorHAnsi"/>
          <w:lang w:val="en-IE"/>
        </w:rPr>
        <w:t xml:space="preserve">. </w:t>
      </w:r>
      <w:r w:rsidR="00113A9E">
        <w:rPr>
          <w:rFonts w:eastAsiaTheme="minorHAnsi"/>
          <w:lang w:val="en-IE"/>
        </w:rPr>
        <w:t>If</w:t>
      </w:r>
      <w:r w:rsidRPr="00882D2B">
        <w:rPr>
          <w:rFonts w:eastAsiaTheme="minorHAnsi"/>
          <w:lang w:val="en-IE"/>
        </w:rPr>
        <w:t xml:space="preserve"> the increase in skin thickness </w:t>
      </w:r>
      <w:r w:rsidR="00346E00">
        <w:rPr>
          <w:rFonts w:eastAsiaTheme="minorHAnsi"/>
          <w:lang w:val="en-IE"/>
        </w:rPr>
        <w:t>with</w:t>
      </w:r>
      <w:r w:rsidRPr="00882D2B">
        <w:rPr>
          <w:rFonts w:eastAsiaTheme="minorHAnsi"/>
          <w:lang w:val="en-IE"/>
        </w:rPr>
        <w:t xml:space="preserve"> PPD-B is less than or equal to the increase in </w:t>
      </w:r>
      <w:r w:rsidR="00346E00">
        <w:rPr>
          <w:rFonts w:eastAsiaTheme="minorHAnsi"/>
          <w:lang w:val="en-IE"/>
        </w:rPr>
        <w:t>that with</w:t>
      </w:r>
      <w:r w:rsidRPr="00882D2B">
        <w:rPr>
          <w:rFonts w:eastAsiaTheme="minorHAnsi"/>
          <w:lang w:val="en-IE"/>
        </w:rPr>
        <w:t xml:space="preserve"> PPD</w:t>
      </w:r>
      <w:r w:rsidR="00A3521A" w:rsidRPr="00882D2B">
        <w:rPr>
          <w:rFonts w:eastAsiaTheme="minorHAnsi"/>
          <w:lang w:val="en-IE"/>
        </w:rPr>
        <w:t>-A</w:t>
      </w:r>
      <w:r w:rsidRPr="00882D2B">
        <w:rPr>
          <w:rFonts w:eastAsiaTheme="minorHAnsi"/>
          <w:color w:val="000000" w:themeColor="text1"/>
          <w:lang w:val="en-IE"/>
        </w:rPr>
        <w:t xml:space="preserve">, </w:t>
      </w:r>
      <w:r w:rsidRPr="00882D2B">
        <w:rPr>
          <w:rFonts w:eastAsiaTheme="minorHAnsi"/>
          <w:lang w:val="en-IE"/>
        </w:rPr>
        <w:t xml:space="preserve">the animal is </w:t>
      </w:r>
      <w:r w:rsidR="00505976">
        <w:rPr>
          <w:rFonts w:eastAsiaTheme="minorHAnsi"/>
          <w:lang w:val="en-IE"/>
        </w:rPr>
        <w:t>classed</w:t>
      </w:r>
      <w:r w:rsidRPr="00882D2B">
        <w:rPr>
          <w:rFonts w:eastAsiaTheme="minorHAnsi"/>
          <w:lang w:val="en-IE"/>
        </w:rPr>
        <w:t xml:space="preserve"> as negative</w:t>
      </w:r>
      <w:r w:rsidRPr="00882D2B">
        <w:rPr>
          <w:rFonts w:eastAsiaTheme="minorHAnsi"/>
          <w:color w:val="000000" w:themeColor="text1"/>
          <w:lang w:val="en-IE"/>
        </w:rPr>
        <w:t xml:space="preserve">. </w:t>
      </w:r>
    </w:p>
    <w:p w14:paraId="3D2D6791" w14:textId="41C3A427" w:rsidR="00A409A9" w:rsidRPr="00FA476A" w:rsidRDefault="000E5F59" w:rsidP="009431C4">
      <w:pPr>
        <w:pStyle w:val="afourthpara"/>
      </w:pPr>
      <w:r w:rsidRPr="00882D2B">
        <w:rPr>
          <w:lang w:val="en-IE"/>
        </w:rPr>
        <w:t>Animals that are inconclusive by the CCT should be subjected to a second test after an interval of 8 weeks. Animals that are positive or again inconclusive should be regarded as positive and be removed from the herd. To accelerate the clearance of TB from a known infected herd, a more stringent interpretation may be adopted wherein the inconclusive results may be interpreted as test positive in order to avoid the 8 weeks desensit</w:t>
      </w:r>
      <w:r w:rsidR="00861AC4" w:rsidRPr="00882D2B">
        <w:rPr>
          <w:lang w:val="en-IE"/>
        </w:rPr>
        <w:t>is</w:t>
      </w:r>
      <w:r w:rsidRPr="00882D2B">
        <w:rPr>
          <w:lang w:val="en-IE"/>
        </w:rPr>
        <w:t>ation waiting period.</w:t>
      </w:r>
      <w:r w:rsidR="00953DF8" w:rsidRPr="00953DF8">
        <w:rPr>
          <w:lang w:val="en-IE"/>
        </w:rPr>
        <w:t xml:space="preserve"> </w:t>
      </w:r>
      <w:r w:rsidR="00953DF8">
        <w:rPr>
          <w:lang w:val="en-IE"/>
        </w:rPr>
        <w:t>The presence/absence of clinical signs should also be considered in determining the herd status.</w:t>
      </w:r>
    </w:p>
    <w:p w14:paraId="7D1486D8" w14:textId="517B3474" w:rsidR="006F40EA" w:rsidRPr="00A45C13" w:rsidRDefault="007230CA" w:rsidP="00A45C13">
      <w:pPr>
        <w:jc w:val="center"/>
        <w:rPr>
          <w:rFonts w:ascii="Arial" w:hAnsi="Arial" w:cs="Arial"/>
          <w:sz w:val="18"/>
          <w:szCs w:val="18"/>
          <w:lang w:val="en-IE"/>
        </w:rPr>
      </w:pPr>
      <w:r w:rsidRPr="00A45C13">
        <w:rPr>
          <w:rFonts w:ascii="Arial" w:hAnsi="Arial" w:cs="Arial"/>
          <w:sz w:val="18"/>
          <w:szCs w:val="18"/>
          <w:lang w:val="en-IE"/>
        </w:rPr>
        <w:t>Interpretation of the comparative cervical test</w:t>
      </w:r>
    </w:p>
    <w:tbl>
      <w:tblPr>
        <w:tblStyle w:val="Grilledutableau"/>
        <w:tblpPr w:leftFromText="180" w:rightFromText="180" w:vertAnchor="text" w:horzAnchor="margin" w:tblpXSpec="right" w:tblpY="16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1127"/>
        <w:gridCol w:w="1159"/>
        <w:gridCol w:w="921"/>
        <w:gridCol w:w="1187"/>
        <w:gridCol w:w="1134"/>
        <w:gridCol w:w="1558"/>
      </w:tblGrid>
      <w:tr w:rsidR="006F40EA" w:rsidRPr="00882D2B" w14:paraId="108328FA" w14:textId="77777777" w:rsidTr="006F40EA">
        <w:tc>
          <w:tcPr>
            <w:tcW w:w="3562" w:type="dxa"/>
            <w:gridSpan w:val="3"/>
            <w:tcBorders>
              <w:bottom w:val="single" w:sz="4" w:space="0" w:color="000000"/>
            </w:tcBorders>
            <w:vAlign w:val="center"/>
          </w:tcPr>
          <w:p w14:paraId="436D057C" w14:textId="77777777" w:rsidR="006F40EA" w:rsidRPr="00882D2B" w:rsidRDefault="006F40EA" w:rsidP="006F40EA">
            <w:pPr>
              <w:keepNext/>
              <w:spacing w:before="60" w:after="60"/>
              <w:rPr>
                <w:rFonts w:ascii="Arial" w:hAnsi="Arial" w:cs="Arial"/>
                <w:b/>
                <w:bCs/>
                <w:sz w:val="18"/>
                <w:szCs w:val="18"/>
              </w:rPr>
            </w:pPr>
            <w:r w:rsidRPr="00882D2B">
              <w:rPr>
                <w:rFonts w:ascii="Arial" w:hAnsi="Arial" w:cs="Arial"/>
                <w:b/>
                <w:bCs/>
                <w:sz w:val="18"/>
                <w:szCs w:val="18"/>
              </w:rPr>
              <w:t>First round of testing</w:t>
            </w:r>
          </w:p>
        </w:tc>
        <w:tc>
          <w:tcPr>
            <w:tcW w:w="921" w:type="dxa"/>
            <w:vAlign w:val="center"/>
          </w:tcPr>
          <w:p w14:paraId="487851CB" w14:textId="77777777" w:rsidR="006F40EA" w:rsidRPr="00882D2B" w:rsidRDefault="006F40EA" w:rsidP="006F40EA">
            <w:pPr>
              <w:keepNext/>
              <w:spacing w:before="60" w:after="60"/>
              <w:jc w:val="center"/>
              <w:rPr>
                <w:rFonts w:ascii="Arial" w:hAnsi="Arial" w:cs="Arial"/>
                <w:b/>
                <w:bCs/>
                <w:sz w:val="18"/>
                <w:szCs w:val="18"/>
              </w:rPr>
            </w:pPr>
          </w:p>
        </w:tc>
        <w:tc>
          <w:tcPr>
            <w:tcW w:w="3879" w:type="dxa"/>
            <w:gridSpan w:val="3"/>
            <w:tcBorders>
              <w:bottom w:val="single" w:sz="4" w:space="0" w:color="000000"/>
            </w:tcBorders>
            <w:vAlign w:val="center"/>
          </w:tcPr>
          <w:p w14:paraId="4AE6BA3A" w14:textId="77777777" w:rsidR="006F40EA" w:rsidRPr="00882D2B" w:rsidRDefault="006F40EA" w:rsidP="006F40EA">
            <w:pPr>
              <w:keepNext/>
              <w:spacing w:before="60" w:after="60"/>
              <w:jc w:val="center"/>
              <w:rPr>
                <w:rFonts w:ascii="Arial" w:hAnsi="Arial" w:cs="Arial"/>
                <w:sz w:val="18"/>
                <w:szCs w:val="18"/>
              </w:rPr>
            </w:pPr>
            <w:r w:rsidRPr="00882D2B">
              <w:rPr>
                <w:rFonts w:ascii="Arial" w:hAnsi="Arial" w:cs="Arial"/>
                <w:sz w:val="18"/>
                <w:szCs w:val="18"/>
              </w:rPr>
              <w:t xml:space="preserve">Repeat testing </w:t>
            </w:r>
            <w:proofErr w:type="spellStart"/>
            <w:r w:rsidRPr="00882D2B">
              <w:rPr>
                <w:rFonts w:ascii="Arial" w:hAnsi="Arial" w:cs="Arial"/>
                <w:sz w:val="18"/>
                <w:szCs w:val="18"/>
              </w:rPr>
              <w:t>inconclusives</w:t>
            </w:r>
            <w:proofErr w:type="spellEnd"/>
          </w:p>
        </w:tc>
      </w:tr>
      <w:tr w:rsidR="006F40EA" w:rsidRPr="00882D2B" w14:paraId="75987A4C" w14:textId="77777777" w:rsidTr="006F40EA">
        <w:tc>
          <w:tcPr>
            <w:tcW w:w="1276" w:type="dxa"/>
            <w:tcBorders>
              <w:top w:val="single" w:sz="4" w:space="0" w:color="000000"/>
              <w:left w:val="single" w:sz="4" w:space="0" w:color="000000"/>
              <w:bottom w:val="single" w:sz="12" w:space="0" w:color="000000"/>
              <w:right w:val="single" w:sz="4" w:space="0" w:color="000000"/>
            </w:tcBorders>
            <w:vAlign w:val="center"/>
          </w:tcPr>
          <w:p w14:paraId="12C7B37F" w14:textId="77777777" w:rsidR="006F40EA" w:rsidRPr="00C547EE" w:rsidRDefault="006F40EA" w:rsidP="006F40EA">
            <w:pPr>
              <w:keepNext/>
              <w:spacing w:before="60" w:after="60"/>
              <w:jc w:val="center"/>
              <w:rPr>
                <w:rFonts w:ascii="Arial" w:hAnsi="Arial" w:cs="Arial"/>
                <w:sz w:val="16"/>
                <w:szCs w:val="16"/>
              </w:rPr>
            </w:pPr>
            <w:r w:rsidRPr="00C547EE">
              <w:rPr>
                <w:rFonts w:ascii="Arial" w:hAnsi="Arial" w:cs="Arial"/>
                <w:color w:val="000000" w:themeColor="text1"/>
                <w:sz w:val="16"/>
                <w:szCs w:val="16"/>
                <w:lang w:val="en-IE"/>
              </w:rPr>
              <w:t>ΔB (mm)</w:t>
            </w:r>
          </w:p>
        </w:tc>
        <w:tc>
          <w:tcPr>
            <w:tcW w:w="1127" w:type="dxa"/>
            <w:tcBorders>
              <w:top w:val="single" w:sz="4" w:space="0" w:color="000000"/>
              <w:left w:val="single" w:sz="4" w:space="0" w:color="000000"/>
              <w:bottom w:val="single" w:sz="12" w:space="0" w:color="000000"/>
              <w:right w:val="single" w:sz="4" w:space="0" w:color="000000"/>
            </w:tcBorders>
            <w:vAlign w:val="center"/>
          </w:tcPr>
          <w:p w14:paraId="123DDD37" w14:textId="77777777" w:rsidR="006F40EA" w:rsidRPr="00882D2B" w:rsidRDefault="006F40EA" w:rsidP="006F40EA">
            <w:pPr>
              <w:keepNext/>
              <w:spacing w:before="60" w:after="60"/>
              <w:jc w:val="center"/>
              <w:rPr>
                <w:rFonts w:ascii="Arial" w:hAnsi="Arial" w:cs="Arial"/>
                <w:sz w:val="16"/>
                <w:szCs w:val="16"/>
              </w:rPr>
            </w:pPr>
            <w:r w:rsidRPr="00882D2B">
              <w:rPr>
                <w:rFonts w:ascii="Arial" w:hAnsi="Arial" w:cs="Arial"/>
                <w:color w:val="000000" w:themeColor="text1"/>
                <w:sz w:val="16"/>
                <w:szCs w:val="16"/>
                <w:lang w:val="en-IE"/>
              </w:rPr>
              <w:t>ΔB – ΔA</w:t>
            </w:r>
            <w:r w:rsidRPr="00882D2B">
              <w:rPr>
                <w:rFonts w:ascii="Arial" w:hAnsi="Arial" w:cs="Arial"/>
                <w:color w:val="000000" w:themeColor="text1"/>
                <w:sz w:val="16"/>
                <w:szCs w:val="16"/>
                <w:lang w:val="en-IE"/>
              </w:rPr>
              <w:br/>
              <w:t>(mm)</w:t>
            </w:r>
          </w:p>
        </w:tc>
        <w:tc>
          <w:tcPr>
            <w:tcW w:w="1159" w:type="dxa"/>
            <w:tcBorders>
              <w:top w:val="single" w:sz="4" w:space="0" w:color="000000"/>
              <w:left w:val="single" w:sz="4" w:space="0" w:color="000000"/>
              <w:bottom w:val="single" w:sz="12" w:space="0" w:color="000000"/>
              <w:right w:val="single" w:sz="4" w:space="0" w:color="000000"/>
            </w:tcBorders>
            <w:vAlign w:val="center"/>
          </w:tcPr>
          <w:p w14:paraId="6A5C44CB" w14:textId="77777777" w:rsidR="006F40EA" w:rsidRPr="00882D2B" w:rsidRDefault="006F40EA" w:rsidP="006F40EA">
            <w:pPr>
              <w:keepNext/>
              <w:spacing w:before="60" w:after="60"/>
              <w:jc w:val="center"/>
              <w:rPr>
                <w:rFonts w:ascii="Arial" w:hAnsi="Arial" w:cs="Arial"/>
                <w:sz w:val="16"/>
                <w:szCs w:val="16"/>
              </w:rPr>
            </w:pPr>
            <w:r w:rsidRPr="00882D2B">
              <w:rPr>
                <w:rFonts w:ascii="Arial" w:hAnsi="Arial" w:cs="Arial"/>
                <w:sz w:val="16"/>
                <w:szCs w:val="16"/>
              </w:rPr>
              <w:t>Interpretation of result</w:t>
            </w:r>
          </w:p>
        </w:tc>
        <w:tc>
          <w:tcPr>
            <w:tcW w:w="921" w:type="dxa"/>
            <w:tcBorders>
              <w:left w:val="single" w:sz="4" w:space="0" w:color="000000"/>
              <w:bottom w:val="single" w:sz="12" w:space="0" w:color="000000"/>
              <w:right w:val="single" w:sz="4" w:space="0" w:color="000000"/>
            </w:tcBorders>
            <w:vAlign w:val="center"/>
          </w:tcPr>
          <w:p w14:paraId="70C81A53" w14:textId="77777777" w:rsidR="006F40EA" w:rsidRPr="00882D2B" w:rsidRDefault="006F40EA" w:rsidP="006F40EA">
            <w:pPr>
              <w:keepNext/>
              <w:spacing w:before="60" w:after="60"/>
              <w:jc w:val="center"/>
              <w:rPr>
                <w:rFonts w:ascii="Arial" w:hAnsi="Arial" w:cs="Arial"/>
                <w:sz w:val="18"/>
                <w:szCs w:val="18"/>
              </w:rPr>
            </w:pPr>
          </w:p>
        </w:tc>
        <w:tc>
          <w:tcPr>
            <w:tcW w:w="1187" w:type="dxa"/>
            <w:tcBorders>
              <w:top w:val="single" w:sz="4" w:space="0" w:color="000000"/>
              <w:left w:val="single" w:sz="4" w:space="0" w:color="000000"/>
              <w:bottom w:val="single" w:sz="12" w:space="0" w:color="000000"/>
              <w:right w:val="single" w:sz="4" w:space="0" w:color="000000"/>
            </w:tcBorders>
            <w:vAlign w:val="center"/>
          </w:tcPr>
          <w:p w14:paraId="47A6E8A6" w14:textId="77777777" w:rsidR="006F40EA" w:rsidRPr="00C547EE" w:rsidRDefault="006F40EA" w:rsidP="006F40EA">
            <w:pPr>
              <w:keepNext/>
              <w:spacing w:before="60" w:after="60"/>
              <w:jc w:val="center"/>
              <w:rPr>
                <w:rFonts w:ascii="Arial" w:hAnsi="Arial" w:cs="Arial"/>
                <w:sz w:val="18"/>
                <w:szCs w:val="18"/>
              </w:rPr>
            </w:pPr>
            <w:r w:rsidRPr="00C547EE">
              <w:rPr>
                <w:rFonts w:ascii="Arial" w:hAnsi="Arial" w:cs="Arial"/>
                <w:color w:val="000000" w:themeColor="text1"/>
                <w:sz w:val="16"/>
                <w:szCs w:val="16"/>
                <w:lang w:val="en-IE"/>
              </w:rPr>
              <w:t xml:space="preserve">ΔB (mm)   </w:t>
            </w:r>
          </w:p>
        </w:tc>
        <w:tc>
          <w:tcPr>
            <w:tcW w:w="1134" w:type="dxa"/>
            <w:tcBorders>
              <w:top w:val="single" w:sz="4" w:space="0" w:color="000000"/>
              <w:left w:val="single" w:sz="4" w:space="0" w:color="000000"/>
              <w:bottom w:val="single" w:sz="12" w:space="0" w:color="000000"/>
              <w:right w:val="single" w:sz="4" w:space="0" w:color="000000"/>
            </w:tcBorders>
            <w:vAlign w:val="center"/>
          </w:tcPr>
          <w:p w14:paraId="693803F1" w14:textId="77777777" w:rsidR="006F40EA" w:rsidRPr="00882D2B" w:rsidRDefault="006F40EA" w:rsidP="006F40EA">
            <w:pPr>
              <w:keepNext/>
              <w:spacing w:before="60" w:after="60"/>
              <w:jc w:val="center"/>
              <w:rPr>
                <w:rFonts w:ascii="Arial" w:hAnsi="Arial" w:cs="Arial"/>
                <w:sz w:val="18"/>
                <w:szCs w:val="18"/>
              </w:rPr>
            </w:pPr>
            <w:r w:rsidRPr="00882D2B">
              <w:rPr>
                <w:rFonts w:ascii="Arial" w:hAnsi="Arial" w:cs="Arial"/>
                <w:color w:val="000000" w:themeColor="text1"/>
                <w:sz w:val="16"/>
                <w:szCs w:val="16"/>
                <w:lang w:val="en-IE"/>
              </w:rPr>
              <w:t>ΔB – ΔA</w:t>
            </w:r>
            <w:r w:rsidRPr="00882D2B">
              <w:rPr>
                <w:rFonts w:ascii="Arial" w:hAnsi="Arial" w:cs="Arial"/>
                <w:color w:val="000000" w:themeColor="text1"/>
                <w:sz w:val="16"/>
                <w:szCs w:val="16"/>
                <w:lang w:val="en-IE"/>
              </w:rPr>
              <w:br/>
              <w:t>(mm)</w:t>
            </w:r>
          </w:p>
        </w:tc>
        <w:tc>
          <w:tcPr>
            <w:tcW w:w="1558" w:type="dxa"/>
            <w:tcBorders>
              <w:top w:val="single" w:sz="4" w:space="0" w:color="000000"/>
              <w:left w:val="single" w:sz="4" w:space="0" w:color="000000"/>
              <w:bottom w:val="single" w:sz="12" w:space="0" w:color="000000"/>
              <w:right w:val="single" w:sz="4" w:space="0" w:color="000000"/>
            </w:tcBorders>
            <w:vAlign w:val="center"/>
          </w:tcPr>
          <w:p w14:paraId="24FC1403" w14:textId="77777777" w:rsidR="006F40EA" w:rsidRPr="00882D2B" w:rsidRDefault="006F40EA" w:rsidP="006F40EA">
            <w:pPr>
              <w:keepNext/>
              <w:spacing w:before="60" w:after="60"/>
              <w:jc w:val="center"/>
              <w:rPr>
                <w:rFonts w:ascii="Arial" w:hAnsi="Arial" w:cs="Arial"/>
                <w:sz w:val="18"/>
                <w:szCs w:val="18"/>
              </w:rPr>
            </w:pPr>
            <w:r w:rsidRPr="00882D2B">
              <w:rPr>
                <w:rFonts w:ascii="Arial" w:hAnsi="Arial" w:cs="Arial"/>
                <w:sz w:val="16"/>
                <w:szCs w:val="16"/>
              </w:rPr>
              <w:t>Interpretation of result</w:t>
            </w:r>
          </w:p>
        </w:tc>
      </w:tr>
      <w:tr w:rsidR="006F40EA" w:rsidRPr="00882D2B" w14:paraId="6374BD6F" w14:textId="77777777" w:rsidTr="006F40EA">
        <w:tc>
          <w:tcPr>
            <w:tcW w:w="1276" w:type="dxa"/>
            <w:tcBorders>
              <w:top w:val="single" w:sz="12" w:space="0" w:color="000000"/>
              <w:left w:val="single" w:sz="4" w:space="0" w:color="000000"/>
              <w:bottom w:val="single" w:sz="4" w:space="0" w:color="000000"/>
              <w:right w:val="single" w:sz="4" w:space="0" w:color="000000"/>
            </w:tcBorders>
            <w:vAlign w:val="center"/>
          </w:tcPr>
          <w:p w14:paraId="7598B330" w14:textId="77777777" w:rsidR="006F40EA" w:rsidRPr="00882D2B" w:rsidRDefault="006F40EA" w:rsidP="006F40EA">
            <w:pPr>
              <w:keepNext/>
              <w:spacing w:before="60" w:after="60"/>
              <w:jc w:val="center"/>
              <w:rPr>
                <w:rFonts w:ascii="Arial" w:hAnsi="Arial" w:cs="Arial"/>
                <w:sz w:val="16"/>
                <w:szCs w:val="16"/>
              </w:rPr>
            </w:pPr>
            <w:r w:rsidRPr="00882D2B">
              <w:rPr>
                <w:rFonts w:ascii="Arial" w:hAnsi="Arial" w:cs="Arial"/>
                <w:color w:val="000000" w:themeColor="text1"/>
                <w:sz w:val="16"/>
                <w:szCs w:val="16"/>
                <w:lang w:val="en-IE"/>
              </w:rPr>
              <w:t xml:space="preserve">&lt; 2 </w:t>
            </w:r>
          </w:p>
        </w:tc>
        <w:tc>
          <w:tcPr>
            <w:tcW w:w="1127" w:type="dxa"/>
            <w:tcBorders>
              <w:top w:val="single" w:sz="12" w:space="0" w:color="000000"/>
              <w:left w:val="single" w:sz="4" w:space="0" w:color="000000"/>
              <w:bottom w:val="single" w:sz="4" w:space="0" w:color="000000"/>
              <w:right w:val="single" w:sz="4" w:space="0" w:color="000000"/>
            </w:tcBorders>
            <w:vAlign w:val="center"/>
          </w:tcPr>
          <w:p w14:paraId="7E1F22C2" w14:textId="77777777" w:rsidR="006F40EA" w:rsidRPr="00882D2B" w:rsidRDefault="006F40EA" w:rsidP="006F40EA">
            <w:pPr>
              <w:keepNext/>
              <w:spacing w:before="60" w:after="60"/>
              <w:jc w:val="center"/>
              <w:rPr>
                <w:rFonts w:ascii="Arial" w:hAnsi="Arial" w:cs="Arial"/>
                <w:sz w:val="16"/>
                <w:szCs w:val="16"/>
              </w:rPr>
            </w:pPr>
            <w:r w:rsidRPr="00882D2B">
              <w:rPr>
                <w:rFonts w:ascii="Arial" w:hAnsi="Arial" w:cs="Arial"/>
                <w:sz w:val="16"/>
                <w:szCs w:val="16"/>
              </w:rPr>
              <w:t>–</w:t>
            </w:r>
          </w:p>
        </w:tc>
        <w:tc>
          <w:tcPr>
            <w:tcW w:w="1159" w:type="dxa"/>
            <w:tcBorders>
              <w:top w:val="single" w:sz="12" w:space="0" w:color="000000"/>
              <w:left w:val="single" w:sz="4" w:space="0" w:color="000000"/>
              <w:bottom w:val="single" w:sz="4" w:space="0" w:color="000000"/>
              <w:right w:val="single" w:sz="4" w:space="0" w:color="000000"/>
            </w:tcBorders>
            <w:vAlign w:val="center"/>
          </w:tcPr>
          <w:p w14:paraId="0B856317" w14:textId="77777777" w:rsidR="006F40EA" w:rsidRPr="00882D2B" w:rsidRDefault="006F40EA" w:rsidP="006F40EA">
            <w:pPr>
              <w:keepNext/>
              <w:spacing w:before="60" w:after="60"/>
              <w:jc w:val="center"/>
              <w:rPr>
                <w:rFonts w:ascii="Arial" w:hAnsi="Arial" w:cs="Arial"/>
                <w:sz w:val="16"/>
                <w:szCs w:val="16"/>
              </w:rPr>
            </w:pPr>
            <w:r w:rsidRPr="00882D2B">
              <w:rPr>
                <w:rFonts w:ascii="Arial" w:hAnsi="Arial" w:cs="Arial"/>
                <w:sz w:val="16"/>
                <w:szCs w:val="16"/>
              </w:rPr>
              <w:t>Negative</w:t>
            </w:r>
          </w:p>
        </w:tc>
        <w:tc>
          <w:tcPr>
            <w:tcW w:w="921" w:type="dxa"/>
            <w:tcBorders>
              <w:top w:val="single" w:sz="12" w:space="0" w:color="000000"/>
              <w:left w:val="single" w:sz="4" w:space="0" w:color="000000"/>
              <w:right w:val="single" w:sz="4" w:space="0" w:color="000000"/>
            </w:tcBorders>
            <w:vAlign w:val="center"/>
          </w:tcPr>
          <w:p w14:paraId="17373184" w14:textId="77777777" w:rsidR="006F40EA" w:rsidRPr="00882D2B" w:rsidRDefault="006F40EA" w:rsidP="006F40EA">
            <w:pPr>
              <w:keepNext/>
              <w:spacing w:before="60" w:after="60"/>
              <w:jc w:val="center"/>
              <w:rPr>
                <w:rFonts w:ascii="Arial" w:hAnsi="Arial" w:cs="Arial"/>
                <w:sz w:val="18"/>
                <w:szCs w:val="18"/>
              </w:rPr>
            </w:pPr>
          </w:p>
        </w:tc>
        <w:tc>
          <w:tcPr>
            <w:tcW w:w="1187" w:type="dxa"/>
            <w:tcBorders>
              <w:top w:val="single" w:sz="12" w:space="0" w:color="000000"/>
              <w:left w:val="single" w:sz="4" w:space="0" w:color="000000"/>
              <w:bottom w:val="single" w:sz="4" w:space="0" w:color="000000"/>
              <w:right w:val="single" w:sz="4" w:space="0" w:color="000000"/>
            </w:tcBorders>
            <w:vAlign w:val="center"/>
          </w:tcPr>
          <w:p w14:paraId="3B73455B" w14:textId="77777777" w:rsidR="006F40EA" w:rsidRPr="00882D2B" w:rsidRDefault="006F40EA" w:rsidP="006F40EA">
            <w:pPr>
              <w:keepNext/>
              <w:spacing w:before="60" w:after="60"/>
              <w:jc w:val="center"/>
              <w:rPr>
                <w:rFonts w:ascii="Arial" w:hAnsi="Arial" w:cs="Arial"/>
                <w:sz w:val="18"/>
                <w:szCs w:val="18"/>
              </w:rPr>
            </w:pPr>
            <w:r w:rsidRPr="00882D2B">
              <w:rPr>
                <w:rFonts w:ascii="Arial" w:hAnsi="Arial" w:cs="Arial"/>
                <w:color w:val="000000" w:themeColor="text1"/>
                <w:sz w:val="16"/>
                <w:szCs w:val="16"/>
                <w:lang w:val="en-IE"/>
              </w:rPr>
              <w:t xml:space="preserve">&lt; 2 </w:t>
            </w:r>
          </w:p>
        </w:tc>
        <w:tc>
          <w:tcPr>
            <w:tcW w:w="1134" w:type="dxa"/>
            <w:tcBorders>
              <w:top w:val="single" w:sz="12" w:space="0" w:color="000000"/>
              <w:left w:val="single" w:sz="4" w:space="0" w:color="000000"/>
              <w:bottom w:val="single" w:sz="4" w:space="0" w:color="000000"/>
              <w:right w:val="single" w:sz="4" w:space="0" w:color="000000"/>
            </w:tcBorders>
            <w:vAlign w:val="center"/>
          </w:tcPr>
          <w:p w14:paraId="50389AEF" w14:textId="77777777" w:rsidR="006F40EA" w:rsidRPr="00882D2B" w:rsidRDefault="006F40EA" w:rsidP="006F40EA">
            <w:pPr>
              <w:keepNext/>
              <w:spacing w:before="60" w:after="60"/>
              <w:jc w:val="center"/>
              <w:rPr>
                <w:rFonts w:ascii="Arial" w:hAnsi="Arial" w:cs="Arial"/>
                <w:sz w:val="18"/>
                <w:szCs w:val="18"/>
              </w:rPr>
            </w:pPr>
            <w:r w:rsidRPr="00882D2B">
              <w:rPr>
                <w:rFonts w:ascii="Arial" w:hAnsi="Arial" w:cs="Arial"/>
                <w:sz w:val="16"/>
                <w:szCs w:val="16"/>
              </w:rPr>
              <w:t>–</w:t>
            </w:r>
          </w:p>
        </w:tc>
        <w:tc>
          <w:tcPr>
            <w:tcW w:w="1558" w:type="dxa"/>
            <w:tcBorders>
              <w:top w:val="single" w:sz="12" w:space="0" w:color="000000"/>
              <w:left w:val="single" w:sz="4" w:space="0" w:color="000000"/>
              <w:bottom w:val="single" w:sz="4" w:space="0" w:color="000000"/>
              <w:right w:val="single" w:sz="4" w:space="0" w:color="000000"/>
            </w:tcBorders>
            <w:vAlign w:val="center"/>
          </w:tcPr>
          <w:p w14:paraId="269CABBA" w14:textId="77777777" w:rsidR="006F40EA" w:rsidRPr="00882D2B" w:rsidRDefault="006F40EA" w:rsidP="006F40EA">
            <w:pPr>
              <w:keepNext/>
              <w:spacing w:before="60" w:after="60"/>
              <w:jc w:val="center"/>
              <w:rPr>
                <w:rFonts w:ascii="Arial" w:hAnsi="Arial" w:cs="Arial"/>
                <w:sz w:val="18"/>
                <w:szCs w:val="18"/>
              </w:rPr>
            </w:pPr>
            <w:r w:rsidRPr="00882D2B">
              <w:rPr>
                <w:rFonts w:ascii="Arial" w:hAnsi="Arial" w:cs="Arial"/>
                <w:sz w:val="16"/>
                <w:szCs w:val="16"/>
              </w:rPr>
              <w:t>Negative</w:t>
            </w:r>
          </w:p>
        </w:tc>
      </w:tr>
      <w:tr w:rsidR="006F40EA" w:rsidRPr="00882D2B" w14:paraId="41FD4F3E" w14:textId="77777777" w:rsidTr="006F40EA">
        <w:tc>
          <w:tcPr>
            <w:tcW w:w="1276" w:type="dxa"/>
            <w:tcBorders>
              <w:top w:val="single" w:sz="4" w:space="0" w:color="000000"/>
              <w:left w:val="single" w:sz="4" w:space="0" w:color="000000"/>
              <w:bottom w:val="single" w:sz="4" w:space="0" w:color="000000"/>
              <w:right w:val="single" w:sz="4" w:space="0" w:color="000000"/>
            </w:tcBorders>
            <w:vAlign w:val="center"/>
          </w:tcPr>
          <w:p w14:paraId="10943460" w14:textId="77777777" w:rsidR="006F40EA" w:rsidRPr="00882D2B" w:rsidRDefault="006F40EA" w:rsidP="006F40EA">
            <w:pPr>
              <w:keepNext/>
              <w:spacing w:before="60" w:after="60"/>
              <w:jc w:val="center"/>
              <w:rPr>
                <w:rFonts w:ascii="Arial" w:hAnsi="Arial" w:cs="Arial"/>
                <w:sz w:val="16"/>
                <w:szCs w:val="16"/>
              </w:rPr>
            </w:pPr>
          </w:p>
        </w:tc>
        <w:tc>
          <w:tcPr>
            <w:tcW w:w="1127" w:type="dxa"/>
            <w:tcBorders>
              <w:top w:val="single" w:sz="4" w:space="0" w:color="000000"/>
              <w:left w:val="single" w:sz="4" w:space="0" w:color="000000"/>
              <w:bottom w:val="single" w:sz="4" w:space="0" w:color="000000"/>
              <w:right w:val="single" w:sz="4" w:space="0" w:color="000000"/>
            </w:tcBorders>
            <w:vAlign w:val="center"/>
          </w:tcPr>
          <w:p w14:paraId="20AA13AE" w14:textId="77777777" w:rsidR="006F40EA" w:rsidRPr="00882D2B" w:rsidRDefault="006F40EA" w:rsidP="006F40EA">
            <w:pPr>
              <w:keepNext/>
              <w:spacing w:before="60" w:after="60"/>
              <w:jc w:val="center"/>
              <w:rPr>
                <w:rFonts w:ascii="Arial" w:hAnsi="Arial" w:cs="Arial"/>
                <w:sz w:val="16"/>
                <w:szCs w:val="16"/>
              </w:rPr>
            </w:pPr>
            <w:r w:rsidRPr="00882D2B">
              <w:rPr>
                <w:rFonts w:ascii="Arial" w:hAnsi="Arial" w:cs="Arial"/>
                <w:sz w:val="16"/>
                <w:szCs w:val="16"/>
              </w:rPr>
              <w:t>&lt; 0</w:t>
            </w:r>
          </w:p>
        </w:tc>
        <w:tc>
          <w:tcPr>
            <w:tcW w:w="1159" w:type="dxa"/>
            <w:tcBorders>
              <w:top w:val="single" w:sz="4" w:space="0" w:color="000000"/>
              <w:left w:val="single" w:sz="4" w:space="0" w:color="000000"/>
              <w:bottom w:val="single" w:sz="4" w:space="0" w:color="000000"/>
              <w:right w:val="single" w:sz="4" w:space="0" w:color="000000"/>
            </w:tcBorders>
            <w:vAlign w:val="center"/>
          </w:tcPr>
          <w:p w14:paraId="37C1B4A8" w14:textId="77777777" w:rsidR="006F40EA" w:rsidRPr="00882D2B" w:rsidRDefault="006F40EA" w:rsidP="006F40EA">
            <w:pPr>
              <w:keepNext/>
              <w:spacing w:before="60" w:after="60"/>
              <w:jc w:val="center"/>
              <w:rPr>
                <w:rFonts w:ascii="Arial" w:hAnsi="Arial" w:cs="Arial"/>
                <w:sz w:val="16"/>
                <w:szCs w:val="16"/>
              </w:rPr>
            </w:pPr>
            <w:r w:rsidRPr="00882D2B">
              <w:rPr>
                <w:rFonts w:ascii="Arial" w:hAnsi="Arial" w:cs="Arial"/>
                <w:sz w:val="16"/>
                <w:szCs w:val="16"/>
              </w:rPr>
              <w:t>Negative</w:t>
            </w:r>
          </w:p>
        </w:tc>
        <w:tc>
          <w:tcPr>
            <w:tcW w:w="921" w:type="dxa"/>
            <w:tcBorders>
              <w:left w:val="single" w:sz="4" w:space="0" w:color="000000"/>
              <w:right w:val="single" w:sz="4" w:space="0" w:color="000000"/>
            </w:tcBorders>
            <w:vAlign w:val="center"/>
          </w:tcPr>
          <w:p w14:paraId="1D3C5E96" w14:textId="77777777" w:rsidR="006F40EA" w:rsidRPr="00882D2B" w:rsidRDefault="006F40EA" w:rsidP="006F40EA">
            <w:pPr>
              <w:keepNext/>
              <w:spacing w:before="60" w:after="60"/>
              <w:jc w:val="center"/>
              <w:rPr>
                <w:rFonts w:ascii="Arial" w:hAnsi="Arial" w:cs="Arial"/>
                <w:sz w:val="18"/>
                <w:szCs w:val="18"/>
              </w:rPr>
            </w:pPr>
          </w:p>
        </w:tc>
        <w:tc>
          <w:tcPr>
            <w:tcW w:w="1187" w:type="dxa"/>
            <w:tcBorders>
              <w:top w:val="single" w:sz="4" w:space="0" w:color="000000"/>
              <w:left w:val="single" w:sz="4" w:space="0" w:color="000000"/>
              <w:bottom w:val="single" w:sz="4" w:space="0" w:color="000000"/>
              <w:right w:val="single" w:sz="4" w:space="0" w:color="000000"/>
            </w:tcBorders>
            <w:vAlign w:val="center"/>
          </w:tcPr>
          <w:p w14:paraId="300553E5" w14:textId="77777777" w:rsidR="006F40EA" w:rsidRPr="00882D2B" w:rsidRDefault="006F40EA" w:rsidP="006F40EA">
            <w:pPr>
              <w:keepNext/>
              <w:spacing w:before="60" w:after="60"/>
              <w:jc w:val="center"/>
              <w:rPr>
                <w:rFonts w:ascii="Arial" w:hAnsi="Arial" w:cs="Arial"/>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577042E5" w14:textId="77777777" w:rsidR="006F40EA" w:rsidRPr="00882D2B" w:rsidRDefault="006F40EA" w:rsidP="006F40EA">
            <w:pPr>
              <w:keepNext/>
              <w:spacing w:before="60" w:after="60"/>
              <w:jc w:val="center"/>
              <w:rPr>
                <w:rFonts w:ascii="Arial" w:hAnsi="Arial" w:cs="Arial"/>
                <w:sz w:val="18"/>
                <w:szCs w:val="18"/>
              </w:rPr>
            </w:pPr>
            <w:r w:rsidRPr="00882D2B">
              <w:rPr>
                <w:rFonts w:ascii="Arial" w:hAnsi="Arial" w:cs="Arial"/>
                <w:sz w:val="16"/>
                <w:szCs w:val="16"/>
              </w:rPr>
              <w:t>&lt; 0</w:t>
            </w:r>
          </w:p>
        </w:tc>
        <w:tc>
          <w:tcPr>
            <w:tcW w:w="1558" w:type="dxa"/>
            <w:tcBorders>
              <w:top w:val="single" w:sz="4" w:space="0" w:color="000000"/>
              <w:left w:val="single" w:sz="4" w:space="0" w:color="000000"/>
              <w:bottom w:val="single" w:sz="4" w:space="0" w:color="000000"/>
              <w:right w:val="single" w:sz="4" w:space="0" w:color="000000"/>
            </w:tcBorders>
            <w:vAlign w:val="center"/>
          </w:tcPr>
          <w:p w14:paraId="08C328B5" w14:textId="77777777" w:rsidR="006F40EA" w:rsidRPr="00882D2B" w:rsidRDefault="006F40EA" w:rsidP="006F40EA">
            <w:pPr>
              <w:keepNext/>
              <w:spacing w:before="60" w:after="60"/>
              <w:jc w:val="center"/>
              <w:rPr>
                <w:rFonts w:ascii="Arial" w:hAnsi="Arial" w:cs="Arial"/>
                <w:sz w:val="18"/>
                <w:szCs w:val="18"/>
              </w:rPr>
            </w:pPr>
            <w:r w:rsidRPr="00882D2B">
              <w:rPr>
                <w:rFonts w:ascii="Arial" w:hAnsi="Arial" w:cs="Arial"/>
                <w:sz w:val="16"/>
                <w:szCs w:val="16"/>
              </w:rPr>
              <w:t>Negative</w:t>
            </w:r>
          </w:p>
        </w:tc>
      </w:tr>
      <w:tr w:rsidR="006F40EA" w:rsidRPr="00882D2B" w14:paraId="591A9D27" w14:textId="77777777" w:rsidTr="006F40EA">
        <w:tc>
          <w:tcPr>
            <w:tcW w:w="1276" w:type="dxa"/>
            <w:tcBorders>
              <w:top w:val="single" w:sz="4" w:space="0" w:color="000000"/>
              <w:left w:val="single" w:sz="4" w:space="0" w:color="000000"/>
              <w:bottom w:val="single" w:sz="4" w:space="0" w:color="000000"/>
              <w:right w:val="single" w:sz="4" w:space="0" w:color="000000"/>
            </w:tcBorders>
            <w:vAlign w:val="center"/>
          </w:tcPr>
          <w:p w14:paraId="2DD5CCCD" w14:textId="77777777" w:rsidR="006F40EA" w:rsidRPr="005B3165" w:rsidRDefault="006F40EA" w:rsidP="006F40EA">
            <w:pPr>
              <w:keepNext/>
              <w:spacing w:before="60" w:after="60"/>
              <w:jc w:val="center"/>
              <w:rPr>
                <w:rFonts w:ascii="Arial" w:hAnsi="Arial" w:cs="Arial"/>
                <w:sz w:val="16"/>
                <w:szCs w:val="16"/>
              </w:rPr>
            </w:pPr>
            <w:r w:rsidRPr="005B3165">
              <w:rPr>
                <w:rFonts w:ascii="Arial" w:hAnsi="Arial" w:cs="Arial"/>
                <w:sz w:val="16"/>
                <w:szCs w:val="16"/>
              </w:rPr>
              <w:t>≥ 2</w:t>
            </w:r>
          </w:p>
        </w:tc>
        <w:tc>
          <w:tcPr>
            <w:tcW w:w="1127" w:type="dxa"/>
            <w:tcBorders>
              <w:top w:val="single" w:sz="4" w:space="0" w:color="000000"/>
              <w:left w:val="single" w:sz="4" w:space="0" w:color="000000"/>
              <w:bottom w:val="single" w:sz="4" w:space="0" w:color="000000"/>
              <w:right w:val="single" w:sz="4" w:space="0" w:color="000000"/>
            </w:tcBorders>
            <w:vAlign w:val="center"/>
          </w:tcPr>
          <w:p w14:paraId="7E1E8EB0" w14:textId="77777777" w:rsidR="006F40EA" w:rsidRPr="00882D2B" w:rsidRDefault="006F40EA" w:rsidP="006F40EA">
            <w:pPr>
              <w:keepNext/>
              <w:spacing w:before="60" w:after="60"/>
              <w:jc w:val="center"/>
              <w:rPr>
                <w:rFonts w:ascii="Arial" w:hAnsi="Arial" w:cs="Arial"/>
                <w:sz w:val="16"/>
                <w:szCs w:val="16"/>
              </w:rPr>
            </w:pPr>
            <w:r w:rsidRPr="00882D2B">
              <w:rPr>
                <w:rFonts w:ascii="Arial" w:hAnsi="Arial" w:cs="Arial"/>
                <w:sz w:val="16"/>
                <w:szCs w:val="16"/>
              </w:rPr>
              <w:t>≥ 0 and ≤ 4</w:t>
            </w:r>
          </w:p>
        </w:tc>
        <w:tc>
          <w:tcPr>
            <w:tcW w:w="1159" w:type="dxa"/>
            <w:tcBorders>
              <w:top w:val="single" w:sz="4" w:space="0" w:color="000000"/>
              <w:left w:val="single" w:sz="4" w:space="0" w:color="000000"/>
              <w:bottom w:val="single" w:sz="4" w:space="0" w:color="000000"/>
              <w:right w:val="single" w:sz="4" w:space="0" w:color="000000"/>
            </w:tcBorders>
            <w:vAlign w:val="center"/>
          </w:tcPr>
          <w:p w14:paraId="7554FB4F" w14:textId="77777777" w:rsidR="006F40EA" w:rsidRPr="00882D2B" w:rsidRDefault="006F40EA" w:rsidP="006F40EA">
            <w:pPr>
              <w:keepNext/>
              <w:spacing w:before="60" w:after="60"/>
              <w:jc w:val="center"/>
              <w:rPr>
                <w:rFonts w:ascii="Arial" w:hAnsi="Arial" w:cs="Arial"/>
                <w:sz w:val="16"/>
                <w:szCs w:val="16"/>
              </w:rPr>
            </w:pPr>
            <w:r w:rsidRPr="00882D2B">
              <w:rPr>
                <w:rFonts w:ascii="Arial" w:hAnsi="Arial" w:cs="Arial"/>
                <w:sz w:val="16"/>
                <w:szCs w:val="16"/>
              </w:rPr>
              <w:t>Inconclusive</w:t>
            </w:r>
          </w:p>
        </w:tc>
        <w:tc>
          <w:tcPr>
            <w:tcW w:w="921" w:type="dxa"/>
            <w:tcBorders>
              <w:left w:val="single" w:sz="4" w:space="0" w:color="000000"/>
              <w:right w:val="single" w:sz="4" w:space="0" w:color="000000"/>
            </w:tcBorders>
            <w:vAlign w:val="center"/>
          </w:tcPr>
          <w:p w14:paraId="5839EBD3" w14:textId="77777777" w:rsidR="006F40EA" w:rsidRPr="00882D2B" w:rsidRDefault="006F40EA" w:rsidP="006F40EA">
            <w:pPr>
              <w:keepNext/>
              <w:spacing w:before="60" w:after="60"/>
              <w:jc w:val="center"/>
              <w:rPr>
                <w:rFonts w:ascii="Arial" w:hAnsi="Arial" w:cs="Arial"/>
                <w:sz w:val="18"/>
                <w:szCs w:val="18"/>
              </w:rPr>
            </w:pPr>
            <w:r w:rsidRPr="00882D2B">
              <w:rPr>
                <w:rFonts w:ascii="Arial" w:hAnsi="Arial" w:cs="Arial"/>
                <w:noProof/>
                <w:sz w:val="18"/>
                <w:szCs w:val="18"/>
                <w:lang w:val="es-ES" w:eastAsia="es-ES"/>
              </w:rPr>
              <mc:AlternateContent>
                <mc:Choice Requires="wps">
                  <w:drawing>
                    <wp:anchor distT="0" distB="0" distL="114300" distR="114300" simplePos="0" relativeHeight="251663360" behindDoc="0" locked="0" layoutInCell="1" allowOverlap="1" wp14:anchorId="3CC5673B" wp14:editId="7C160A23">
                      <wp:simplePos x="0" y="0"/>
                      <wp:positionH relativeFrom="column">
                        <wp:posOffset>59690</wp:posOffset>
                      </wp:positionH>
                      <wp:positionV relativeFrom="paragraph">
                        <wp:posOffset>12065</wp:posOffset>
                      </wp:positionV>
                      <wp:extent cx="358140" cy="200025"/>
                      <wp:effectExtent l="0" t="19050" r="41910" b="47625"/>
                      <wp:wrapNone/>
                      <wp:docPr id="1" name="Flèche : droite 1"/>
                      <wp:cNvGraphicFramePr/>
                      <a:graphic xmlns:a="http://schemas.openxmlformats.org/drawingml/2006/main">
                        <a:graphicData uri="http://schemas.microsoft.com/office/word/2010/wordprocessingShape">
                          <wps:wsp>
                            <wps:cNvSpPr/>
                            <wps:spPr>
                              <a:xfrm>
                                <a:off x="0" y="0"/>
                                <a:ext cx="358140" cy="2000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353B06"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 droite 1" o:spid="_x0000_s1026" type="#_x0000_t13" style="position:absolute;margin-left:4.7pt;margin-top:.95pt;width:28.2pt;height:1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fb+gwIAAEYFAAAOAAAAZHJzL2Uyb0RvYy54bWysVMFu2zAMvQ/YPwi6r06yZuuMOkXQosOA&#10;oi3WDj2rshQLkEWNUuJkX7PjvqP7sVGy4xZtscOwiy2J5BP5+Kjjk21r2UZhMOAqPj2YcKachNq4&#10;VcW/3Z6/O+IsROFqYcGpiu9U4CeLt2+OO1+qGTRga4WMQFwoO1/xJkZfFkWQjWpFOACvHBk1YCsi&#10;bXFV1Cg6Qm9tMZtMPhQdYO0RpAqBTs96I19kfK2VjFdaBxWZrTjlFvMX8/c+fYvFsShXKHxj5JCG&#10;+IcsWmEcXTpCnYko2BrNC6jWSIQAOh5IaAvQ2kiVa6BqppNn1dw0wqtcC5ET/EhT+H+w8nJzjczU&#10;1DvOnGipRef29y+i/+FnyWoEExWbJpo6H0ryvvHXOOwCLVPNW41t+lM1bJup3Y3Uqm1kkg7fz4+m&#10;h9QASSbq22Q2T5jFY7DHED8raFlaVBzNqolLROgyrWJzEWIfsHek6JRSn0RexZ1VKQ/rvipNNdG1&#10;sxyd1aROLbKNIB0IKZWL097UiFr1x3NKKwuCshojco4ZMCFrY+2IPQAkpb7E7nMd/FOoymIcgyd/&#10;S6wPHiPyzeDiGNwaB/gagKWqhpt7/z1JPTWJpXuod9RxhH4Ugpfnhhi/ECFeCyTtU5NonuMVfbSF&#10;ruIwrDhrAH+8dp78SZJk5ayjWap4+L4WqDizXxyJ9dP0MPU+5s3h/OOMNvjUcv/U4tbtKVCbSJCU&#10;XV4m/2j3S43Q3tHYL9OtZBJO0t0VlxH3m9PYzzg9HFItl9mNBs6LeOFuvEzgidWkpdvtnUA/yC6S&#10;Xi9hP3eifKa73jdFOliuI2iTRfnI68A3DWsWzvCwpNfg6T57PT5/iz8AAAD//wMAUEsDBBQABgAI&#10;AAAAIQBKosG22wAAAAUBAAAPAAAAZHJzL2Rvd25yZXYueG1sTI/BTsMwEETvSPyDtUjcqAMpURvi&#10;VKhSxIULLRJXN16SUHttxW4T+HqWEz3OzmjmbbWZnRVnHOPgScH9IgOB1HozUKfgfd/crUDEpMlo&#10;6wkVfGOETX19VenS+Ine8LxLneASiqVW0KcUSilj26PTceEDEnuffnQ6sRw7aUY9cbmz8iHLCun0&#10;QLzQ64DbHtvj7uQUTJgPzeojHO3Xi91vi6kJP6+NUrc38/MTiIRz+g/DHz6jQ81MB38iE4VVsF5y&#10;kM9rEOwWj/zHQUGeL0HWlbykr38BAAD//wMAUEsBAi0AFAAGAAgAAAAhALaDOJL+AAAA4QEAABMA&#10;AAAAAAAAAAAAAAAAAAAAAFtDb250ZW50X1R5cGVzXS54bWxQSwECLQAUAAYACAAAACEAOP0h/9YA&#10;AACUAQAACwAAAAAAAAAAAAAAAAAvAQAAX3JlbHMvLnJlbHNQSwECLQAUAAYACAAAACEAUcX2/oMC&#10;AABGBQAADgAAAAAAAAAAAAAAAAAuAgAAZHJzL2Uyb0RvYy54bWxQSwECLQAUAAYACAAAACEASqLB&#10;ttsAAAAFAQAADwAAAAAAAAAAAAAAAADdBAAAZHJzL2Rvd25yZXYueG1sUEsFBgAAAAAEAAQA8wAA&#10;AOUFAAAAAA==&#10;" adj="15568" fillcolor="#4f81bd [3204]" strokecolor="#243f60 [1604]" strokeweight="2pt"/>
                  </w:pict>
                </mc:Fallback>
              </mc:AlternateContent>
            </w:r>
          </w:p>
        </w:tc>
        <w:tc>
          <w:tcPr>
            <w:tcW w:w="1187" w:type="dxa"/>
            <w:tcBorders>
              <w:top w:val="single" w:sz="4" w:space="0" w:color="000000"/>
              <w:left w:val="single" w:sz="4" w:space="0" w:color="000000"/>
              <w:bottom w:val="single" w:sz="4" w:space="0" w:color="000000"/>
              <w:right w:val="single" w:sz="4" w:space="0" w:color="000000"/>
            </w:tcBorders>
            <w:vAlign w:val="center"/>
          </w:tcPr>
          <w:p w14:paraId="4118EDAC" w14:textId="77777777" w:rsidR="006F40EA" w:rsidRPr="005B3165" w:rsidRDefault="006F40EA" w:rsidP="006F40EA">
            <w:pPr>
              <w:keepNext/>
              <w:spacing w:before="60" w:after="60"/>
              <w:jc w:val="center"/>
              <w:rPr>
                <w:rFonts w:ascii="Arial" w:hAnsi="Arial" w:cs="Arial"/>
                <w:sz w:val="18"/>
                <w:szCs w:val="18"/>
              </w:rPr>
            </w:pPr>
            <w:r w:rsidRPr="005B3165">
              <w:rPr>
                <w:rFonts w:ascii="Arial" w:hAnsi="Arial" w:cs="Arial"/>
                <w:sz w:val="16"/>
                <w:szCs w:val="16"/>
              </w:rPr>
              <w:t>≥ 2</w:t>
            </w:r>
          </w:p>
        </w:tc>
        <w:tc>
          <w:tcPr>
            <w:tcW w:w="1134" w:type="dxa"/>
            <w:tcBorders>
              <w:top w:val="single" w:sz="4" w:space="0" w:color="000000"/>
              <w:left w:val="single" w:sz="4" w:space="0" w:color="000000"/>
              <w:bottom w:val="single" w:sz="4" w:space="0" w:color="000000"/>
              <w:right w:val="single" w:sz="4" w:space="0" w:color="000000"/>
            </w:tcBorders>
            <w:vAlign w:val="center"/>
          </w:tcPr>
          <w:p w14:paraId="7462A829" w14:textId="77777777" w:rsidR="006F40EA" w:rsidRPr="00882D2B" w:rsidRDefault="006F40EA" w:rsidP="006F40EA">
            <w:pPr>
              <w:keepNext/>
              <w:spacing w:before="60" w:after="60"/>
              <w:jc w:val="center"/>
              <w:rPr>
                <w:rFonts w:ascii="Arial" w:hAnsi="Arial" w:cs="Arial"/>
                <w:sz w:val="18"/>
                <w:szCs w:val="18"/>
              </w:rPr>
            </w:pPr>
            <w:r w:rsidRPr="00882D2B">
              <w:rPr>
                <w:rFonts w:ascii="Arial" w:hAnsi="Arial" w:cs="Arial"/>
                <w:sz w:val="16"/>
                <w:szCs w:val="16"/>
              </w:rPr>
              <w:t>≥ 0 and ≤ 4</w:t>
            </w:r>
          </w:p>
        </w:tc>
        <w:tc>
          <w:tcPr>
            <w:tcW w:w="1558" w:type="dxa"/>
            <w:tcBorders>
              <w:top w:val="single" w:sz="4" w:space="0" w:color="000000"/>
              <w:left w:val="single" w:sz="4" w:space="0" w:color="000000"/>
              <w:bottom w:val="single" w:sz="4" w:space="0" w:color="000000"/>
              <w:right w:val="single" w:sz="4" w:space="0" w:color="000000"/>
            </w:tcBorders>
            <w:vAlign w:val="center"/>
          </w:tcPr>
          <w:p w14:paraId="07DA3472" w14:textId="77777777" w:rsidR="006F40EA" w:rsidRPr="00882D2B" w:rsidRDefault="006F40EA" w:rsidP="006F40EA">
            <w:pPr>
              <w:keepNext/>
              <w:spacing w:before="60" w:after="60"/>
              <w:jc w:val="center"/>
              <w:rPr>
                <w:rFonts w:ascii="Arial" w:hAnsi="Arial" w:cs="Arial"/>
                <w:sz w:val="18"/>
                <w:szCs w:val="18"/>
              </w:rPr>
            </w:pPr>
            <w:r w:rsidRPr="00882D2B">
              <w:rPr>
                <w:rFonts w:ascii="Arial" w:hAnsi="Arial" w:cs="Arial"/>
                <w:sz w:val="16"/>
                <w:szCs w:val="16"/>
              </w:rPr>
              <w:t>Positive</w:t>
            </w:r>
          </w:p>
        </w:tc>
      </w:tr>
      <w:tr w:rsidR="006F40EA" w:rsidRPr="00882D2B" w14:paraId="03C8788D" w14:textId="77777777" w:rsidTr="006F40EA">
        <w:tc>
          <w:tcPr>
            <w:tcW w:w="1276" w:type="dxa"/>
            <w:tcBorders>
              <w:top w:val="single" w:sz="4" w:space="0" w:color="000000"/>
              <w:left w:val="single" w:sz="4" w:space="0" w:color="000000"/>
              <w:bottom w:val="single" w:sz="4" w:space="0" w:color="000000"/>
              <w:right w:val="single" w:sz="4" w:space="0" w:color="000000"/>
            </w:tcBorders>
            <w:vAlign w:val="center"/>
          </w:tcPr>
          <w:p w14:paraId="6D0BD3A8" w14:textId="77777777" w:rsidR="006F40EA" w:rsidRPr="00882D2B" w:rsidRDefault="006F40EA" w:rsidP="006F40EA">
            <w:pPr>
              <w:spacing w:before="60" w:after="60"/>
              <w:jc w:val="center"/>
              <w:rPr>
                <w:rFonts w:ascii="Arial" w:hAnsi="Arial" w:cs="Arial"/>
                <w:sz w:val="16"/>
                <w:szCs w:val="16"/>
              </w:rPr>
            </w:pPr>
          </w:p>
        </w:tc>
        <w:tc>
          <w:tcPr>
            <w:tcW w:w="1127" w:type="dxa"/>
            <w:tcBorders>
              <w:top w:val="single" w:sz="4" w:space="0" w:color="000000"/>
              <w:left w:val="single" w:sz="4" w:space="0" w:color="000000"/>
              <w:bottom w:val="single" w:sz="4" w:space="0" w:color="000000"/>
              <w:right w:val="single" w:sz="4" w:space="0" w:color="000000"/>
            </w:tcBorders>
            <w:vAlign w:val="center"/>
          </w:tcPr>
          <w:p w14:paraId="79C3C2D9" w14:textId="77777777" w:rsidR="006F40EA" w:rsidRPr="00882D2B" w:rsidRDefault="006F40EA" w:rsidP="006F40EA">
            <w:pPr>
              <w:spacing w:before="60" w:after="60"/>
              <w:jc w:val="center"/>
              <w:rPr>
                <w:rFonts w:ascii="Arial" w:hAnsi="Arial" w:cs="Arial"/>
                <w:sz w:val="16"/>
                <w:szCs w:val="16"/>
              </w:rPr>
            </w:pPr>
            <w:r w:rsidRPr="00882D2B">
              <w:rPr>
                <w:rFonts w:ascii="Arial" w:hAnsi="Arial" w:cs="Arial"/>
                <w:sz w:val="16"/>
                <w:szCs w:val="16"/>
              </w:rPr>
              <w:t>&gt;4</w:t>
            </w:r>
          </w:p>
        </w:tc>
        <w:tc>
          <w:tcPr>
            <w:tcW w:w="1159" w:type="dxa"/>
            <w:tcBorders>
              <w:top w:val="single" w:sz="4" w:space="0" w:color="000000"/>
              <w:left w:val="single" w:sz="4" w:space="0" w:color="000000"/>
              <w:bottom w:val="single" w:sz="4" w:space="0" w:color="000000"/>
              <w:right w:val="single" w:sz="4" w:space="0" w:color="000000"/>
            </w:tcBorders>
            <w:vAlign w:val="center"/>
          </w:tcPr>
          <w:p w14:paraId="6616F18C" w14:textId="77777777" w:rsidR="006F40EA" w:rsidRPr="00882D2B" w:rsidRDefault="006F40EA" w:rsidP="006F40EA">
            <w:pPr>
              <w:spacing w:before="60" w:after="60"/>
              <w:jc w:val="center"/>
              <w:rPr>
                <w:rFonts w:ascii="Arial" w:hAnsi="Arial" w:cs="Arial"/>
                <w:sz w:val="16"/>
                <w:szCs w:val="16"/>
              </w:rPr>
            </w:pPr>
            <w:r w:rsidRPr="00882D2B">
              <w:rPr>
                <w:rFonts w:ascii="Arial" w:hAnsi="Arial" w:cs="Arial"/>
                <w:sz w:val="16"/>
                <w:szCs w:val="16"/>
              </w:rPr>
              <w:t>Positive</w:t>
            </w:r>
          </w:p>
        </w:tc>
        <w:tc>
          <w:tcPr>
            <w:tcW w:w="921" w:type="dxa"/>
            <w:tcBorders>
              <w:left w:val="single" w:sz="4" w:space="0" w:color="000000"/>
              <w:right w:val="single" w:sz="4" w:space="0" w:color="000000"/>
            </w:tcBorders>
            <w:vAlign w:val="center"/>
          </w:tcPr>
          <w:p w14:paraId="193D654C" w14:textId="77777777" w:rsidR="006F40EA" w:rsidRPr="00882D2B" w:rsidRDefault="006F40EA" w:rsidP="006F40EA">
            <w:pPr>
              <w:spacing w:before="60" w:after="60"/>
              <w:jc w:val="center"/>
              <w:rPr>
                <w:rFonts w:ascii="Arial" w:hAnsi="Arial" w:cs="Arial"/>
                <w:sz w:val="18"/>
                <w:szCs w:val="18"/>
              </w:rPr>
            </w:pPr>
          </w:p>
        </w:tc>
        <w:tc>
          <w:tcPr>
            <w:tcW w:w="1187" w:type="dxa"/>
            <w:tcBorders>
              <w:top w:val="single" w:sz="4" w:space="0" w:color="000000"/>
              <w:left w:val="single" w:sz="4" w:space="0" w:color="000000"/>
              <w:bottom w:val="single" w:sz="4" w:space="0" w:color="000000"/>
              <w:right w:val="single" w:sz="4" w:space="0" w:color="000000"/>
            </w:tcBorders>
            <w:vAlign w:val="center"/>
          </w:tcPr>
          <w:p w14:paraId="6363DB7D" w14:textId="77777777" w:rsidR="006F40EA" w:rsidRPr="00882D2B" w:rsidRDefault="006F40EA" w:rsidP="006F40EA">
            <w:pPr>
              <w:spacing w:before="60" w:after="60"/>
              <w:jc w:val="center"/>
              <w:rPr>
                <w:rFonts w:ascii="Arial" w:hAnsi="Arial" w:cs="Arial"/>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08E8442C" w14:textId="77777777" w:rsidR="006F40EA" w:rsidRPr="00882D2B" w:rsidRDefault="006F40EA" w:rsidP="006F40EA">
            <w:pPr>
              <w:spacing w:before="60" w:after="60"/>
              <w:jc w:val="center"/>
              <w:rPr>
                <w:rFonts w:ascii="Arial" w:hAnsi="Arial" w:cs="Arial"/>
                <w:sz w:val="18"/>
                <w:szCs w:val="18"/>
              </w:rPr>
            </w:pPr>
            <w:r w:rsidRPr="00882D2B">
              <w:rPr>
                <w:rFonts w:ascii="Arial" w:hAnsi="Arial" w:cs="Arial"/>
                <w:sz w:val="16"/>
                <w:szCs w:val="16"/>
              </w:rPr>
              <w:t>&gt;4</w:t>
            </w:r>
          </w:p>
        </w:tc>
        <w:tc>
          <w:tcPr>
            <w:tcW w:w="1558" w:type="dxa"/>
            <w:tcBorders>
              <w:top w:val="single" w:sz="4" w:space="0" w:color="000000"/>
              <w:left w:val="single" w:sz="4" w:space="0" w:color="000000"/>
              <w:bottom w:val="single" w:sz="4" w:space="0" w:color="000000"/>
              <w:right w:val="single" w:sz="4" w:space="0" w:color="000000"/>
            </w:tcBorders>
            <w:vAlign w:val="center"/>
          </w:tcPr>
          <w:p w14:paraId="518C05D4" w14:textId="77777777" w:rsidR="006F40EA" w:rsidRPr="00882D2B" w:rsidRDefault="006F40EA" w:rsidP="006F40EA">
            <w:pPr>
              <w:spacing w:before="60" w:after="60"/>
              <w:jc w:val="center"/>
              <w:rPr>
                <w:rFonts w:ascii="Arial" w:hAnsi="Arial" w:cs="Arial"/>
                <w:sz w:val="18"/>
                <w:szCs w:val="18"/>
              </w:rPr>
            </w:pPr>
            <w:r w:rsidRPr="00882D2B">
              <w:rPr>
                <w:rFonts w:ascii="Arial" w:hAnsi="Arial" w:cs="Arial"/>
                <w:sz w:val="16"/>
                <w:szCs w:val="16"/>
              </w:rPr>
              <w:t>Positive</w:t>
            </w:r>
          </w:p>
        </w:tc>
      </w:tr>
    </w:tbl>
    <w:p w14:paraId="56E7005D" w14:textId="7E87761D" w:rsidR="00200CC8" w:rsidRDefault="00200CC8" w:rsidP="00A81DFF">
      <w:pPr>
        <w:pStyle w:val="111"/>
        <w:ind w:left="1080" w:firstLine="0"/>
        <w:rPr>
          <w:rFonts w:ascii="Arial" w:hAnsi="Arial" w:cs="Arial"/>
          <w:b w:val="0"/>
          <w:bCs w:val="0"/>
          <w:sz w:val="18"/>
          <w:szCs w:val="18"/>
          <w:lang w:val="en-IE" w:eastAsia="nl-NL"/>
        </w:rPr>
      </w:pPr>
    </w:p>
    <w:p w14:paraId="599DEE8F" w14:textId="77777777" w:rsidR="00A45C13" w:rsidRDefault="00A45C13">
      <w:pPr>
        <w:rPr>
          <w:rFonts w:ascii="Ottawa" w:hAnsi="Ottawa" w:cs="Ottawa"/>
          <w:b/>
          <w:bCs/>
          <w:sz w:val="18"/>
          <w:szCs w:val="18"/>
          <w:lang w:val="en-IE"/>
        </w:rPr>
      </w:pPr>
      <w:r>
        <w:rPr>
          <w:lang w:val="en-IE"/>
        </w:rPr>
        <w:br w:type="page"/>
      </w:r>
    </w:p>
    <w:p w14:paraId="2281C6B8" w14:textId="59D4F3E8" w:rsidR="009A21F0" w:rsidRPr="00882D2B" w:rsidRDefault="009A21F0" w:rsidP="009A21F0">
      <w:pPr>
        <w:pStyle w:val="afourthlevel"/>
        <w:rPr>
          <w:lang w:val="en-IE"/>
        </w:rPr>
      </w:pPr>
      <w:r w:rsidRPr="00882D2B">
        <w:rPr>
          <w:lang w:val="en-IE"/>
        </w:rPr>
        <w:lastRenderedPageBreak/>
        <w:t>2.2.2.3. The caudal fold test (CFT)</w:t>
      </w:r>
    </w:p>
    <w:p w14:paraId="67B13D02" w14:textId="21953AFC" w:rsidR="009A21F0" w:rsidRPr="00882D2B" w:rsidRDefault="009A21F0" w:rsidP="00A45C13">
      <w:pPr>
        <w:pStyle w:val="afourthpara"/>
        <w:spacing w:after="200"/>
        <w:rPr>
          <w:lang w:val="en-IE" w:eastAsia="nl-NL"/>
        </w:rPr>
      </w:pPr>
      <w:r w:rsidRPr="00882D2B">
        <w:rPr>
          <w:lang w:val="en-IE" w:eastAsia="nl-NL"/>
        </w:rPr>
        <w:t xml:space="preserve">The </w:t>
      </w:r>
      <w:r w:rsidRPr="00882D2B">
        <w:rPr>
          <w:lang w:val="en-IE"/>
        </w:rPr>
        <w:t>standard</w:t>
      </w:r>
      <w:r w:rsidRPr="00882D2B">
        <w:rPr>
          <w:lang w:val="en-IE" w:eastAsia="nl-NL"/>
        </w:rPr>
        <w:t xml:space="preserve"> interpretation is that any swelling, sensitivity, or increase in skin thickness is considered to be a positive response to the bovine tuberculin.</w:t>
      </w:r>
      <w:r w:rsidR="00C31882">
        <w:rPr>
          <w:lang w:val="en-IE" w:eastAsia="nl-NL"/>
        </w:rPr>
        <w:t xml:space="preserve"> This interpretation may vary according to local regulations, for example in some countries an increase of </w:t>
      </w:r>
      <w:r w:rsidR="00053A0F" w:rsidRPr="00FA476A">
        <w:rPr>
          <w:u w:val="single"/>
          <w:lang w:val="en-IE" w:eastAsia="nl-NL"/>
        </w:rPr>
        <w:t>&gt;</w:t>
      </w:r>
      <w:r w:rsidR="00C31882">
        <w:rPr>
          <w:lang w:val="en-IE" w:eastAsia="nl-NL"/>
        </w:rPr>
        <w:t>3mm may be used as the cut</w:t>
      </w:r>
      <w:r w:rsidR="00A45C13">
        <w:rPr>
          <w:lang w:val="en-IE" w:eastAsia="nl-NL"/>
        </w:rPr>
        <w:t>-</w:t>
      </w:r>
      <w:r w:rsidR="00C31882">
        <w:rPr>
          <w:lang w:val="en-IE" w:eastAsia="nl-NL"/>
        </w:rPr>
        <w:t>off</w:t>
      </w:r>
      <w:r w:rsidR="00053A0F">
        <w:rPr>
          <w:lang w:val="en-IE" w:eastAsia="nl-NL"/>
        </w:rPr>
        <w:t xml:space="preserve"> for positive reactions.</w:t>
      </w:r>
      <w:r w:rsidRPr="00882D2B">
        <w:rPr>
          <w:lang w:val="en-IE" w:eastAsia="nl-NL"/>
        </w:rPr>
        <w:t xml:space="preserve"> The size of responses may vary and are not indicative of infectious status. Responses may be small, hard, pea-sized responses, diffuse responses, circumscribed responses, or large responses. If there is doubt about whether a response has occurred, the opposite side of the tail may be palpated to determine if there is a change from normal. Any observed change should be recorded. Test observation without palpation is unacceptable. </w:t>
      </w:r>
    </w:p>
    <w:p w14:paraId="0148D6A1" w14:textId="157E7076" w:rsidR="009A21F0" w:rsidRPr="00882D2B" w:rsidRDefault="009A21F0" w:rsidP="00A45C13">
      <w:pPr>
        <w:pStyle w:val="afourthpara"/>
        <w:spacing w:after="200"/>
        <w:rPr>
          <w:b/>
          <w:bCs/>
          <w:lang w:val="en-IE" w:eastAsia="nl-NL"/>
        </w:rPr>
      </w:pPr>
      <w:r w:rsidRPr="00882D2B">
        <w:rPr>
          <w:color w:val="000000" w:themeColor="text1"/>
          <w:lang w:val="en-IE"/>
        </w:rPr>
        <w:t xml:space="preserve">As is the case with the SIT, the use of the CFT as a screening test may result in false reactors to the test. </w:t>
      </w:r>
      <w:r w:rsidRPr="00882D2B">
        <w:rPr>
          <w:lang w:val="en-IE" w:eastAsia="nl-NL"/>
        </w:rPr>
        <w:t>Positive reactors to the CFT require secondary testing by using the CCT which must be performed within 10 days of the initial test, or else after 60 days.</w:t>
      </w:r>
    </w:p>
    <w:p w14:paraId="2DB1D28D" w14:textId="3F0487F2" w:rsidR="001920AE" w:rsidRPr="00882D2B" w:rsidRDefault="00854F27" w:rsidP="001920AE">
      <w:pPr>
        <w:pStyle w:val="111"/>
        <w:spacing w:before="240"/>
      </w:pPr>
      <w:r w:rsidRPr="00882D2B">
        <w:t xml:space="preserve">2.2.3. </w:t>
      </w:r>
      <w:r w:rsidRPr="00882D2B">
        <w:tab/>
        <w:t>Interpretation of test results in cervids</w:t>
      </w:r>
    </w:p>
    <w:p w14:paraId="0F2E2A45" w14:textId="3F08CA7D" w:rsidR="00854F27" w:rsidRPr="00882D2B" w:rsidRDefault="00854F27" w:rsidP="00A45C13">
      <w:pPr>
        <w:pStyle w:val="111Para"/>
        <w:spacing w:after="200"/>
        <w:rPr>
          <w:b/>
          <w:lang w:val="en-IE"/>
        </w:rPr>
      </w:pPr>
      <w:r w:rsidRPr="00882D2B">
        <w:rPr>
          <w:rFonts w:eastAsiaTheme="minorHAnsi"/>
          <w:lang w:val="en-IE" w:eastAsia="nl-NL"/>
        </w:rPr>
        <w:t>For cervid species (elk, reindeer, red deer, white tailed deer, sika, and others) only the mid</w:t>
      </w:r>
      <w:r w:rsidR="00601BB0" w:rsidRPr="00882D2B">
        <w:rPr>
          <w:rFonts w:eastAsiaTheme="minorHAnsi"/>
          <w:lang w:val="en-IE" w:eastAsia="nl-NL"/>
        </w:rPr>
        <w:t>-</w:t>
      </w:r>
      <w:r w:rsidRPr="00882D2B">
        <w:rPr>
          <w:rFonts w:eastAsiaTheme="minorHAnsi"/>
          <w:lang w:val="en-IE" w:eastAsia="nl-NL"/>
        </w:rPr>
        <w:t xml:space="preserve">cervical test </w:t>
      </w:r>
      <w:r w:rsidRPr="00882D2B">
        <w:rPr>
          <w:lang w:val="en-IE" w:eastAsia="nl-NL"/>
        </w:rPr>
        <w:t>is</w:t>
      </w:r>
      <w:r w:rsidRPr="00882D2B">
        <w:rPr>
          <w:rFonts w:eastAsiaTheme="minorHAnsi"/>
          <w:lang w:val="en-IE" w:eastAsia="nl-NL"/>
        </w:rPr>
        <w:t xml:space="preserve"> used. </w:t>
      </w:r>
      <w:r w:rsidRPr="00882D2B">
        <w:rPr>
          <w:rFonts w:eastAsiaTheme="minorHAnsi"/>
          <w:lang w:val="en-IE"/>
        </w:rPr>
        <w:t xml:space="preserve">In deer, both sites should be in the middle third of one side of the neck, the anterior site at least 100 mm behind the head and the posterior site approximately 130 mm from the other. In smaller deer, inoculation sites are used on each side of the neck. </w:t>
      </w:r>
    </w:p>
    <w:p w14:paraId="7918609F" w14:textId="237B4681" w:rsidR="00854F27" w:rsidRPr="00882D2B" w:rsidRDefault="00854F27" w:rsidP="00A45C13">
      <w:pPr>
        <w:pStyle w:val="111Para"/>
        <w:spacing w:after="200"/>
        <w:rPr>
          <w:lang w:val="en-IE" w:eastAsia="nl-NL"/>
        </w:rPr>
      </w:pPr>
      <w:r w:rsidRPr="00882D2B">
        <w:rPr>
          <w:bCs/>
          <w:lang w:val="en-IE"/>
        </w:rPr>
        <w:t xml:space="preserve">Repeated </w:t>
      </w:r>
      <w:r w:rsidRPr="00882D2B">
        <w:rPr>
          <w:bCs/>
          <w:lang w:val="en-IE" w:eastAsia="nl-NL"/>
        </w:rPr>
        <w:t>skin tests should only be carried out at a 120-day interval to minim</w:t>
      </w:r>
      <w:r w:rsidR="00861AC4" w:rsidRPr="00882D2B">
        <w:rPr>
          <w:bCs/>
          <w:lang w:val="en-IE" w:eastAsia="nl-NL"/>
        </w:rPr>
        <w:t>is</w:t>
      </w:r>
      <w:r w:rsidRPr="00882D2B">
        <w:rPr>
          <w:bCs/>
          <w:lang w:val="en-IE" w:eastAsia="nl-NL"/>
        </w:rPr>
        <w:t>e desensit</w:t>
      </w:r>
      <w:r w:rsidR="00861AC4" w:rsidRPr="00882D2B">
        <w:rPr>
          <w:bCs/>
          <w:lang w:val="en-IE" w:eastAsia="nl-NL"/>
        </w:rPr>
        <w:t>is</w:t>
      </w:r>
      <w:r w:rsidRPr="00882D2B">
        <w:rPr>
          <w:bCs/>
          <w:lang w:val="en-IE" w:eastAsia="nl-NL"/>
        </w:rPr>
        <w:t xml:space="preserve">ation. </w:t>
      </w:r>
      <w:r w:rsidRPr="00882D2B">
        <w:rPr>
          <w:lang w:val="en-IE" w:eastAsia="nl-NL"/>
        </w:rPr>
        <w:t>In the EU, the same interpretation as for bovines is used in cervids for both the SCT and CCT. In the United States, the SCT is recommended as a primary test, and the CCT as a supplemental test in captive cervids. If an animal reacts to the SCT, a retest with the CCT after 120 days is indicated.</w:t>
      </w:r>
    </w:p>
    <w:p w14:paraId="0A9E944B" w14:textId="77777777" w:rsidR="001920AE" w:rsidRPr="00882D2B" w:rsidRDefault="00854F27" w:rsidP="001920AE">
      <w:pPr>
        <w:pStyle w:val="111"/>
      </w:pPr>
      <w:r w:rsidRPr="00882D2B">
        <w:t xml:space="preserve">2.2.4. </w:t>
      </w:r>
      <w:r w:rsidRPr="00882D2B">
        <w:tab/>
        <w:t>Interpretation of test results in sheep and goats</w:t>
      </w:r>
    </w:p>
    <w:p w14:paraId="3DEE0866" w14:textId="730D1632" w:rsidR="00854F27" w:rsidRPr="00882D2B" w:rsidRDefault="00854F27" w:rsidP="00A45C13">
      <w:pPr>
        <w:pStyle w:val="111Para"/>
        <w:spacing w:after="200"/>
        <w:rPr>
          <w:b/>
          <w:bCs/>
          <w:lang w:val="en-IE"/>
        </w:rPr>
      </w:pPr>
      <w:r w:rsidRPr="00882D2B">
        <w:rPr>
          <w:rFonts w:eastAsiaTheme="minorHAnsi"/>
          <w:lang w:val="en-IE"/>
        </w:rPr>
        <w:t xml:space="preserve">The skin test and its interpretation are </w:t>
      </w:r>
      <w:r w:rsidR="008A35B3" w:rsidRPr="00882D2B">
        <w:rPr>
          <w:lang w:val="en-IE"/>
        </w:rPr>
        <w:t>less</w:t>
      </w:r>
      <w:r w:rsidRPr="00882D2B">
        <w:rPr>
          <w:rFonts w:eastAsiaTheme="minorHAnsi"/>
          <w:lang w:val="en-IE"/>
        </w:rPr>
        <w:t xml:space="preserve"> well</w:t>
      </w:r>
      <w:r w:rsidRPr="00882D2B">
        <w:rPr>
          <w:lang w:val="en-IE"/>
        </w:rPr>
        <w:t xml:space="preserve"> </w:t>
      </w:r>
      <w:r w:rsidRPr="00882D2B">
        <w:rPr>
          <w:rFonts w:eastAsiaTheme="minorHAnsi"/>
          <w:lang w:val="en-IE"/>
        </w:rPr>
        <w:t xml:space="preserve">validated in sheep </w:t>
      </w:r>
      <w:r w:rsidR="00336207">
        <w:rPr>
          <w:rFonts w:eastAsiaTheme="minorHAnsi"/>
          <w:lang w:val="en-IE"/>
        </w:rPr>
        <w:t xml:space="preserve">and goats </w:t>
      </w:r>
      <w:r w:rsidR="00947FFC" w:rsidRPr="00882D2B">
        <w:rPr>
          <w:rFonts w:eastAsiaTheme="minorHAnsi"/>
          <w:lang w:val="en-IE"/>
        </w:rPr>
        <w:t>than in cattle and deer</w:t>
      </w:r>
      <w:r w:rsidR="0094251F">
        <w:rPr>
          <w:rFonts w:eastAsiaTheme="minorHAnsi"/>
          <w:lang w:val="en-IE"/>
        </w:rPr>
        <w:t xml:space="preserve"> (see Roy </w:t>
      </w:r>
      <w:r w:rsidR="0094251F">
        <w:rPr>
          <w:rFonts w:eastAsiaTheme="minorHAnsi"/>
          <w:i/>
          <w:iCs/>
          <w:lang w:val="en-IE"/>
        </w:rPr>
        <w:t>et al.</w:t>
      </w:r>
      <w:r w:rsidR="00B0232F">
        <w:rPr>
          <w:rFonts w:eastAsiaTheme="minorHAnsi"/>
          <w:lang w:val="en-IE"/>
        </w:rPr>
        <w:t>, 2020)</w:t>
      </w:r>
      <w:r w:rsidRPr="00882D2B">
        <w:rPr>
          <w:rFonts w:eastAsiaTheme="minorHAnsi"/>
          <w:lang w:val="en-IE"/>
        </w:rPr>
        <w:t xml:space="preserve">. The skin test can be performed in both species in the </w:t>
      </w:r>
      <w:r w:rsidR="00D33750" w:rsidRPr="00882D2B">
        <w:rPr>
          <w:rFonts w:eastAsiaTheme="minorHAnsi"/>
          <w:lang w:val="en-IE"/>
        </w:rPr>
        <w:t>mid</w:t>
      </w:r>
      <w:r w:rsidR="00D33750">
        <w:rPr>
          <w:rFonts w:eastAsiaTheme="minorHAnsi"/>
          <w:lang w:val="en-IE"/>
        </w:rPr>
        <w:t>-</w:t>
      </w:r>
      <w:r w:rsidR="00D33750" w:rsidRPr="00882D2B">
        <w:rPr>
          <w:rFonts w:eastAsiaTheme="minorHAnsi"/>
          <w:lang w:val="en-IE"/>
        </w:rPr>
        <w:t xml:space="preserve">cervical </w:t>
      </w:r>
      <w:r w:rsidR="00ED4468">
        <w:rPr>
          <w:rFonts w:eastAsiaTheme="minorHAnsi"/>
          <w:lang w:val="en-IE"/>
        </w:rPr>
        <w:t xml:space="preserve">or the scapular </w:t>
      </w:r>
      <w:r w:rsidRPr="00882D2B">
        <w:rPr>
          <w:rFonts w:eastAsiaTheme="minorHAnsi"/>
          <w:lang w:val="en-IE"/>
        </w:rPr>
        <w:t xml:space="preserve">area using the SCT or CCT </w:t>
      </w:r>
      <w:r w:rsidR="00D33750" w:rsidRPr="00882D2B">
        <w:rPr>
          <w:rFonts w:eastAsiaTheme="minorHAnsi"/>
          <w:lang w:val="en-IE"/>
        </w:rPr>
        <w:t>or in the caudal fold</w:t>
      </w:r>
      <w:r w:rsidRPr="009A21F0">
        <w:rPr>
          <w:rFonts w:eastAsiaTheme="minorHAnsi"/>
        </w:rPr>
        <w:t xml:space="preserve">. </w:t>
      </w:r>
      <w:r w:rsidRPr="00882D2B">
        <w:rPr>
          <w:rFonts w:eastAsiaTheme="minorHAnsi"/>
          <w:lang w:val="en-IE"/>
        </w:rPr>
        <w:t xml:space="preserve">Given the small size of the neck in both species, the CCT is often performed </w:t>
      </w:r>
      <w:r w:rsidR="009F0D85" w:rsidRPr="00882D2B">
        <w:rPr>
          <w:rFonts w:eastAsiaTheme="minorHAnsi"/>
          <w:lang w:val="en-IE"/>
        </w:rPr>
        <w:t>by</w:t>
      </w:r>
      <w:r w:rsidRPr="00882D2B">
        <w:rPr>
          <w:rFonts w:eastAsiaTheme="minorHAnsi"/>
          <w:lang w:val="en-IE"/>
        </w:rPr>
        <w:t xml:space="preserve"> applying the PPDs </w:t>
      </w:r>
      <w:r w:rsidR="009F0D85" w:rsidRPr="00882D2B">
        <w:rPr>
          <w:rFonts w:eastAsiaTheme="minorHAnsi"/>
          <w:lang w:val="en-IE"/>
        </w:rPr>
        <w:t xml:space="preserve">on </w:t>
      </w:r>
      <w:r w:rsidRPr="00882D2B">
        <w:rPr>
          <w:rFonts w:eastAsiaTheme="minorHAnsi"/>
          <w:lang w:val="en-IE"/>
        </w:rPr>
        <w:t>opposite side</w:t>
      </w:r>
      <w:r w:rsidR="00A11648" w:rsidRPr="00882D2B">
        <w:rPr>
          <w:rFonts w:eastAsiaTheme="minorHAnsi"/>
          <w:lang w:val="en-IE"/>
        </w:rPr>
        <w:t>s of the neck</w:t>
      </w:r>
      <w:r w:rsidRPr="00882D2B">
        <w:rPr>
          <w:rFonts w:eastAsiaTheme="minorHAnsi"/>
          <w:lang w:val="en-IE"/>
        </w:rPr>
        <w:t xml:space="preserve">. Evaluation of the SCT and CCT can be done by measuring and applying the </w:t>
      </w:r>
      <w:r w:rsidR="006E15B3" w:rsidRPr="00882D2B">
        <w:rPr>
          <w:rFonts w:eastAsiaTheme="minorHAnsi"/>
          <w:lang w:val="en-IE"/>
        </w:rPr>
        <w:t xml:space="preserve">same </w:t>
      </w:r>
      <w:r w:rsidRPr="00882D2B">
        <w:rPr>
          <w:rFonts w:eastAsiaTheme="minorHAnsi"/>
          <w:lang w:val="en-IE"/>
        </w:rPr>
        <w:t>interpretation</w:t>
      </w:r>
      <w:r w:rsidR="00B41D23" w:rsidRPr="00882D2B">
        <w:rPr>
          <w:rFonts w:eastAsiaTheme="minorHAnsi"/>
          <w:lang w:val="en-IE"/>
        </w:rPr>
        <w:t xml:space="preserve"> as for cattle</w:t>
      </w:r>
      <w:r w:rsidRPr="00882D2B">
        <w:rPr>
          <w:rFonts w:eastAsiaTheme="minorHAnsi"/>
          <w:lang w:val="en-IE"/>
        </w:rPr>
        <w:t>, depending on the national legislation.</w:t>
      </w:r>
    </w:p>
    <w:p w14:paraId="680A5AA9" w14:textId="05C97ADE" w:rsidR="001920AE" w:rsidRPr="00882D2B" w:rsidRDefault="002150B4" w:rsidP="001920AE">
      <w:pPr>
        <w:pStyle w:val="111"/>
        <w:jc w:val="both"/>
        <w:rPr>
          <w:lang w:val="en-IE"/>
        </w:rPr>
      </w:pPr>
      <w:r w:rsidRPr="00882D2B">
        <w:rPr>
          <w:rFonts w:ascii="Arial" w:hAnsi="Arial"/>
          <w:noProof/>
          <w:color w:val="000000" w:themeColor="text1"/>
          <w:sz w:val="18"/>
          <w:szCs w:val="18"/>
          <w:lang w:val="es-ES" w:eastAsia="es-ES"/>
        </w:rPr>
        <mc:AlternateContent>
          <mc:Choice Requires="wps">
            <w:drawing>
              <wp:anchor distT="0" distB="0" distL="114300" distR="114300" simplePos="0" relativeHeight="251661312" behindDoc="0" locked="0" layoutInCell="1" allowOverlap="1" wp14:anchorId="537E2CEE" wp14:editId="07888812">
                <wp:simplePos x="0" y="0"/>
                <wp:positionH relativeFrom="column">
                  <wp:posOffset>4257675</wp:posOffset>
                </wp:positionH>
                <wp:positionV relativeFrom="paragraph">
                  <wp:posOffset>83820</wp:posOffset>
                </wp:positionV>
                <wp:extent cx="1828800" cy="1295400"/>
                <wp:effectExtent l="0" t="0" r="0" b="0"/>
                <wp:wrapSquare wrapText="bothSides"/>
                <wp:docPr id="22" name="Text Box 22"/>
                <wp:cNvGraphicFramePr/>
                <a:graphic xmlns:a="http://schemas.openxmlformats.org/drawingml/2006/main">
                  <a:graphicData uri="http://schemas.microsoft.com/office/word/2010/wordprocessingShape">
                    <wps:wsp>
                      <wps:cNvSpPr txBox="1"/>
                      <wps:spPr>
                        <a:xfrm>
                          <a:off x="0" y="0"/>
                          <a:ext cx="1828800" cy="1295400"/>
                        </a:xfrm>
                        <a:prstGeom prst="rect">
                          <a:avLst/>
                        </a:prstGeom>
                        <a:solidFill>
                          <a:schemeClr val="lt1"/>
                        </a:solidFill>
                        <a:ln w="6350">
                          <a:noFill/>
                        </a:ln>
                      </wps:spPr>
                      <wps:txbx>
                        <w:txbxContent>
                          <w:p w14:paraId="0917B281" w14:textId="77777777" w:rsidR="006F35B4" w:rsidRDefault="006F35B4" w:rsidP="00854F27">
                            <w:r w:rsidRPr="00676B29">
                              <w:rPr>
                                <w:rFonts w:ascii="Arial" w:hAnsi="Arial" w:cs="Arial"/>
                                <w:noProof/>
                                <w:sz w:val="18"/>
                                <w:szCs w:val="18"/>
                                <w:lang w:val="es-ES" w:eastAsia="es-ES"/>
                              </w:rPr>
                              <w:drawing>
                                <wp:inline distT="0" distB="0" distL="0" distR="0" wp14:anchorId="285E94DB" wp14:editId="6AD4E42F">
                                  <wp:extent cx="1612245" cy="1200838"/>
                                  <wp:effectExtent l="0" t="0" r="1270" b="5715"/>
                                  <wp:docPr id="23" name="Picture 23" descr="A close up of a bird&#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695185" cy="1262613"/>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37E2CEE" id="_x0000_t202" coordsize="21600,21600" o:spt="202" path="m,l,21600r21600,l21600,xe">
                <v:stroke joinstyle="miter"/>
                <v:path gradientshapeok="t" o:connecttype="rect"/>
              </v:shapetype>
              <v:shape id="Text Box 22" o:spid="_x0000_s1026" type="#_x0000_t202" style="position:absolute;left:0;text-align:left;margin-left:335.25pt;margin-top:6.6pt;width:2in;height:102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P/XQgIAAHwEAAAOAAAAZHJzL2Uyb0RvYy54bWysVN9v2jAQfp+0/8Hy+whktKOIULFWTJNQ&#10;W4lWfTaOA5Ecn2cbEvbX77MDbdftadqLc7/8+e67u8yuu0azg3K+JlPw0WDImTKSytpsC/70uPw0&#10;4cwHYUqhyaiCH5Xn1/OPH2atnaqcdqRL5RhAjJ+2tuC7EOw0y7zcqUb4AVll4KzINSJAddusdKIF&#10;eqOzfDi8zFpypXUklfew3vZOPk/4VaVkuK8qrwLTBUduIZ0unZt4ZvOZmG6dsLtantIQ/5BFI2qD&#10;R1+gbkUQbO/qP6CaWjryVIWBpCajqqqlSjWgmtHwXTXrnbAq1QJyvH2hyf8/WHl3eHCsLgue55wZ&#10;0aBHj6oL7Ct1DCbw01o/RdjaIjB0sKPPZ7uHMZbdVa6JXxTE4AfTxxd2I5qMlyb5ZDKES8I3yq8u&#10;xlCAn71et86Hb4oaFoWCO7QvsSoOKx/60HNIfM2TrstlrXVS4sioG+3YQaDZOqQkAf5blDasLfjl&#10;54thAjYUr/fI2iCXWGxfVJRCt+lODGyoPIIAR/0IeSuXNZJcCR8ehMPMoDDsQbjHUWnCI3SSONuR&#10;+/k3e4xHK+HlrMUMFtz/2AunONPfDZp8NRqP49AmZXzxJYfi3no2bz1m39wQKh9h46xMYowP+ixW&#10;jppnrMsivgqXMBJvFzycxZvQbwbWTarFIgVhTK0IK7O2MkJHpmMLHrtn4eypTwEtvqPztIrpu3b1&#10;sfGmocU+UFWnXkaCe1ZPvGPE0zSc1jHu0Fs9Rb3+NOa/AAAA//8DAFBLAwQUAAYACAAAACEAYO7L&#10;TeEAAAAKAQAADwAAAGRycy9kb3ducmV2LnhtbEyPTU+EMBCG7yb+h2ZMvBi3LIRlRcrGGD8Sby5+&#10;xFuXjkCkU0K7gP/e8aTHmffJO88Uu8X2YsLRd44UrFcRCKTamY4aBS/V/eUWhA+ajO4doYJv9LAr&#10;T08KnRs30zNO+9AILiGfawVtCEMupa9btNqv3IDE2acbrQ48jo00o5653PYyjqKNtLojvtDqAW9b&#10;rL/2R6vg46J5f/LLw+ucpMlw9zhV2ZuplDo/W26uQQRcwh8Mv/qsDiU7HdyRjBe9gk0WpYxykMQg&#10;GLhKt7w4KIjXWQyyLOT/F8ofAAAA//8DAFBLAQItABQABgAIAAAAIQC2gziS/gAAAOEBAAATAAAA&#10;AAAAAAAAAAAAAAAAAABbQ29udGVudF9UeXBlc10ueG1sUEsBAi0AFAAGAAgAAAAhADj9If/WAAAA&#10;lAEAAAsAAAAAAAAAAAAAAAAALwEAAF9yZWxzLy5yZWxzUEsBAi0AFAAGAAgAAAAhAK5w/9dCAgAA&#10;fAQAAA4AAAAAAAAAAAAAAAAALgIAAGRycy9lMm9Eb2MueG1sUEsBAi0AFAAGAAgAAAAhAGDuy03h&#10;AAAACgEAAA8AAAAAAAAAAAAAAAAAnAQAAGRycy9kb3ducmV2LnhtbFBLBQYAAAAABAAEAPMAAACq&#10;BQAAAAA=&#10;" fillcolor="white [3201]" stroked="f" strokeweight=".5pt">
                <v:textbox>
                  <w:txbxContent>
                    <w:p w14:paraId="0917B281" w14:textId="77777777" w:rsidR="006F35B4" w:rsidRDefault="006F35B4" w:rsidP="00854F27">
                      <w:r w:rsidRPr="00676B29">
                        <w:rPr>
                          <w:rFonts w:ascii="Arial" w:hAnsi="Arial" w:cs="Arial"/>
                          <w:noProof/>
                          <w:sz w:val="18"/>
                          <w:szCs w:val="18"/>
                          <w:lang w:val="es-ES" w:eastAsia="es-ES"/>
                        </w:rPr>
                        <w:drawing>
                          <wp:inline distT="0" distB="0" distL="0" distR="0" wp14:anchorId="285E94DB" wp14:editId="6AD4E42F">
                            <wp:extent cx="1612245" cy="1200838"/>
                            <wp:effectExtent l="0" t="0" r="1270" b="5715"/>
                            <wp:docPr id="23" name="Picture 23" descr="A close up of a bird&#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695185" cy="1262613"/>
                                    </a:xfrm>
                                    <a:prstGeom prst="rect">
                                      <a:avLst/>
                                    </a:prstGeom>
                                  </pic:spPr>
                                </pic:pic>
                              </a:graphicData>
                            </a:graphic>
                          </wp:inline>
                        </w:drawing>
                      </w:r>
                    </w:p>
                  </w:txbxContent>
                </v:textbox>
                <w10:wrap type="square"/>
              </v:shape>
            </w:pict>
          </mc:Fallback>
        </mc:AlternateContent>
      </w:r>
      <w:r w:rsidR="00854F27" w:rsidRPr="00882D2B">
        <w:rPr>
          <w:lang w:val="en-IE"/>
        </w:rPr>
        <w:t>2.2.5. Interpretation in pigs</w:t>
      </w:r>
    </w:p>
    <w:p w14:paraId="2C9549F4" w14:textId="6BCC9A84" w:rsidR="00854F27" w:rsidRPr="00882D2B" w:rsidRDefault="00854F27" w:rsidP="00A45C13">
      <w:pPr>
        <w:pStyle w:val="111Para"/>
        <w:spacing w:after="200"/>
        <w:rPr>
          <w:b/>
          <w:lang w:val="en-IE"/>
        </w:rPr>
      </w:pPr>
      <w:r w:rsidRPr="00882D2B">
        <w:rPr>
          <w:rFonts w:eastAsiaTheme="minorHAnsi"/>
          <w:lang w:val="en-IE"/>
        </w:rPr>
        <w:t>I</w:t>
      </w:r>
      <w:r w:rsidRPr="00882D2B">
        <w:rPr>
          <w:lang w:val="en-IE"/>
        </w:rPr>
        <w:t>t</w:t>
      </w:r>
      <w:r w:rsidRPr="00882D2B">
        <w:rPr>
          <w:rFonts w:eastAsiaTheme="minorHAnsi"/>
          <w:lang w:val="en-IE"/>
        </w:rPr>
        <w:t xml:space="preserve"> is advisable to use </w:t>
      </w:r>
      <w:r w:rsidRPr="00882D2B">
        <w:rPr>
          <w:lang w:val="en-IE"/>
        </w:rPr>
        <w:t xml:space="preserve">the </w:t>
      </w:r>
      <w:r w:rsidR="00A12331">
        <w:rPr>
          <w:lang w:val="en-IE"/>
        </w:rPr>
        <w:t>C</w:t>
      </w:r>
      <w:r w:rsidRPr="00882D2B">
        <w:rPr>
          <w:lang w:val="en-IE"/>
        </w:rPr>
        <w:t>CT</w:t>
      </w:r>
      <w:r w:rsidRPr="00882D2B">
        <w:rPr>
          <w:rFonts w:eastAsiaTheme="minorHAnsi"/>
          <w:lang w:val="en-IE"/>
        </w:rPr>
        <w:t xml:space="preserve"> with a dose of 2000</w:t>
      </w:r>
      <w:r w:rsidR="00206B41" w:rsidRPr="00882D2B">
        <w:rPr>
          <w:rFonts w:eastAsiaTheme="minorHAnsi"/>
          <w:lang w:val="en-IE"/>
        </w:rPr>
        <w:t> </w:t>
      </w:r>
      <w:r w:rsidRPr="00882D2B">
        <w:rPr>
          <w:rFonts w:eastAsiaTheme="minorHAnsi"/>
          <w:lang w:val="en-IE"/>
        </w:rPr>
        <w:t>IU</w:t>
      </w:r>
      <w:r w:rsidRPr="00882D2B">
        <w:rPr>
          <w:lang w:val="en-IE"/>
        </w:rPr>
        <w:t xml:space="preserve"> of each</w:t>
      </w:r>
      <w:r w:rsidRPr="00882D2B">
        <w:rPr>
          <w:rFonts w:eastAsiaTheme="minorHAnsi"/>
          <w:lang w:val="en-IE"/>
        </w:rPr>
        <w:t xml:space="preserve"> </w:t>
      </w:r>
      <w:r w:rsidRPr="00882D2B">
        <w:rPr>
          <w:lang w:val="en-IE"/>
        </w:rPr>
        <w:t>antigen.</w:t>
      </w:r>
      <w:r w:rsidR="00140119" w:rsidRPr="00882D2B">
        <w:rPr>
          <w:b/>
          <w:bCs/>
          <w:lang w:val="en-IE"/>
        </w:rPr>
        <w:t xml:space="preserve"> </w:t>
      </w:r>
      <w:r w:rsidRPr="00882D2B">
        <w:rPr>
          <w:rFonts w:eastAsiaTheme="minorHAnsi"/>
          <w:lang w:val="en-IE"/>
        </w:rPr>
        <w:t xml:space="preserve">Reactions in pigs </w:t>
      </w:r>
      <w:r w:rsidRPr="00882D2B">
        <w:rPr>
          <w:lang w:val="en-IE"/>
        </w:rPr>
        <w:t>may</w:t>
      </w:r>
      <w:r w:rsidRPr="00882D2B">
        <w:rPr>
          <w:rFonts w:eastAsiaTheme="minorHAnsi"/>
          <w:lang w:val="en-IE"/>
        </w:rPr>
        <w:t xml:space="preserve"> be very pronounced and higher concentrations of PPDs may result in necrosis of the skin.</w:t>
      </w:r>
      <w:r w:rsidR="00140119" w:rsidRPr="00882D2B">
        <w:rPr>
          <w:b/>
          <w:bCs/>
          <w:lang w:val="en-IE"/>
        </w:rPr>
        <w:t xml:space="preserve"> </w:t>
      </w:r>
      <w:r w:rsidRPr="00882D2B">
        <w:rPr>
          <w:rFonts w:eastAsiaTheme="minorHAnsi"/>
          <w:lang w:val="en-IE"/>
        </w:rPr>
        <w:t xml:space="preserve">The preferred site is the loose skin at the dorsal surface of the ear at the furrow between head and ear. </w:t>
      </w:r>
      <w:r w:rsidRPr="00882D2B">
        <w:rPr>
          <w:lang w:val="en-IE"/>
        </w:rPr>
        <w:t xml:space="preserve">The PPD-A and PPD-B are injected at the base of the left and right ear, respectively. The reaction can be read after 48 hours. Interpretation </w:t>
      </w:r>
      <w:r w:rsidR="007B4B64" w:rsidRPr="00882D2B">
        <w:rPr>
          <w:lang w:val="en-IE"/>
        </w:rPr>
        <w:t>should follow either</w:t>
      </w:r>
      <w:r w:rsidRPr="00882D2B">
        <w:rPr>
          <w:lang w:val="en-IE"/>
        </w:rPr>
        <w:t xml:space="preserve"> the same scheme as used for the CCT in </w:t>
      </w:r>
      <w:r w:rsidR="003404A2" w:rsidRPr="00882D2B">
        <w:rPr>
          <w:lang w:val="en-IE"/>
        </w:rPr>
        <w:t>cattle</w:t>
      </w:r>
      <w:r w:rsidRPr="00882D2B">
        <w:rPr>
          <w:lang w:val="en-IE"/>
        </w:rPr>
        <w:t xml:space="preserve"> or by palpation, depending on local legislation.</w:t>
      </w:r>
    </w:p>
    <w:p w14:paraId="573B5EC4" w14:textId="256583C0" w:rsidR="00344008" w:rsidRPr="00882D2B" w:rsidRDefault="00854F27" w:rsidP="001920AE">
      <w:pPr>
        <w:pStyle w:val="111"/>
        <w:rPr>
          <w:lang w:val="en-IE"/>
        </w:rPr>
      </w:pPr>
      <w:r w:rsidRPr="00882D2B">
        <w:rPr>
          <w:lang w:val="en-IE"/>
        </w:rPr>
        <w:t>2.2.</w:t>
      </w:r>
      <w:r w:rsidR="00A21D67">
        <w:rPr>
          <w:lang w:val="en-IE"/>
        </w:rPr>
        <w:t>6</w:t>
      </w:r>
      <w:r w:rsidRPr="00882D2B">
        <w:rPr>
          <w:lang w:val="en-IE"/>
        </w:rPr>
        <w:t>.</w:t>
      </w:r>
      <w:r w:rsidR="001920AE" w:rsidRPr="00882D2B">
        <w:rPr>
          <w:lang w:val="en-IE"/>
        </w:rPr>
        <w:tab/>
      </w:r>
      <w:r w:rsidRPr="00882D2B">
        <w:rPr>
          <w:lang w:val="en-IE"/>
        </w:rPr>
        <w:t>Interpretation in exotic and zoo animals</w:t>
      </w:r>
    </w:p>
    <w:p w14:paraId="49F0A285" w14:textId="4E718734" w:rsidR="00854F27" w:rsidRPr="00882D2B" w:rsidRDefault="00344008" w:rsidP="00A45C13">
      <w:pPr>
        <w:pStyle w:val="111Para"/>
        <w:spacing w:after="200"/>
        <w:rPr>
          <w:b/>
          <w:lang w:val="en-IE"/>
        </w:rPr>
      </w:pPr>
      <w:r w:rsidRPr="00882D2B">
        <w:rPr>
          <w:lang w:val="en-IE"/>
        </w:rPr>
        <w:t>For non-human primates, “</w:t>
      </w:r>
      <w:r w:rsidR="00245A4A" w:rsidRPr="00882D2B">
        <w:rPr>
          <w:lang w:val="en-IE"/>
        </w:rPr>
        <w:t xml:space="preserve">mammalian </w:t>
      </w:r>
      <w:r w:rsidRPr="00882D2B">
        <w:rPr>
          <w:lang w:val="en-IE"/>
        </w:rPr>
        <w:t xml:space="preserve">old tuberculin” is administered </w:t>
      </w:r>
      <w:proofErr w:type="spellStart"/>
      <w:r w:rsidRPr="00882D2B">
        <w:rPr>
          <w:lang w:val="en-IE"/>
        </w:rPr>
        <w:t>intrapalpebrally</w:t>
      </w:r>
      <w:proofErr w:type="spellEnd"/>
      <w:r w:rsidRPr="00882D2B">
        <w:rPr>
          <w:lang w:val="en-IE"/>
        </w:rPr>
        <w:t xml:space="preserve"> </w:t>
      </w:r>
      <w:r w:rsidR="00692581" w:rsidRPr="00882D2B">
        <w:rPr>
          <w:lang w:val="en-IE"/>
        </w:rPr>
        <w:t>in the middle of the upper eyelid adjacent to the edge of the lid</w:t>
      </w:r>
      <w:r w:rsidR="00FE2C84" w:rsidRPr="00882D2B">
        <w:rPr>
          <w:lang w:val="en-IE"/>
        </w:rPr>
        <w:t>,</w:t>
      </w:r>
      <w:r w:rsidR="00692581" w:rsidRPr="00882D2B">
        <w:rPr>
          <w:lang w:val="en-IE"/>
        </w:rPr>
        <w:t xml:space="preserve"> </w:t>
      </w:r>
      <w:r w:rsidR="00854F27" w:rsidRPr="00882D2B">
        <w:rPr>
          <w:lang w:val="en-IE"/>
        </w:rPr>
        <w:t xml:space="preserve">to detect tuberculosis caused by </w:t>
      </w:r>
      <w:r w:rsidR="00854F27" w:rsidRPr="00882D2B">
        <w:rPr>
          <w:i/>
          <w:lang w:val="en-IE"/>
        </w:rPr>
        <w:t>M.</w:t>
      </w:r>
      <w:r w:rsidR="00601BB0" w:rsidRPr="00882D2B">
        <w:rPr>
          <w:i/>
          <w:lang w:val="en-IE"/>
        </w:rPr>
        <w:t> </w:t>
      </w:r>
      <w:r w:rsidR="00854F27" w:rsidRPr="00882D2B">
        <w:rPr>
          <w:i/>
          <w:lang w:val="en-IE"/>
        </w:rPr>
        <w:t xml:space="preserve">tuberculosis </w:t>
      </w:r>
      <w:r w:rsidR="00854F27" w:rsidRPr="00882D2B">
        <w:rPr>
          <w:lang w:val="en-IE"/>
        </w:rPr>
        <w:t xml:space="preserve">or </w:t>
      </w:r>
      <w:r w:rsidR="00EB77B9">
        <w:rPr>
          <w:i/>
          <w:lang w:val="en-IE"/>
        </w:rPr>
        <w:t>M. </w:t>
      </w:r>
      <w:proofErr w:type="spellStart"/>
      <w:r w:rsidR="00854F27" w:rsidRPr="00882D2B">
        <w:rPr>
          <w:i/>
          <w:lang w:val="en-IE"/>
        </w:rPr>
        <w:t>bovis</w:t>
      </w:r>
      <w:proofErr w:type="spellEnd"/>
      <w:r w:rsidR="00854F27" w:rsidRPr="00882D2B">
        <w:rPr>
          <w:i/>
          <w:lang w:val="en-IE"/>
        </w:rPr>
        <w:t>.</w:t>
      </w:r>
      <w:r w:rsidR="00854F27" w:rsidRPr="00882D2B">
        <w:rPr>
          <w:lang w:val="en-IE"/>
        </w:rPr>
        <w:t xml:space="preserve"> </w:t>
      </w:r>
      <w:r w:rsidR="00345300" w:rsidRPr="00882D2B">
        <w:rPr>
          <w:lang w:val="en-IE"/>
        </w:rPr>
        <w:t>If repeat testing is required</w:t>
      </w:r>
      <w:r w:rsidR="00854F27" w:rsidRPr="00882D2B">
        <w:rPr>
          <w:lang w:val="en-IE"/>
        </w:rPr>
        <w:t xml:space="preserve">, the eyelid should be altered between each </w:t>
      </w:r>
      <w:r w:rsidR="0007217D" w:rsidRPr="00882D2B">
        <w:rPr>
          <w:lang w:val="en-IE"/>
        </w:rPr>
        <w:t>test</w:t>
      </w:r>
      <w:r w:rsidR="00854F27" w:rsidRPr="00882D2B">
        <w:rPr>
          <w:lang w:val="en-IE"/>
        </w:rPr>
        <w:t>. The readings are taken at 24, 48 and 72 hours post-inoculation. The reactions of grade 1 and 2 are negative</w:t>
      </w:r>
      <w:r w:rsidR="00781F41" w:rsidRPr="00882D2B">
        <w:rPr>
          <w:lang w:val="en-IE"/>
        </w:rPr>
        <w:t>,</w:t>
      </w:r>
      <w:r w:rsidR="00854F27" w:rsidRPr="00882D2B">
        <w:rPr>
          <w:lang w:val="en-IE"/>
        </w:rPr>
        <w:t xml:space="preserve"> grade 3 </w:t>
      </w:r>
      <w:r w:rsidR="00055EE5" w:rsidRPr="00882D2B">
        <w:rPr>
          <w:lang w:val="en-IE"/>
        </w:rPr>
        <w:t>inconclusive</w:t>
      </w:r>
      <w:r w:rsidR="00854F27" w:rsidRPr="00882D2B">
        <w:rPr>
          <w:lang w:val="en-IE"/>
        </w:rPr>
        <w:t xml:space="preserve"> and grade</w:t>
      </w:r>
      <w:r w:rsidR="00781F41" w:rsidRPr="00882D2B">
        <w:rPr>
          <w:lang w:val="en-IE"/>
        </w:rPr>
        <w:t>s</w:t>
      </w:r>
      <w:r w:rsidR="00854F27" w:rsidRPr="00882D2B">
        <w:rPr>
          <w:lang w:val="en-IE"/>
        </w:rPr>
        <w:t xml:space="preserve"> 4 and 5 are interpreted as positive. </w:t>
      </w:r>
      <w:r w:rsidR="00BD5766" w:rsidRPr="00882D2B">
        <w:rPr>
          <w:lang w:val="en-IE"/>
        </w:rPr>
        <w:t>See also chapter 3.</w:t>
      </w:r>
      <w:r w:rsidR="00601BB0" w:rsidRPr="00882D2B">
        <w:rPr>
          <w:lang w:val="en-IE"/>
        </w:rPr>
        <w:t>10</w:t>
      </w:r>
      <w:r w:rsidR="00BD5766" w:rsidRPr="00882D2B">
        <w:rPr>
          <w:lang w:val="en-IE"/>
        </w:rPr>
        <w:t>.</w:t>
      </w:r>
      <w:r w:rsidR="00601BB0" w:rsidRPr="00882D2B">
        <w:rPr>
          <w:lang w:val="en-IE"/>
        </w:rPr>
        <w:t>10</w:t>
      </w:r>
      <w:r w:rsidR="00BD5766" w:rsidRPr="00882D2B">
        <w:rPr>
          <w:lang w:val="en-IE"/>
        </w:rPr>
        <w:t xml:space="preserve"> </w:t>
      </w:r>
      <w:r w:rsidR="00BD5766" w:rsidRPr="00882D2B">
        <w:rPr>
          <w:i/>
          <w:iCs/>
          <w:lang w:val="en-IE"/>
        </w:rPr>
        <w:t>Diseases transmissible from non-human primates</w:t>
      </w:r>
      <w:r w:rsidR="00E02EC8" w:rsidRPr="00882D2B">
        <w:rPr>
          <w:i/>
          <w:iCs/>
          <w:lang w:val="en-IE"/>
        </w:rPr>
        <w:t>.</w:t>
      </w:r>
    </w:p>
    <w:tbl>
      <w:tblPr>
        <w:tblStyle w:val="Grilledutableau"/>
        <w:tblW w:w="0" w:type="auto"/>
        <w:tblInd w:w="720" w:type="dxa"/>
        <w:tblLook w:val="04A0" w:firstRow="1" w:lastRow="0" w:firstColumn="1" w:lastColumn="0" w:noHBand="0" w:noVBand="1"/>
      </w:tblPr>
      <w:tblGrid>
        <w:gridCol w:w="737"/>
        <w:gridCol w:w="7604"/>
      </w:tblGrid>
      <w:tr w:rsidR="00854F27" w:rsidRPr="00882D2B" w14:paraId="0B823A03" w14:textId="77777777" w:rsidTr="002150B4">
        <w:tc>
          <w:tcPr>
            <w:tcW w:w="737" w:type="dxa"/>
          </w:tcPr>
          <w:p w14:paraId="2F97B2CA" w14:textId="77777777" w:rsidR="00854F27" w:rsidRPr="00882D2B" w:rsidRDefault="00854F27" w:rsidP="001920AE">
            <w:pPr>
              <w:pStyle w:val="111"/>
              <w:spacing w:before="60" w:after="60"/>
              <w:ind w:hanging="1418"/>
              <w:jc w:val="center"/>
              <w:rPr>
                <w:rFonts w:ascii="Arial" w:hAnsi="Arial"/>
                <w:sz w:val="18"/>
                <w:szCs w:val="18"/>
                <w:lang w:val="en-IE"/>
              </w:rPr>
            </w:pPr>
            <w:r w:rsidRPr="00882D2B">
              <w:rPr>
                <w:rFonts w:ascii="Arial" w:hAnsi="Arial"/>
                <w:sz w:val="18"/>
                <w:szCs w:val="18"/>
                <w:lang w:val="en-IE"/>
              </w:rPr>
              <w:t>Grade</w:t>
            </w:r>
          </w:p>
        </w:tc>
        <w:tc>
          <w:tcPr>
            <w:tcW w:w="7604" w:type="dxa"/>
          </w:tcPr>
          <w:p w14:paraId="69B2CD7E" w14:textId="77777777" w:rsidR="00854F27" w:rsidRPr="00882D2B" w:rsidRDefault="00854F27" w:rsidP="001920AE">
            <w:pPr>
              <w:pStyle w:val="111"/>
              <w:spacing w:before="60" w:after="60"/>
              <w:ind w:left="0" w:firstLine="0"/>
              <w:jc w:val="center"/>
              <w:rPr>
                <w:rFonts w:ascii="Arial" w:hAnsi="Arial"/>
                <w:sz w:val="18"/>
                <w:szCs w:val="18"/>
                <w:lang w:val="en-IE"/>
              </w:rPr>
            </w:pPr>
            <w:r w:rsidRPr="00882D2B">
              <w:rPr>
                <w:rFonts w:ascii="Arial" w:hAnsi="Arial"/>
                <w:sz w:val="18"/>
                <w:szCs w:val="18"/>
                <w:lang w:val="en-IE"/>
              </w:rPr>
              <w:t>Reaction</w:t>
            </w:r>
          </w:p>
        </w:tc>
      </w:tr>
      <w:tr w:rsidR="00854F27" w:rsidRPr="00882D2B" w14:paraId="6FB07943" w14:textId="77777777" w:rsidTr="002150B4">
        <w:tc>
          <w:tcPr>
            <w:tcW w:w="737" w:type="dxa"/>
          </w:tcPr>
          <w:p w14:paraId="1DF83366" w14:textId="77777777" w:rsidR="00854F27" w:rsidRPr="00882D2B" w:rsidRDefault="00854F27" w:rsidP="00A45C13">
            <w:pPr>
              <w:pStyle w:val="111"/>
              <w:spacing w:before="20" w:after="20"/>
              <w:ind w:hanging="1418"/>
              <w:jc w:val="center"/>
              <w:rPr>
                <w:rFonts w:ascii="Arial" w:hAnsi="Arial"/>
                <w:b w:val="0"/>
                <w:sz w:val="18"/>
                <w:szCs w:val="18"/>
                <w:lang w:val="en-IE"/>
              </w:rPr>
            </w:pPr>
            <w:r w:rsidRPr="00882D2B">
              <w:rPr>
                <w:rFonts w:ascii="Arial" w:hAnsi="Arial"/>
                <w:b w:val="0"/>
                <w:sz w:val="18"/>
                <w:szCs w:val="18"/>
                <w:lang w:val="en-IE"/>
              </w:rPr>
              <w:t>0</w:t>
            </w:r>
          </w:p>
        </w:tc>
        <w:tc>
          <w:tcPr>
            <w:tcW w:w="7604" w:type="dxa"/>
          </w:tcPr>
          <w:p w14:paraId="55D88D45" w14:textId="77777777" w:rsidR="00854F27" w:rsidRPr="00882D2B" w:rsidRDefault="00854F27" w:rsidP="00A45C13">
            <w:pPr>
              <w:pStyle w:val="111"/>
              <w:spacing w:before="20" w:after="20"/>
              <w:ind w:left="0" w:firstLine="0"/>
              <w:rPr>
                <w:rFonts w:ascii="Arial" w:hAnsi="Arial"/>
                <w:b w:val="0"/>
                <w:sz w:val="18"/>
                <w:szCs w:val="18"/>
                <w:lang w:val="en-IE"/>
              </w:rPr>
            </w:pPr>
            <w:r w:rsidRPr="00882D2B">
              <w:rPr>
                <w:rFonts w:ascii="Arial" w:hAnsi="Arial"/>
                <w:b w:val="0"/>
                <w:sz w:val="18"/>
                <w:szCs w:val="18"/>
                <w:lang w:val="en-IE"/>
              </w:rPr>
              <w:t>No Reaction</w:t>
            </w:r>
          </w:p>
        </w:tc>
      </w:tr>
      <w:tr w:rsidR="00854F27" w:rsidRPr="00882D2B" w14:paraId="25B3A692" w14:textId="77777777" w:rsidTr="002150B4">
        <w:tc>
          <w:tcPr>
            <w:tcW w:w="737" w:type="dxa"/>
          </w:tcPr>
          <w:p w14:paraId="60290071" w14:textId="77777777" w:rsidR="00854F27" w:rsidRPr="00882D2B" w:rsidRDefault="00854F27" w:rsidP="00A45C13">
            <w:pPr>
              <w:pStyle w:val="111"/>
              <w:spacing w:before="20" w:after="20"/>
              <w:ind w:hanging="1418"/>
              <w:jc w:val="center"/>
              <w:rPr>
                <w:rFonts w:ascii="Arial" w:hAnsi="Arial"/>
                <w:b w:val="0"/>
                <w:sz w:val="18"/>
                <w:szCs w:val="18"/>
                <w:lang w:val="en-IE"/>
              </w:rPr>
            </w:pPr>
            <w:r w:rsidRPr="00882D2B">
              <w:rPr>
                <w:rFonts w:ascii="Arial" w:hAnsi="Arial"/>
                <w:b w:val="0"/>
                <w:sz w:val="18"/>
                <w:szCs w:val="18"/>
                <w:lang w:val="en-IE"/>
              </w:rPr>
              <w:t>1</w:t>
            </w:r>
          </w:p>
        </w:tc>
        <w:tc>
          <w:tcPr>
            <w:tcW w:w="7604" w:type="dxa"/>
          </w:tcPr>
          <w:p w14:paraId="2002C7B1" w14:textId="77777777" w:rsidR="00854F27" w:rsidRPr="00882D2B" w:rsidRDefault="00854F27" w:rsidP="00A45C13">
            <w:pPr>
              <w:pStyle w:val="111"/>
              <w:spacing w:before="20" w:after="20"/>
              <w:ind w:left="0" w:firstLine="0"/>
              <w:jc w:val="both"/>
              <w:rPr>
                <w:rFonts w:ascii="Arial" w:hAnsi="Arial"/>
                <w:b w:val="0"/>
                <w:sz w:val="18"/>
                <w:szCs w:val="18"/>
                <w:lang w:val="en-IE"/>
              </w:rPr>
            </w:pPr>
            <w:r w:rsidRPr="00882D2B">
              <w:rPr>
                <w:rFonts w:ascii="Arial" w:hAnsi="Arial"/>
                <w:b w:val="0"/>
                <w:sz w:val="18"/>
                <w:szCs w:val="18"/>
                <w:lang w:val="en-IE"/>
              </w:rPr>
              <w:t>Bruise - extravasation of blood in the eyelid associated with the injection of tuberculin</w:t>
            </w:r>
          </w:p>
        </w:tc>
      </w:tr>
      <w:tr w:rsidR="00854F27" w:rsidRPr="00882D2B" w14:paraId="65E096EF" w14:textId="77777777" w:rsidTr="002150B4">
        <w:tc>
          <w:tcPr>
            <w:tcW w:w="737" w:type="dxa"/>
          </w:tcPr>
          <w:p w14:paraId="7809FDA3" w14:textId="77777777" w:rsidR="00854F27" w:rsidRPr="00882D2B" w:rsidRDefault="00854F27" w:rsidP="00A45C13">
            <w:pPr>
              <w:pStyle w:val="111"/>
              <w:spacing w:before="20" w:after="20"/>
              <w:ind w:hanging="1418"/>
              <w:jc w:val="center"/>
              <w:rPr>
                <w:rFonts w:ascii="Arial" w:hAnsi="Arial"/>
                <w:b w:val="0"/>
                <w:sz w:val="18"/>
                <w:szCs w:val="18"/>
                <w:lang w:val="en-IE"/>
              </w:rPr>
            </w:pPr>
            <w:r w:rsidRPr="00882D2B">
              <w:rPr>
                <w:rFonts w:ascii="Arial" w:hAnsi="Arial"/>
                <w:b w:val="0"/>
                <w:sz w:val="18"/>
                <w:szCs w:val="18"/>
                <w:lang w:val="en-IE"/>
              </w:rPr>
              <w:t>2</w:t>
            </w:r>
          </w:p>
        </w:tc>
        <w:tc>
          <w:tcPr>
            <w:tcW w:w="7604" w:type="dxa"/>
          </w:tcPr>
          <w:p w14:paraId="325444CF" w14:textId="77777777" w:rsidR="00854F27" w:rsidRPr="00882D2B" w:rsidRDefault="00854F27" w:rsidP="00A45C13">
            <w:pPr>
              <w:pStyle w:val="111"/>
              <w:spacing w:before="20" w:after="20"/>
              <w:ind w:left="0" w:firstLine="0"/>
              <w:jc w:val="both"/>
              <w:rPr>
                <w:rFonts w:ascii="Arial" w:hAnsi="Arial"/>
                <w:b w:val="0"/>
                <w:sz w:val="18"/>
                <w:szCs w:val="18"/>
                <w:lang w:val="en-IE"/>
              </w:rPr>
            </w:pPr>
            <w:r w:rsidRPr="00882D2B">
              <w:rPr>
                <w:rFonts w:ascii="Arial" w:hAnsi="Arial"/>
                <w:b w:val="0"/>
                <w:sz w:val="18"/>
                <w:szCs w:val="18"/>
                <w:lang w:val="en-IE"/>
              </w:rPr>
              <w:t xml:space="preserve">Varying degrees of erythema of the </w:t>
            </w:r>
            <w:proofErr w:type="spellStart"/>
            <w:r w:rsidRPr="00882D2B">
              <w:rPr>
                <w:rFonts w:ascii="Arial" w:hAnsi="Arial"/>
                <w:b w:val="0"/>
                <w:sz w:val="18"/>
                <w:szCs w:val="18"/>
                <w:lang w:val="en-IE"/>
              </w:rPr>
              <w:t>palpebrum</w:t>
            </w:r>
            <w:proofErr w:type="spellEnd"/>
          </w:p>
        </w:tc>
      </w:tr>
      <w:tr w:rsidR="00854F27" w:rsidRPr="00882D2B" w14:paraId="1B2E356B" w14:textId="77777777" w:rsidTr="002150B4">
        <w:tc>
          <w:tcPr>
            <w:tcW w:w="737" w:type="dxa"/>
          </w:tcPr>
          <w:p w14:paraId="740B3194" w14:textId="77777777" w:rsidR="00854F27" w:rsidRPr="00882D2B" w:rsidRDefault="00854F27" w:rsidP="00A45C13">
            <w:pPr>
              <w:pStyle w:val="111"/>
              <w:spacing w:before="20" w:after="20"/>
              <w:ind w:hanging="1418"/>
              <w:jc w:val="center"/>
              <w:rPr>
                <w:rFonts w:ascii="Arial" w:hAnsi="Arial"/>
                <w:b w:val="0"/>
                <w:sz w:val="18"/>
                <w:szCs w:val="18"/>
                <w:lang w:val="en-IE"/>
              </w:rPr>
            </w:pPr>
            <w:r w:rsidRPr="00882D2B">
              <w:rPr>
                <w:rFonts w:ascii="Arial" w:hAnsi="Arial"/>
                <w:b w:val="0"/>
                <w:sz w:val="18"/>
                <w:szCs w:val="18"/>
                <w:lang w:val="en-IE"/>
              </w:rPr>
              <w:t>3</w:t>
            </w:r>
          </w:p>
        </w:tc>
        <w:tc>
          <w:tcPr>
            <w:tcW w:w="7604" w:type="dxa"/>
          </w:tcPr>
          <w:p w14:paraId="6C79E40A" w14:textId="77777777" w:rsidR="00854F27" w:rsidRPr="00882D2B" w:rsidRDefault="00854F27" w:rsidP="00A45C13">
            <w:pPr>
              <w:pStyle w:val="111"/>
              <w:spacing w:before="20" w:after="20"/>
              <w:ind w:left="0" w:firstLine="0"/>
              <w:jc w:val="both"/>
              <w:rPr>
                <w:rFonts w:ascii="Arial" w:hAnsi="Arial"/>
                <w:b w:val="0"/>
                <w:sz w:val="18"/>
                <w:szCs w:val="18"/>
                <w:lang w:val="en-IE"/>
              </w:rPr>
            </w:pPr>
            <w:r w:rsidRPr="00882D2B">
              <w:rPr>
                <w:rFonts w:ascii="Arial" w:hAnsi="Arial"/>
                <w:b w:val="0"/>
                <w:sz w:val="18"/>
                <w:szCs w:val="18"/>
                <w:lang w:val="en-IE"/>
              </w:rPr>
              <w:t>Moderate swelling with or without erythema</w:t>
            </w:r>
          </w:p>
        </w:tc>
      </w:tr>
      <w:tr w:rsidR="00854F27" w:rsidRPr="00882D2B" w14:paraId="64354658" w14:textId="77777777" w:rsidTr="002150B4">
        <w:tc>
          <w:tcPr>
            <w:tcW w:w="737" w:type="dxa"/>
          </w:tcPr>
          <w:p w14:paraId="56C3FEFF" w14:textId="77777777" w:rsidR="00854F27" w:rsidRPr="00882D2B" w:rsidRDefault="00854F27" w:rsidP="00A45C13">
            <w:pPr>
              <w:pStyle w:val="111"/>
              <w:spacing w:before="20" w:after="20"/>
              <w:ind w:hanging="1418"/>
              <w:jc w:val="center"/>
              <w:rPr>
                <w:rFonts w:ascii="Arial" w:hAnsi="Arial"/>
                <w:b w:val="0"/>
                <w:sz w:val="18"/>
                <w:szCs w:val="18"/>
                <w:lang w:val="en-IE"/>
              </w:rPr>
            </w:pPr>
            <w:r w:rsidRPr="00882D2B">
              <w:rPr>
                <w:rFonts w:ascii="Arial" w:hAnsi="Arial"/>
                <w:b w:val="0"/>
                <w:sz w:val="18"/>
                <w:szCs w:val="18"/>
                <w:lang w:val="en-IE"/>
              </w:rPr>
              <w:t>4</w:t>
            </w:r>
          </w:p>
        </w:tc>
        <w:tc>
          <w:tcPr>
            <w:tcW w:w="7604" w:type="dxa"/>
          </w:tcPr>
          <w:p w14:paraId="381A4E29" w14:textId="77777777" w:rsidR="00854F27" w:rsidRPr="00882D2B" w:rsidRDefault="00854F27" w:rsidP="00A45C13">
            <w:pPr>
              <w:pStyle w:val="111"/>
              <w:spacing w:before="20" w:after="20"/>
              <w:ind w:left="0" w:firstLine="0"/>
              <w:jc w:val="both"/>
              <w:rPr>
                <w:rFonts w:ascii="Arial" w:hAnsi="Arial"/>
                <w:b w:val="0"/>
                <w:sz w:val="18"/>
                <w:szCs w:val="18"/>
                <w:lang w:val="en-IE"/>
              </w:rPr>
            </w:pPr>
            <w:r w:rsidRPr="00882D2B">
              <w:rPr>
                <w:rFonts w:ascii="Arial" w:hAnsi="Arial"/>
                <w:b w:val="0"/>
                <w:sz w:val="18"/>
                <w:szCs w:val="18"/>
                <w:lang w:val="en-IE"/>
              </w:rPr>
              <w:t xml:space="preserve">Obvious swelling of the </w:t>
            </w:r>
            <w:proofErr w:type="spellStart"/>
            <w:r w:rsidRPr="00882D2B">
              <w:rPr>
                <w:rFonts w:ascii="Arial" w:hAnsi="Arial"/>
                <w:b w:val="0"/>
                <w:sz w:val="18"/>
                <w:szCs w:val="18"/>
                <w:lang w:val="en-IE"/>
              </w:rPr>
              <w:t>palpebrum</w:t>
            </w:r>
            <w:proofErr w:type="spellEnd"/>
            <w:r w:rsidRPr="00882D2B">
              <w:rPr>
                <w:rFonts w:ascii="Arial" w:hAnsi="Arial"/>
                <w:b w:val="0"/>
                <w:sz w:val="18"/>
                <w:szCs w:val="18"/>
                <w:lang w:val="en-IE"/>
              </w:rPr>
              <w:t xml:space="preserve"> with drooping with or without erythema</w:t>
            </w:r>
          </w:p>
        </w:tc>
      </w:tr>
      <w:tr w:rsidR="00854F27" w:rsidRPr="00882D2B" w14:paraId="23229C6B" w14:textId="77777777" w:rsidTr="002150B4">
        <w:tc>
          <w:tcPr>
            <w:tcW w:w="737" w:type="dxa"/>
          </w:tcPr>
          <w:p w14:paraId="6AD89ACC" w14:textId="77777777" w:rsidR="00854F27" w:rsidRPr="00882D2B" w:rsidRDefault="00854F27" w:rsidP="00A45C13">
            <w:pPr>
              <w:pStyle w:val="111"/>
              <w:spacing w:before="20" w:after="20"/>
              <w:ind w:hanging="1418"/>
              <w:jc w:val="center"/>
              <w:rPr>
                <w:rFonts w:ascii="Arial" w:hAnsi="Arial"/>
                <w:b w:val="0"/>
                <w:sz w:val="18"/>
                <w:szCs w:val="18"/>
                <w:lang w:val="en-IE"/>
              </w:rPr>
            </w:pPr>
            <w:r w:rsidRPr="00882D2B">
              <w:rPr>
                <w:rFonts w:ascii="Arial" w:hAnsi="Arial"/>
                <w:b w:val="0"/>
                <w:sz w:val="18"/>
                <w:szCs w:val="18"/>
                <w:lang w:val="en-IE"/>
              </w:rPr>
              <w:t>5</w:t>
            </w:r>
          </w:p>
        </w:tc>
        <w:tc>
          <w:tcPr>
            <w:tcW w:w="7604" w:type="dxa"/>
          </w:tcPr>
          <w:p w14:paraId="12B7757B" w14:textId="77777777" w:rsidR="00854F27" w:rsidRPr="00882D2B" w:rsidRDefault="00854F27" w:rsidP="00A45C13">
            <w:pPr>
              <w:pStyle w:val="111"/>
              <w:spacing w:before="20" w:after="20"/>
              <w:ind w:left="0" w:firstLine="0"/>
              <w:jc w:val="both"/>
              <w:rPr>
                <w:rFonts w:ascii="Arial" w:hAnsi="Arial"/>
                <w:b w:val="0"/>
                <w:sz w:val="18"/>
                <w:szCs w:val="18"/>
                <w:lang w:val="en-IE"/>
              </w:rPr>
            </w:pPr>
            <w:r w:rsidRPr="00882D2B">
              <w:rPr>
                <w:rFonts w:ascii="Arial" w:hAnsi="Arial"/>
                <w:b w:val="0"/>
                <w:sz w:val="18"/>
                <w:szCs w:val="18"/>
                <w:lang w:val="en-IE"/>
              </w:rPr>
              <w:t>Necrosis of the eyelid with varying degrees of swelling, including eyelid partially or completely closed</w:t>
            </w:r>
          </w:p>
        </w:tc>
      </w:tr>
    </w:tbl>
    <w:p w14:paraId="4251B2E8" w14:textId="033B2D33" w:rsidR="00854F27" w:rsidRPr="00882D2B" w:rsidRDefault="00DA3DF3" w:rsidP="001920AE">
      <w:pPr>
        <w:pStyle w:val="111Para"/>
        <w:spacing w:before="240"/>
        <w:rPr>
          <w:b/>
          <w:lang w:val="en-IE"/>
        </w:rPr>
      </w:pPr>
      <w:r w:rsidRPr="00882D2B">
        <w:rPr>
          <w:lang w:val="en-IE"/>
        </w:rPr>
        <w:lastRenderedPageBreak/>
        <w:t>I</w:t>
      </w:r>
      <w:r w:rsidR="00854F27" w:rsidRPr="00882D2B">
        <w:rPr>
          <w:lang w:val="en-IE"/>
        </w:rPr>
        <w:t xml:space="preserve">ntradermal tuberculin tests </w:t>
      </w:r>
      <w:r w:rsidRPr="00882D2B">
        <w:rPr>
          <w:lang w:val="en-IE"/>
        </w:rPr>
        <w:t>are not recommended for use in elephants due to a</w:t>
      </w:r>
      <w:r w:rsidR="00854F27" w:rsidRPr="00882D2B">
        <w:rPr>
          <w:lang w:val="en-IE"/>
        </w:rPr>
        <w:t xml:space="preserve"> high false-negative </w:t>
      </w:r>
      <w:r w:rsidRPr="00882D2B">
        <w:rPr>
          <w:lang w:val="en-IE"/>
        </w:rPr>
        <w:t>rate</w:t>
      </w:r>
      <w:r w:rsidR="00854F27" w:rsidRPr="00882D2B">
        <w:rPr>
          <w:lang w:val="en-IE"/>
        </w:rPr>
        <w:t xml:space="preserve"> in culture-positive animals.</w:t>
      </w:r>
    </w:p>
    <w:p w14:paraId="2C3DF31A" w14:textId="70A9908E" w:rsidR="0033362B" w:rsidRPr="00882D2B" w:rsidRDefault="00275B71" w:rsidP="00275B71">
      <w:pPr>
        <w:pStyle w:val="11"/>
        <w:rPr>
          <w:lang w:val="en-IE"/>
        </w:rPr>
      </w:pPr>
      <w:r w:rsidRPr="00882D2B">
        <w:rPr>
          <w:lang w:val="en-IE"/>
        </w:rPr>
        <w:t>2.</w:t>
      </w:r>
      <w:r w:rsidR="00854F27" w:rsidRPr="00882D2B">
        <w:rPr>
          <w:lang w:val="en-IE"/>
        </w:rPr>
        <w:t>3</w:t>
      </w:r>
      <w:r w:rsidRPr="00882D2B">
        <w:rPr>
          <w:lang w:val="en-IE"/>
        </w:rPr>
        <w:t>.</w:t>
      </w:r>
      <w:r w:rsidRPr="00882D2B">
        <w:rPr>
          <w:lang w:val="en-IE"/>
        </w:rPr>
        <w:tab/>
        <w:t>Defined antigen skin tests</w:t>
      </w:r>
    </w:p>
    <w:p w14:paraId="0ECC5100" w14:textId="72BE4254" w:rsidR="0033362B" w:rsidRPr="00882D2B" w:rsidRDefault="0033362B" w:rsidP="007C326F">
      <w:pPr>
        <w:pStyle w:val="11Para"/>
        <w:ind w:left="810"/>
        <w:rPr>
          <w:lang w:val="en-IE"/>
        </w:rPr>
      </w:pPr>
      <w:r w:rsidRPr="00882D2B">
        <w:rPr>
          <w:lang w:val="en-IE"/>
        </w:rPr>
        <w:t xml:space="preserve">Research directed toward identification and characterisation of the key antigenic components of field isolates of </w:t>
      </w:r>
      <w:r w:rsidRPr="00882D2B">
        <w:rPr>
          <w:i/>
          <w:iCs/>
          <w:lang w:val="en-IE"/>
        </w:rPr>
        <w:t>M.</w:t>
      </w:r>
      <w:r w:rsidR="004E0B26" w:rsidRPr="00882D2B">
        <w:rPr>
          <w:i/>
          <w:iCs/>
          <w:lang w:val="en-IE"/>
        </w:rPr>
        <w:t> </w:t>
      </w:r>
      <w:proofErr w:type="spellStart"/>
      <w:r w:rsidRPr="00882D2B">
        <w:rPr>
          <w:i/>
          <w:iCs/>
          <w:lang w:val="en-IE"/>
        </w:rPr>
        <w:t>bovis</w:t>
      </w:r>
      <w:proofErr w:type="spellEnd"/>
      <w:r w:rsidRPr="00882D2B">
        <w:rPr>
          <w:lang w:val="en-IE"/>
        </w:rPr>
        <w:t xml:space="preserve"> and BCG vaccine strains has led to development of skin tests and blood tests that are based on detection of responses to </w:t>
      </w:r>
      <w:r w:rsidR="003A3410" w:rsidRPr="00882D2B">
        <w:rPr>
          <w:lang w:val="en-IE"/>
        </w:rPr>
        <w:t xml:space="preserve">molecularly </w:t>
      </w:r>
      <w:r w:rsidRPr="00882D2B">
        <w:rPr>
          <w:lang w:val="en-IE"/>
        </w:rPr>
        <w:t>defined antigens (</w:t>
      </w:r>
      <w:r w:rsidR="007C326F" w:rsidRPr="00882D2B">
        <w:rPr>
          <w:lang w:val="en-IE"/>
        </w:rPr>
        <w:t>Middleton</w:t>
      </w:r>
      <w:r w:rsidR="00571270" w:rsidRPr="00882D2B">
        <w:rPr>
          <w:lang w:val="en-IE"/>
        </w:rPr>
        <w:t xml:space="preserve"> </w:t>
      </w:r>
      <w:r w:rsidR="007C326F" w:rsidRPr="00882D2B">
        <w:rPr>
          <w:i/>
          <w:iCs/>
          <w:lang w:val="en-IE"/>
        </w:rPr>
        <w:t>et al</w:t>
      </w:r>
      <w:r w:rsidR="00246AE2" w:rsidRPr="00882D2B">
        <w:rPr>
          <w:i/>
          <w:iCs/>
          <w:lang w:val="en-IE"/>
        </w:rPr>
        <w:t>.</w:t>
      </w:r>
      <w:r w:rsidR="007C326F" w:rsidRPr="00882D2B">
        <w:rPr>
          <w:lang w:val="en-IE"/>
        </w:rPr>
        <w:t>, 2021</w:t>
      </w:r>
      <w:r w:rsidRPr="00882D2B">
        <w:rPr>
          <w:lang w:val="en-IE"/>
        </w:rPr>
        <w:t>)</w:t>
      </w:r>
      <w:r w:rsidRPr="00882D2B">
        <w:rPr>
          <w:i/>
          <w:iCs/>
          <w:lang w:val="en-IE"/>
        </w:rPr>
        <w:t>.</w:t>
      </w:r>
      <w:r w:rsidR="00140119" w:rsidRPr="00882D2B">
        <w:rPr>
          <w:lang w:val="en-IE"/>
        </w:rPr>
        <w:t xml:space="preserve"> </w:t>
      </w:r>
      <w:r w:rsidRPr="00882D2B">
        <w:rPr>
          <w:lang w:val="en-IE"/>
        </w:rPr>
        <w:t xml:space="preserve">These defined antigen diagnostic tests could potentially be utilised on their own or in combination with other tests, including conventional PPD tuberculin tests, to improve diagnostic sensitivity or specificity, as well as to help differentiate </w:t>
      </w:r>
      <w:r w:rsidR="00EB77B9">
        <w:rPr>
          <w:i/>
          <w:iCs/>
          <w:lang w:val="en-IE"/>
        </w:rPr>
        <w:t>M. </w:t>
      </w:r>
      <w:proofErr w:type="spellStart"/>
      <w:r w:rsidRPr="00882D2B">
        <w:rPr>
          <w:i/>
          <w:iCs/>
          <w:lang w:val="en-IE"/>
        </w:rPr>
        <w:t>bovis</w:t>
      </w:r>
      <w:proofErr w:type="spellEnd"/>
      <w:r w:rsidR="006E119D" w:rsidRPr="00882D2B">
        <w:rPr>
          <w:i/>
          <w:iCs/>
          <w:lang w:val="en-IE"/>
        </w:rPr>
        <w:t>-</w:t>
      </w:r>
      <w:r w:rsidRPr="00882D2B">
        <w:rPr>
          <w:lang w:val="en-IE"/>
        </w:rPr>
        <w:t>infected animals from those which have been vaccinated or exposed to environmental mycobacteria</w:t>
      </w:r>
      <w:r w:rsidR="000479BB" w:rsidRPr="00882D2B">
        <w:rPr>
          <w:lang w:val="en-IE"/>
        </w:rPr>
        <w:t xml:space="preserve"> (Srinivasan </w:t>
      </w:r>
      <w:r w:rsidR="000479BB" w:rsidRPr="00882D2B">
        <w:rPr>
          <w:i/>
          <w:iCs/>
          <w:lang w:val="en-IE"/>
        </w:rPr>
        <w:t>et al.,</w:t>
      </w:r>
      <w:r w:rsidR="000479BB" w:rsidRPr="00882D2B">
        <w:rPr>
          <w:lang w:val="en-IE"/>
        </w:rPr>
        <w:t xml:space="preserve"> 2019)</w:t>
      </w:r>
      <w:r w:rsidR="00385343" w:rsidRPr="00882D2B">
        <w:rPr>
          <w:lang w:val="en-IE"/>
        </w:rPr>
        <w:t>.</w:t>
      </w:r>
      <w:r w:rsidR="006B263A">
        <w:rPr>
          <w:lang w:val="en-IE"/>
        </w:rPr>
        <w:t xml:space="preserve"> </w:t>
      </w:r>
    </w:p>
    <w:p w14:paraId="5261BEAC" w14:textId="77777777" w:rsidR="0015316B" w:rsidRPr="00882D2B" w:rsidRDefault="0015316B" w:rsidP="006A4712">
      <w:pPr>
        <w:pStyle w:val="1"/>
        <w:rPr>
          <w:lang w:val="en-IE"/>
        </w:rPr>
      </w:pPr>
      <w:r w:rsidRPr="00882D2B">
        <w:rPr>
          <w:lang w:val="en-IE"/>
        </w:rPr>
        <w:t>3.</w:t>
      </w:r>
      <w:r w:rsidRPr="00882D2B">
        <w:rPr>
          <w:lang w:val="en-IE"/>
        </w:rPr>
        <w:tab/>
        <w:t>Blood-based laboratory tests</w:t>
      </w:r>
    </w:p>
    <w:p w14:paraId="0ADCA9B3" w14:textId="526DD449" w:rsidR="0015316B" w:rsidRPr="00882D2B" w:rsidRDefault="0015316B" w:rsidP="006A4712">
      <w:pPr>
        <w:pStyle w:val="para1"/>
        <w:rPr>
          <w:strike/>
          <w:lang w:val="en-IE"/>
        </w:rPr>
      </w:pPr>
      <w:r w:rsidRPr="00882D2B">
        <w:rPr>
          <w:lang w:val="en-IE"/>
        </w:rPr>
        <w:t xml:space="preserve">Besides the intradermal tuberculin test, a number of blood tests </w:t>
      </w:r>
      <w:r w:rsidR="000479BB" w:rsidRPr="00882D2B">
        <w:rPr>
          <w:lang w:val="en-IE"/>
        </w:rPr>
        <w:t xml:space="preserve">that measure </w:t>
      </w:r>
      <w:r w:rsidR="00272660" w:rsidRPr="00882D2B">
        <w:rPr>
          <w:lang w:val="en-IE"/>
        </w:rPr>
        <w:t>cellular or humoral</w:t>
      </w:r>
      <w:r w:rsidR="000479BB" w:rsidRPr="00882D2B">
        <w:rPr>
          <w:lang w:val="en-IE"/>
        </w:rPr>
        <w:t xml:space="preserve"> immune responses of animals to </w:t>
      </w:r>
      <w:r w:rsidR="00272660" w:rsidRPr="00882D2B">
        <w:rPr>
          <w:lang w:val="en-IE"/>
        </w:rPr>
        <w:t>MTBC</w:t>
      </w:r>
      <w:r w:rsidR="000479BB" w:rsidRPr="00882D2B">
        <w:rPr>
          <w:lang w:val="en-IE"/>
        </w:rPr>
        <w:t xml:space="preserve"> </w:t>
      </w:r>
      <w:r w:rsidRPr="00882D2B">
        <w:rPr>
          <w:lang w:val="en-IE"/>
        </w:rPr>
        <w:t xml:space="preserve">have been </w:t>
      </w:r>
      <w:r w:rsidR="00272660" w:rsidRPr="00882D2B">
        <w:rPr>
          <w:lang w:val="en-IE"/>
        </w:rPr>
        <w:t>developed</w:t>
      </w:r>
      <w:r w:rsidRPr="00882D2B">
        <w:rPr>
          <w:lang w:val="en-IE"/>
        </w:rPr>
        <w:t>.</w:t>
      </w:r>
      <w:r w:rsidR="00140119" w:rsidRPr="00882D2B">
        <w:rPr>
          <w:lang w:val="en-IE"/>
        </w:rPr>
        <w:t xml:space="preserve"> </w:t>
      </w:r>
      <w:r w:rsidRPr="00882D2B">
        <w:rPr>
          <w:lang w:val="en-IE"/>
        </w:rPr>
        <w:t xml:space="preserve">Due to cost and </w:t>
      </w:r>
      <w:r w:rsidR="009F028E" w:rsidRPr="00882D2B">
        <w:rPr>
          <w:lang w:val="en-IE"/>
        </w:rPr>
        <w:t xml:space="preserve">or </w:t>
      </w:r>
      <w:r w:rsidR="00272660" w:rsidRPr="00882D2B">
        <w:rPr>
          <w:lang w:val="en-IE"/>
        </w:rPr>
        <w:t>complexity</w:t>
      </w:r>
      <w:r w:rsidRPr="00882D2B">
        <w:rPr>
          <w:lang w:val="en-IE"/>
        </w:rPr>
        <w:t xml:space="preserve"> </w:t>
      </w:r>
      <w:r w:rsidR="009F028E" w:rsidRPr="00882D2B">
        <w:rPr>
          <w:lang w:val="en-IE"/>
        </w:rPr>
        <w:t xml:space="preserve">considerations </w:t>
      </w:r>
      <w:r w:rsidR="00272660" w:rsidRPr="00882D2B">
        <w:rPr>
          <w:lang w:val="en-IE"/>
        </w:rPr>
        <w:t xml:space="preserve">these </w:t>
      </w:r>
      <w:r w:rsidRPr="00882D2B">
        <w:rPr>
          <w:lang w:val="en-IE"/>
        </w:rPr>
        <w:t>laboratory-based assays</w:t>
      </w:r>
      <w:r w:rsidR="0071475C" w:rsidRPr="00882D2B">
        <w:rPr>
          <w:lang w:val="en-IE"/>
        </w:rPr>
        <w:t xml:space="preserve"> </w:t>
      </w:r>
      <w:r w:rsidRPr="00882D2B">
        <w:rPr>
          <w:lang w:val="en-IE"/>
        </w:rPr>
        <w:t xml:space="preserve">are </w:t>
      </w:r>
      <w:r w:rsidR="00272660" w:rsidRPr="00882D2B">
        <w:rPr>
          <w:lang w:val="en-IE"/>
        </w:rPr>
        <w:t>often</w:t>
      </w:r>
      <w:r w:rsidRPr="00882D2B">
        <w:rPr>
          <w:lang w:val="en-IE"/>
        </w:rPr>
        <w:t xml:space="preserve"> used as ancillary </w:t>
      </w:r>
      <w:r w:rsidR="00272660" w:rsidRPr="00882D2B">
        <w:rPr>
          <w:lang w:val="en-IE"/>
        </w:rPr>
        <w:t>tests</w:t>
      </w:r>
      <w:r w:rsidRPr="00882D2B">
        <w:rPr>
          <w:lang w:val="en-IE"/>
        </w:rPr>
        <w:t xml:space="preserve"> </w:t>
      </w:r>
      <w:r w:rsidR="009F028E" w:rsidRPr="00882D2B">
        <w:rPr>
          <w:lang w:val="en-IE"/>
        </w:rPr>
        <w:t>to</w:t>
      </w:r>
      <w:r w:rsidR="00272660" w:rsidRPr="00882D2B">
        <w:rPr>
          <w:lang w:val="en-IE"/>
        </w:rPr>
        <w:t xml:space="preserve"> improve </w:t>
      </w:r>
      <w:r w:rsidRPr="00882D2B">
        <w:rPr>
          <w:lang w:val="en-IE"/>
        </w:rPr>
        <w:t>detection of infected animals (parallel testing), or to confirm results of an intra-dermal skin test (serial testing).</w:t>
      </w:r>
      <w:r w:rsidR="00140119" w:rsidRPr="00882D2B">
        <w:rPr>
          <w:lang w:val="en-IE"/>
        </w:rPr>
        <w:t xml:space="preserve"> </w:t>
      </w:r>
      <w:r w:rsidR="00272660" w:rsidRPr="00882D2B">
        <w:rPr>
          <w:lang w:val="en-IE"/>
        </w:rPr>
        <w:t>Administration of tuberculin skin tests</w:t>
      </w:r>
      <w:r w:rsidRPr="00882D2B">
        <w:rPr>
          <w:lang w:val="en-IE"/>
        </w:rPr>
        <w:t xml:space="preserve"> </w:t>
      </w:r>
      <w:r w:rsidR="00272660" w:rsidRPr="00882D2B">
        <w:rPr>
          <w:lang w:val="en-IE"/>
        </w:rPr>
        <w:t xml:space="preserve">is known to </w:t>
      </w:r>
      <w:r w:rsidRPr="00882D2B">
        <w:rPr>
          <w:lang w:val="en-IE"/>
        </w:rPr>
        <w:t>enhance</w:t>
      </w:r>
      <w:r w:rsidR="00272660" w:rsidRPr="00882D2B">
        <w:rPr>
          <w:lang w:val="en-IE"/>
        </w:rPr>
        <w:t xml:space="preserve"> </w:t>
      </w:r>
      <w:r w:rsidR="002E4385">
        <w:rPr>
          <w:lang w:val="en-IE"/>
        </w:rPr>
        <w:t>the</w:t>
      </w:r>
      <w:r w:rsidR="00DA2D26">
        <w:rPr>
          <w:lang w:val="en-IE"/>
        </w:rPr>
        <w:t xml:space="preserve"> </w:t>
      </w:r>
      <w:r w:rsidR="00272660" w:rsidRPr="00882D2B">
        <w:rPr>
          <w:lang w:val="en-IE"/>
        </w:rPr>
        <w:t>sensitivity of</w:t>
      </w:r>
      <w:r w:rsidRPr="00882D2B">
        <w:rPr>
          <w:lang w:val="en-IE"/>
        </w:rPr>
        <w:t xml:space="preserve"> </w:t>
      </w:r>
      <w:r w:rsidR="00FC7487" w:rsidRPr="00882D2B">
        <w:rPr>
          <w:lang w:val="en-IE"/>
        </w:rPr>
        <w:t>antibody-based</w:t>
      </w:r>
      <w:r w:rsidR="00272660" w:rsidRPr="00882D2B">
        <w:rPr>
          <w:lang w:val="en-IE"/>
        </w:rPr>
        <w:t xml:space="preserve"> </w:t>
      </w:r>
      <w:r w:rsidRPr="00882D2B">
        <w:rPr>
          <w:lang w:val="en-IE"/>
        </w:rPr>
        <w:t>test</w:t>
      </w:r>
      <w:r w:rsidR="00272660" w:rsidRPr="00882D2B">
        <w:rPr>
          <w:lang w:val="en-IE"/>
        </w:rPr>
        <w:t>s</w:t>
      </w:r>
      <w:r w:rsidR="00DE5576">
        <w:rPr>
          <w:lang w:val="en-IE"/>
        </w:rPr>
        <w:t>,</w:t>
      </w:r>
      <w:r w:rsidR="00DE5576" w:rsidRPr="00882D2B">
        <w:rPr>
          <w:lang w:val="en-IE"/>
        </w:rPr>
        <w:t xml:space="preserve"> </w:t>
      </w:r>
      <w:r w:rsidR="00DE5576">
        <w:rPr>
          <w:lang w:val="en-IE"/>
        </w:rPr>
        <w:t>if ser</w:t>
      </w:r>
      <w:r w:rsidR="002B11B2">
        <w:rPr>
          <w:lang w:val="en-IE"/>
        </w:rPr>
        <w:t>um</w:t>
      </w:r>
      <w:r w:rsidR="00DE5576">
        <w:rPr>
          <w:lang w:val="en-IE"/>
        </w:rPr>
        <w:t xml:space="preserve"> is taken between 2-8 weeks after skin testing</w:t>
      </w:r>
      <w:r w:rsidR="00FE1648">
        <w:rPr>
          <w:lang w:val="en-IE"/>
        </w:rPr>
        <w:t>,</w:t>
      </w:r>
      <w:r w:rsidRPr="00882D2B">
        <w:rPr>
          <w:lang w:val="en-IE"/>
        </w:rPr>
        <w:t xml:space="preserve"> leading to greater test accuracy. </w:t>
      </w:r>
      <w:r w:rsidR="00D33750" w:rsidRPr="00882D2B">
        <w:rPr>
          <w:lang w:val="en-IE"/>
        </w:rPr>
        <w:t xml:space="preserve">The </w:t>
      </w:r>
      <w:r w:rsidR="004C1E9A">
        <w:rPr>
          <w:lang w:val="en-IE"/>
        </w:rPr>
        <w:t>IGRA</w:t>
      </w:r>
      <w:r w:rsidR="00D33750" w:rsidRPr="00882D2B">
        <w:rPr>
          <w:lang w:val="en-IE"/>
        </w:rPr>
        <w:t xml:space="preserve"> measures </w:t>
      </w:r>
      <w:r w:rsidRPr="00882D2B">
        <w:rPr>
          <w:lang w:val="en-IE"/>
        </w:rPr>
        <w:t xml:space="preserve">cellular immunity while humoral </w:t>
      </w:r>
      <w:r w:rsidR="00297311" w:rsidRPr="00882D2B">
        <w:rPr>
          <w:lang w:val="en-IE"/>
        </w:rPr>
        <w:t>antibodies are</w:t>
      </w:r>
      <w:r w:rsidRPr="00882D2B">
        <w:rPr>
          <w:lang w:val="en-IE"/>
        </w:rPr>
        <w:t xml:space="preserve"> measured by </w:t>
      </w:r>
      <w:r w:rsidR="00B01431">
        <w:rPr>
          <w:lang w:val="en-IE"/>
        </w:rPr>
        <w:t>serol</w:t>
      </w:r>
      <w:r w:rsidR="00093B5F">
        <w:rPr>
          <w:lang w:val="en-IE"/>
        </w:rPr>
        <w:t>ogical methods</w:t>
      </w:r>
      <w:r w:rsidR="00331394">
        <w:rPr>
          <w:lang w:val="en-IE"/>
        </w:rPr>
        <w:t xml:space="preserve"> such as ELISA and lateral flow assays</w:t>
      </w:r>
      <w:r w:rsidR="001846CD" w:rsidRPr="00882D2B">
        <w:rPr>
          <w:lang w:val="en-IE"/>
        </w:rPr>
        <w:t>.</w:t>
      </w:r>
    </w:p>
    <w:p w14:paraId="4E66EA01" w14:textId="5C3EF3E4" w:rsidR="0015316B" w:rsidRPr="00882D2B" w:rsidRDefault="0015316B" w:rsidP="00846462">
      <w:pPr>
        <w:pStyle w:val="11"/>
        <w:rPr>
          <w:lang w:val="en-IE"/>
        </w:rPr>
      </w:pPr>
      <w:r w:rsidRPr="00882D2B">
        <w:rPr>
          <w:lang w:val="en-IE"/>
        </w:rPr>
        <w:t>3.1.</w:t>
      </w:r>
      <w:r w:rsidRPr="00882D2B">
        <w:rPr>
          <w:lang w:val="en-IE"/>
        </w:rPr>
        <w:tab/>
      </w:r>
      <w:r w:rsidR="00E96642">
        <w:rPr>
          <w:lang w:val="en-IE"/>
        </w:rPr>
        <w:t>I</w:t>
      </w:r>
      <w:r w:rsidRPr="00882D2B">
        <w:rPr>
          <w:lang w:val="en-IE"/>
        </w:rPr>
        <w:t>nterferon</w:t>
      </w:r>
      <w:r w:rsidR="00E96642">
        <w:rPr>
          <w:lang w:val="en-IE"/>
        </w:rPr>
        <w:t>-gamma</w:t>
      </w:r>
      <w:r w:rsidRPr="00882D2B">
        <w:rPr>
          <w:lang w:val="en-IE"/>
        </w:rPr>
        <w:t xml:space="preserve"> </w:t>
      </w:r>
      <w:r w:rsidR="00951619">
        <w:rPr>
          <w:lang w:val="en-IE"/>
        </w:rPr>
        <w:t xml:space="preserve">release </w:t>
      </w:r>
      <w:r w:rsidRPr="00882D2B">
        <w:rPr>
          <w:lang w:val="en-IE"/>
        </w:rPr>
        <w:t xml:space="preserve">assay </w:t>
      </w:r>
      <w:r w:rsidR="001B5056">
        <w:rPr>
          <w:lang w:val="en-IE"/>
        </w:rPr>
        <w:t>(IGRA)</w:t>
      </w:r>
    </w:p>
    <w:p w14:paraId="5D2C081F" w14:textId="340E35B9" w:rsidR="0015316B" w:rsidRPr="00882D2B" w:rsidRDefault="0015316B" w:rsidP="00846462">
      <w:pPr>
        <w:pStyle w:val="11Para"/>
        <w:rPr>
          <w:lang w:val="en-IE"/>
        </w:rPr>
      </w:pPr>
      <w:r w:rsidRPr="00882D2B">
        <w:rPr>
          <w:lang w:val="en-IE"/>
        </w:rPr>
        <w:t xml:space="preserve">In this test, the release of a lymphokine gamma interferon is measured in a whole-blood culture system. The assay is based on the release of </w:t>
      </w:r>
      <w:r w:rsidR="00E96642">
        <w:rPr>
          <w:lang w:val="en-IE"/>
        </w:rPr>
        <w:t>interferon-gamma</w:t>
      </w:r>
      <w:r w:rsidRPr="00882D2B">
        <w:rPr>
          <w:lang w:val="en-IE"/>
        </w:rPr>
        <w:t xml:space="preserve"> from sensitised lymphocytes during a 16–24-hour incubation period with specific antigen (PPD-tuberculin) (Wood </w:t>
      </w:r>
      <w:r w:rsidRPr="00882D2B">
        <w:rPr>
          <w:i/>
          <w:iCs/>
          <w:lang w:val="en-IE"/>
        </w:rPr>
        <w:t>et al</w:t>
      </w:r>
      <w:r w:rsidRPr="00882D2B">
        <w:rPr>
          <w:lang w:val="en-IE"/>
        </w:rPr>
        <w:t xml:space="preserve">., 1990). The test makes use of the comparison of </w:t>
      </w:r>
      <w:r w:rsidR="00E96642">
        <w:rPr>
          <w:lang w:val="en-IE"/>
        </w:rPr>
        <w:t>interferon-gamma</w:t>
      </w:r>
      <w:r w:rsidR="00E96642" w:rsidRPr="00882D2B">
        <w:rPr>
          <w:lang w:val="en-IE"/>
        </w:rPr>
        <w:t xml:space="preserve"> </w:t>
      </w:r>
      <w:r w:rsidRPr="00882D2B">
        <w:rPr>
          <w:lang w:val="en-IE"/>
        </w:rPr>
        <w:t xml:space="preserve">production following stimulation with avian and bovine PPD. The detection of bovine </w:t>
      </w:r>
      <w:r w:rsidR="00E96642">
        <w:rPr>
          <w:lang w:val="en-IE"/>
        </w:rPr>
        <w:t>interferon-gamma</w:t>
      </w:r>
      <w:r w:rsidR="00E96642" w:rsidRPr="00882D2B">
        <w:rPr>
          <w:lang w:val="en-IE"/>
        </w:rPr>
        <w:t xml:space="preserve"> </w:t>
      </w:r>
      <w:r w:rsidRPr="00882D2B">
        <w:rPr>
          <w:lang w:val="en-IE"/>
        </w:rPr>
        <w:t xml:space="preserve">is carried out with a sandwich ELISA that uses two monoclonal antibodies to bovine </w:t>
      </w:r>
      <w:r w:rsidR="001B5056">
        <w:rPr>
          <w:lang w:val="en-IE"/>
        </w:rPr>
        <w:t>interferon-gamma</w:t>
      </w:r>
      <w:r w:rsidRPr="00882D2B">
        <w:rPr>
          <w:lang w:val="en-IE"/>
        </w:rPr>
        <w:t xml:space="preserve">. It is recommended that the blood samples be transported to the laboratory and the assay set up as soon as practical, but not later than the day after blood collection (Coad </w:t>
      </w:r>
      <w:r w:rsidRPr="00882D2B">
        <w:rPr>
          <w:i/>
          <w:iCs/>
          <w:lang w:val="en-IE"/>
        </w:rPr>
        <w:t>et al</w:t>
      </w:r>
      <w:r w:rsidRPr="00882D2B">
        <w:rPr>
          <w:lang w:val="en-IE"/>
        </w:rPr>
        <w:t>., 2007). In some areas, especially where ‘non</w:t>
      </w:r>
      <w:r w:rsidR="00AD46F6" w:rsidRPr="00882D2B">
        <w:rPr>
          <w:lang w:val="en-IE"/>
        </w:rPr>
        <w:t>-</w:t>
      </w:r>
      <w:r w:rsidRPr="00882D2B">
        <w:rPr>
          <w:lang w:val="en-IE"/>
        </w:rPr>
        <w:t>specificity’ is prevalent, some concerns about the accuracy have been expressed</w:t>
      </w:r>
      <w:r w:rsidR="00F64CB6" w:rsidRPr="00F64CB6">
        <w:rPr>
          <w:lang w:val="en-IE"/>
        </w:rPr>
        <w:t xml:space="preserve"> </w:t>
      </w:r>
      <w:r w:rsidR="00F64CB6">
        <w:rPr>
          <w:lang w:val="en-IE"/>
        </w:rPr>
        <w:t>when blood stimulation is performed with PPDs</w:t>
      </w:r>
      <w:r w:rsidRPr="00882D2B">
        <w:rPr>
          <w:lang w:val="en-IE"/>
        </w:rPr>
        <w:t xml:space="preserve">. However, because of the </w:t>
      </w:r>
      <w:r w:rsidR="008E7BF8" w:rsidRPr="00882D2B">
        <w:rPr>
          <w:lang w:val="en-IE"/>
        </w:rPr>
        <w:t xml:space="preserve">capability of the </w:t>
      </w:r>
      <w:r w:rsidR="001B5056">
        <w:rPr>
          <w:lang w:val="en-IE"/>
        </w:rPr>
        <w:t>IGRA</w:t>
      </w:r>
      <w:r w:rsidRPr="00882D2B">
        <w:rPr>
          <w:lang w:val="en-IE"/>
        </w:rPr>
        <w:t xml:space="preserve"> </w:t>
      </w:r>
      <w:r w:rsidR="008E7BF8" w:rsidRPr="00882D2B">
        <w:rPr>
          <w:lang w:val="en-IE"/>
        </w:rPr>
        <w:t>to</w:t>
      </w:r>
      <w:r w:rsidR="00A554FF" w:rsidRPr="00882D2B">
        <w:rPr>
          <w:lang w:val="en-IE"/>
        </w:rPr>
        <w:t xml:space="preserve"> </w:t>
      </w:r>
      <w:r w:rsidRPr="00882D2B">
        <w:rPr>
          <w:lang w:val="en-IE"/>
        </w:rPr>
        <w:t xml:space="preserve">detect early infections, the use of both </w:t>
      </w:r>
      <w:r w:rsidR="001B5056">
        <w:rPr>
          <w:lang w:val="en-IE"/>
        </w:rPr>
        <w:t>IGRA</w:t>
      </w:r>
      <w:r w:rsidRPr="00882D2B">
        <w:rPr>
          <w:lang w:val="en-IE"/>
        </w:rPr>
        <w:t xml:space="preserve"> and </w:t>
      </w:r>
      <w:r w:rsidR="0047365E" w:rsidRPr="00882D2B">
        <w:rPr>
          <w:lang w:val="en-IE"/>
        </w:rPr>
        <w:t>skin</w:t>
      </w:r>
      <w:r w:rsidRPr="00882D2B">
        <w:rPr>
          <w:lang w:val="en-IE"/>
        </w:rPr>
        <w:t xml:space="preserve"> tests in parallel allows detection of a greater number of infected animals before they become a source of infection for other animals</w:t>
      </w:r>
      <w:r w:rsidR="00815CB5" w:rsidRPr="00882D2B">
        <w:rPr>
          <w:lang w:val="en-IE"/>
        </w:rPr>
        <w:t>,</w:t>
      </w:r>
      <w:r w:rsidRPr="00882D2B">
        <w:rPr>
          <w:lang w:val="en-IE"/>
        </w:rPr>
        <w:t xml:space="preserve"> as well as a source of contamination of the environment (Gormley </w:t>
      </w:r>
      <w:r w:rsidRPr="00882D2B">
        <w:rPr>
          <w:i/>
          <w:iCs/>
          <w:lang w:val="en-IE"/>
        </w:rPr>
        <w:t>et al</w:t>
      </w:r>
      <w:r w:rsidRPr="00882D2B">
        <w:rPr>
          <w:lang w:val="en-IE"/>
        </w:rPr>
        <w:t xml:space="preserve">., 2006). </w:t>
      </w:r>
      <w:r w:rsidR="00D33750" w:rsidRPr="00882D2B">
        <w:rPr>
          <w:lang w:val="en-IE"/>
        </w:rPr>
        <w:t>The use of defined mycobacterial antigens such as ESAT</w:t>
      </w:r>
      <w:r w:rsidR="004475EB">
        <w:rPr>
          <w:lang w:val="en-IE"/>
        </w:rPr>
        <w:t>-</w:t>
      </w:r>
      <w:r w:rsidR="00D33750" w:rsidRPr="00882D2B">
        <w:rPr>
          <w:lang w:val="en-IE"/>
        </w:rPr>
        <w:t xml:space="preserve">6 and CFP-10 </w:t>
      </w:r>
      <w:r w:rsidR="00DB3A71">
        <w:rPr>
          <w:lang w:val="en-IE"/>
        </w:rPr>
        <w:t xml:space="preserve">can </w:t>
      </w:r>
      <w:r w:rsidR="00D33750" w:rsidRPr="00882D2B">
        <w:rPr>
          <w:lang w:val="en-IE"/>
        </w:rPr>
        <w:t>improve</w:t>
      </w:r>
      <w:r w:rsidR="00DB3A71">
        <w:rPr>
          <w:lang w:val="en-IE"/>
        </w:rPr>
        <w:t xml:space="preserve"> the</w:t>
      </w:r>
      <w:r w:rsidR="00D33750" w:rsidRPr="00882D2B">
        <w:rPr>
          <w:lang w:val="en-IE"/>
        </w:rPr>
        <w:t xml:space="preserve"> specificity (Buddle </w:t>
      </w:r>
      <w:r w:rsidR="00D33750" w:rsidRPr="00882D2B">
        <w:rPr>
          <w:i/>
          <w:iCs/>
          <w:lang w:val="en-IE"/>
        </w:rPr>
        <w:t>et al</w:t>
      </w:r>
      <w:r w:rsidR="00D33750" w:rsidRPr="00882D2B">
        <w:rPr>
          <w:lang w:val="en-IE"/>
        </w:rPr>
        <w:t xml:space="preserve">., 2001), and </w:t>
      </w:r>
      <w:r w:rsidRPr="00882D2B">
        <w:rPr>
          <w:lang w:val="en-IE"/>
        </w:rPr>
        <w:t>these antigens are employed in a number of countries such as the United Kingdom</w:t>
      </w:r>
      <w:r w:rsidR="00412211">
        <w:rPr>
          <w:lang w:val="en-IE"/>
        </w:rPr>
        <w:t>,</w:t>
      </w:r>
      <w:r w:rsidRPr="00882D2B">
        <w:rPr>
          <w:lang w:val="en-IE"/>
        </w:rPr>
        <w:t xml:space="preserve"> New Zealand </w:t>
      </w:r>
      <w:r w:rsidR="00412211" w:rsidRPr="00882D2B">
        <w:rPr>
          <w:lang w:val="en-IE"/>
        </w:rPr>
        <w:t xml:space="preserve">and </w:t>
      </w:r>
      <w:r w:rsidR="00412211">
        <w:rPr>
          <w:lang w:val="en-IE"/>
        </w:rPr>
        <w:t xml:space="preserve">France </w:t>
      </w:r>
      <w:r w:rsidRPr="00882D2B">
        <w:rPr>
          <w:lang w:val="en-IE"/>
        </w:rPr>
        <w:t>for serial testing. The use of such antigens may also offer the ability to differentiate BCG-vaccinated from unvaccinated animals. In animals that are</w:t>
      </w:r>
      <w:r w:rsidR="004929A5">
        <w:rPr>
          <w:lang w:val="en-IE"/>
        </w:rPr>
        <w:t xml:space="preserve"> excitable,</w:t>
      </w:r>
      <w:r w:rsidRPr="00882D2B">
        <w:rPr>
          <w:lang w:val="en-IE"/>
        </w:rPr>
        <w:t xml:space="preserve"> difficult or dangerous to handle</w:t>
      </w:r>
      <w:r w:rsidR="00D33750" w:rsidRPr="00882D2B">
        <w:rPr>
          <w:lang w:val="en-IE"/>
        </w:rPr>
        <w:t xml:space="preserve">, the </w:t>
      </w:r>
      <w:r w:rsidRPr="00882D2B">
        <w:rPr>
          <w:lang w:val="en-IE"/>
        </w:rPr>
        <w:t xml:space="preserve">advantage of the </w:t>
      </w:r>
      <w:r w:rsidR="001B5056">
        <w:rPr>
          <w:lang w:val="en-IE"/>
        </w:rPr>
        <w:t>IGRA</w:t>
      </w:r>
      <w:r w:rsidRPr="00882D2B">
        <w:rPr>
          <w:lang w:val="en-IE"/>
        </w:rPr>
        <w:t xml:space="preserve"> over the skin test is that the animals need be captured only once. The </w:t>
      </w:r>
      <w:r w:rsidR="001B5056">
        <w:rPr>
          <w:lang w:val="en-IE"/>
        </w:rPr>
        <w:t>IGRA</w:t>
      </w:r>
      <w:r w:rsidRPr="00882D2B">
        <w:rPr>
          <w:lang w:val="en-IE"/>
        </w:rPr>
        <w:t xml:space="preserve"> has been approved for use in a number of national programmes including in the EU, USA, New Zealand, and Australia. In New Zealand and the United Kingdom for example, the </w:t>
      </w:r>
      <w:r w:rsidR="001B5056">
        <w:rPr>
          <w:lang w:val="en-IE"/>
        </w:rPr>
        <w:t>IGRA</w:t>
      </w:r>
      <w:r w:rsidRPr="00882D2B">
        <w:rPr>
          <w:lang w:val="en-IE"/>
        </w:rPr>
        <w:t xml:space="preserve"> is used for serial testing (to enhance specificity) and parallel testing (to enhance sensitivity). The test is available as commercial kits for bovine species and primates; however it has been validated in only a few species.</w:t>
      </w:r>
    </w:p>
    <w:p w14:paraId="33A1EA23" w14:textId="77777777" w:rsidR="001B5056" w:rsidRPr="00363329" w:rsidRDefault="001B5056" w:rsidP="001B5056">
      <w:pPr>
        <w:pStyle w:val="11"/>
        <w:spacing w:before="240"/>
      </w:pPr>
      <w:r w:rsidRPr="00882D2B">
        <w:rPr>
          <w:lang w:val="en-IE"/>
        </w:rPr>
        <w:t>3.2.</w:t>
      </w:r>
      <w:r>
        <w:rPr>
          <w:lang w:val="en-IE"/>
        </w:rPr>
        <w:tab/>
        <w:t>Serology for detection of specific antibodies</w:t>
      </w:r>
    </w:p>
    <w:p w14:paraId="65A004BF" w14:textId="384AA887" w:rsidR="001B5056" w:rsidRPr="007E5AED" w:rsidRDefault="001B5056" w:rsidP="00B112EF">
      <w:pPr>
        <w:pStyle w:val="11Para"/>
        <w:rPr>
          <w:lang w:val="en-IE"/>
        </w:rPr>
      </w:pPr>
      <w:r>
        <w:rPr>
          <w:lang w:val="en-IE"/>
        </w:rPr>
        <w:t xml:space="preserve">The </w:t>
      </w:r>
      <w:r w:rsidR="00AB3C58">
        <w:rPr>
          <w:lang w:val="en-IE"/>
        </w:rPr>
        <w:t>application</w:t>
      </w:r>
      <w:r>
        <w:rPr>
          <w:lang w:val="en-IE"/>
        </w:rPr>
        <w:t xml:space="preserve"> of serological </w:t>
      </w:r>
      <w:r w:rsidR="009B40C7">
        <w:rPr>
          <w:lang w:val="en-IE"/>
        </w:rPr>
        <w:t>assays</w:t>
      </w:r>
      <w:r>
        <w:rPr>
          <w:lang w:val="en-IE"/>
        </w:rPr>
        <w:t xml:space="preserve"> for diagnosis </w:t>
      </w:r>
      <w:r w:rsidR="009B40C7">
        <w:rPr>
          <w:lang w:val="en-IE"/>
        </w:rPr>
        <w:t xml:space="preserve">of tuberculosis </w:t>
      </w:r>
      <w:r>
        <w:rPr>
          <w:lang w:val="en-IE"/>
        </w:rPr>
        <w:t xml:space="preserve">in animals has increased in the </w:t>
      </w:r>
      <w:r w:rsidR="00CA6CEB">
        <w:rPr>
          <w:lang w:val="en-IE"/>
        </w:rPr>
        <w:t>21st century</w:t>
      </w:r>
      <w:r>
        <w:rPr>
          <w:lang w:val="en-IE"/>
        </w:rPr>
        <w:t xml:space="preserve">. </w:t>
      </w:r>
      <w:r w:rsidRPr="00882D2B">
        <w:rPr>
          <w:lang w:val="en-IE"/>
        </w:rPr>
        <w:t xml:space="preserve">ELISA </w:t>
      </w:r>
      <w:r>
        <w:rPr>
          <w:lang w:val="en-IE"/>
        </w:rPr>
        <w:t xml:space="preserve">is the most widespread technique, however alternative serological platforms have been </w:t>
      </w:r>
      <w:r w:rsidRPr="007E5AED">
        <w:rPr>
          <w:lang w:val="en-IE"/>
        </w:rPr>
        <w:t xml:space="preserve">developed (e.g. lateral flow tests, a multi-antigen print immunoassay or a multiplex chemiluminescent assay) (Bezos </w:t>
      </w:r>
      <w:r w:rsidRPr="007E5AED">
        <w:rPr>
          <w:i/>
          <w:lang w:val="en-IE"/>
        </w:rPr>
        <w:t>et al</w:t>
      </w:r>
      <w:r w:rsidRPr="007E5AED">
        <w:rPr>
          <w:lang w:val="en-IE"/>
        </w:rPr>
        <w:t xml:space="preserve">., 2014). Serological </w:t>
      </w:r>
      <w:r w:rsidR="00D85FDE">
        <w:rPr>
          <w:lang w:val="en-IE"/>
        </w:rPr>
        <w:t>assay</w:t>
      </w:r>
      <w:r w:rsidR="00BE262C">
        <w:rPr>
          <w:lang w:val="en-IE"/>
        </w:rPr>
        <w:t>s</w:t>
      </w:r>
      <w:r w:rsidRPr="007E5AED">
        <w:rPr>
          <w:lang w:val="en-IE"/>
        </w:rPr>
        <w:t xml:space="preserve"> have been proposed as a valuable ancillary diagnostic tool to complement cell-based </w:t>
      </w:r>
      <w:r w:rsidR="00BE262C">
        <w:rPr>
          <w:lang w:val="en-IE"/>
        </w:rPr>
        <w:t>methods</w:t>
      </w:r>
      <w:r w:rsidRPr="007E5AED">
        <w:rPr>
          <w:lang w:val="en-IE"/>
        </w:rPr>
        <w:t xml:space="preserve">, increasing the detection of infected animals and helping to control tuberculosis in domestic and wild animals (Casal </w:t>
      </w:r>
      <w:r w:rsidRPr="007E5AED">
        <w:rPr>
          <w:i/>
          <w:lang w:val="en-IE"/>
        </w:rPr>
        <w:t>et al</w:t>
      </w:r>
      <w:r w:rsidRPr="007E5AED">
        <w:rPr>
          <w:lang w:val="en-IE"/>
        </w:rPr>
        <w:t xml:space="preserve">., 2017; Thomas </w:t>
      </w:r>
      <w:r w:rsidR="00B112EF">
        <w:rPr>
          <w:smallCaps/>
          <w:lang w:val="en-IE"/>
        </w:rPr>
        <w:t xml:space="preserve">&amp; </w:t>
      </w:r>
      <w:r w:rsidR="00B112EF" w:rsidRPr="00B112EF">
        <w:rPr>
          <w:lang w:val="en-IE"/>
        </w:rPr>
        <w:t>Chambers</w:t>
      </w:r>
      <w:r w:rsidRPr="007E5AED">
        <w:rPr>
          <w:lang w:val="en-IE"/>
        </w:rPr>
        <w:t xml:space="preserve">, 2021). The advantages of these tests are their simplicity, low cost and lower logistical demands compared, for example, with the </w:t>
      </w:r>
      <w:r>
        <w:rPr>
          <w:lang w:val="en-IE"/>
        </w:rPr>
        <w:t>IGRA</w:t>
      </w:r>
      <w:r w:rsidRPr="007E5AED">
        <w:rPr>
          <w:lang w:val="en-IE"/>
        </w:rPr>
        <w:t xml:space="preserve">, as they do not require immunological stimulation with antigens, and samples can be stored for a prolonged time before processing. These tests could be especially helpful for detecting anergic animals that do not respond </w:t>
      </w:r>
      <w:r w:rsidR="00A94C54">
        <w:rPr>
          <w:lang w:val="en-IE"/>
        </w:rPr>
        <w:t>well</w:t>
      </w:r>
      <w:r w:rsidRPr="007E5AED">
        <w:rPr>
          <w:lang w:val="en-IE"/>
        </w:rPr>
        <w:t xml:space="preserve"> to cell-based immune techniques. Their sensitivity, however, is lower than cell-based tests, particularly in recently infected animals, increasing in advanced stages of the disease. The use of combinations of specific antigens such as MPB83, MPB70, ESAT-6 and CFP-10 has been demonstrated to increase the sensitivity and specificity of serological tests (Thomas </w:t>
      </w:r>
      <w:r w:rsidR="00B112EF">
        <w:rPr>
          <w:smallCaps/>
          <w:lang w:val="en-IE"/>
        </w:rPr>
        <w:t xml:space="preserve">&amp; </w:t>
      </w:r>
      <w:r w:rsidR="00B112EF" w:rsidRPr="00B112EF">
        <w:rPr>
          <w:lang w:val="en-IE"/>
        </w:rPr>
        <w:t>Chambers</w:t>
      </w:r>
      <w:r w:rsidR="00F668BA">
        <w:rPr>
          <w:lang w:val="en-IE"/>
        </w:rPr>
        <w:t>,</w:t>
      </w:r>
      <w:r w:rsidRPr="007E5AED">
        <w:rPr>
          <w:lang w:val="en-IE"/>
        </w:rPr>
        <w:t xml:space="preserve"> 2021). </w:t>
      </w:r>
    </w:p>
    <w:p w14:paraId="46E310E4" w14:textId="02968BAA" w:rsidR="001B5056" w:rsidRPr="00A36410" w:rsidRDefault="001B5056" w:rsidP="001B5056">
      <w:pPr>
        <w:pStyle w:val="11Para"/>
        <w:rPr>
          <w:lang w:val="en-IE"/>
        </w:rPr>
      </w:pPr>
      <w:r w:rsidRPr="00A36410">
        <w:rPr>
          <w:lang w:val="en-IE"/>
        </w:rPr>
        <w:lastRenderedPageBreak/>
        <w:t xml:space="preserve">In recent years, new antibody detection tests using different methodologies have also demonstrated better performance than </w:t>
      </w:r>
      <w:r w:rsidR="00CA6CEB">
        <w:rPr>
          <w:lang w:val="en-IE"/>
        </w:rPr>
        <w:t>skin tests</w:t>
      </w:r>
      <w:r w:rsidRPr="00A36410">
        <w:rPr>
          <w:lang w:val="en-IE"/>
        </w:rPr>
        <w:t xml:space="preserve"> in wildlife (wild boar, deer, badgers) and domestic animals (cattle, sheep, goats, alpacas, pigs). Examples include the P22 ELISA</w:t>
      </w:r>
      <w:r w:rsidRPr="00A36410">
        <w:t xml:space="preserve"> </w:t>
      </w:r>
      <w:r w:rsidRPr="00A36410">
        <w:rPr>
          <w:lang w:val="en-IE"/>
        </w:rPr>
        <w:t>based on a multiprotein complex named P22 obtained by affinity chromatography from PPD</w:t>
      </w:r>
      <w:r w:rsidR="0005147A">
        <w:rPr>
          <w:lang w:val="en-IE"/>
        </w:rPr>
        <w:t>-B</w:t>
      </w:r>
      <w:r w:rsidRPr="00A36410">
        <w:rPr>
          <w:lang w:val="en-IE"/>
        </w:rPr>
        <w:t xml:space="preserve">, or </w:t>
      </w:r>
      <w:r w:rsidR="0005147A">
        <w:rPr>
          <w:lang w:val="en-IE"/>
        </w:rPr>
        <w:t xml:space="preserve">a </w:t>
      </w:r>
      <w:r w:rsidRPr="00A36410">
        <w:rPr>
          <w:lang w:val="en-IE"/>
        </w:rPr>
        <w:t>double-recognition ELISA that detects specific antibodies against MPB83</w:t>
      </w:r>
      <w:r w:rsidR="0005147A">
        <w:rPr>
          <w:lang w:val="en-IE"/>
        </w:rPr>
        <w:t>,</w:t>
      </w:r>
      <w:r w:rsidRPr="00A36410">
        <w:rPr>
          <w:lang w:val="en-IE"/>
        </w:rPr>
        <w:t xml:space="preserve"> using MPB83 protein as both an antigen coating the plate and as a conjugate (Cardoso-Toset </w:t>
      </w:r>
      <w:r w:rsidRPr="00A36410">
        <w:rPr>
          <w:i/>
          <w:lang w:val="en-IE"/>
        </w:rPr>
        <w:t>et al</w:t>
      </w:r>
      <w:r w:rsidRPr="00A36410">
        <w:rPr>
          <w:lang w:val="en-IE"/>
        </w:rPr>
        <w:t xml:space="preserve">., 2017; Casal </w:t>
      </w:r>
      <w:r w:rsidRPr="00A36410">
        <w:rPr>
          <w:i/>
          <w:lang w:val="en-IE"/>
        </w:rPr>
        <w:t>et al</w:t>
      </w:r>
      <w:r w:rsidRPr="00A36410">
        <w:rPr>
          <w:lang w:val="en-IE"/>
        </w:rPr>
        <w:t xml:space="preserve">., 2017; Infantes-Lorenzo </w:t>
      </w:r>
      <w:r w:rsidRPr="00A36410">
        <w:rPr>
          <w:i/>
          <w:lang w:val="en-IE"/>
        </w:rPr>
        <w:t>et al</w:t>
      </w:r>
      <w:r w:rsidRPr="00A36410">
        <w:rPr>
          <w:lang w:val="en-IE"/>
        </w:rPr>
        <w:t xml:space="preserve">., 2019). Moreover, the booster effect observed on the antibody titres caused by a recent intradermal tuberculin test in </w:t>
      </w:r>
      <w:r w:rsidR="0005147A">
        <w:rPr>
          <w:lang w:val="en-IE"/>
        </w:rPr>
        <w:t>MTBC</w:t>
      </w:r>
      <w:r w:rsidRPr="00A36410">
        <w:rPr>
          <w:lang w:val="en-IE"/>
        </w:rPr>
        <w:t xml:space="preserve">-infected animals can be used as an valuable diagnostic strategy to increase the sensitivity of serological tests </w:t>
      </w:r>
      <w:r w:rsidRPr="00A36410">
        <w:t>at 15–30 days</w:t>
      </w:r>
      <w:r w:rsidRPr="00A36410">
        <w:rPr>
          <w:lang w:val="en-IE"/>
        </w:rPr>
        <w:t xml:space="preserve"> after PPD inoculation (Casal </w:t>
      </w:r>
      <w:r w:rsidRPr="00A36410">
        <w:rPr>
          <w:i/>
          <w:iCs/>
          <w:lang w:val="en-IE"/>
        </w:rPr>
        <w:t>et al</w:t>
      </w:r>
      <w:r w:rsidRPr="00A36410">
        <w:rPr>
          <w:lang w:val="en-IE"/>
        </w:rPr>
        <w:t>., 2014).</w:t>
      </w:r>
    </w:p>
    <w:p w14:paraId="100BDE30" w14:textId="2BCE5F59" w:rsidR="001B5056" w:rsidRPr="007E5AED" w:rsidRDefault="001B5056" w:rsidP="001B5056">
      <w:pPr>
        <w:pStyle w:val="11Para"/>
        <w:rPr>
          <w:lang w:val="en-IE"/>
        </w:rPr>
      </w:pPr>
      <w:r w:rsidRPr="007E5AED">
        <w:rPr>
          <w:lang w:val="en-IE"/>
        </w:rPr>
        <w:t xml:space="preserve">Serological tests are valuable for detecting </w:t>
      </w:r>
      <w:r w:rsidRPr="007E5AED">
        <w:rPr>
          <w:iCs/>
          <w:lang w:val="en-IE"/>
        </w:rPr>
        <w:t>MTB</w:t>
      </w:r>
      <w:r w:rsidR="0005147A">
        <w:rPr>
          <w:iCs/>
          <w:lang w:val="en-IE"/>
        </w:rPr>
        <w:t>C</w:t>
      </w:r>
      <w:r w:rsidRPr="007E5AED">
        <w:rPr>
          <w:lang w:val="en-IE"/>
        </w:rPr>
        <w:t xml:space="preserve"> infections in wildlife. </w:t>
      </w:r>
      <w:r w:rsidR="0005147A">
        <w:rPr>
          <w:lang w:val="en-IE"/>
        </w:rPr>
        <w:t>A l</w:t>
      </w:r>
      <w:r w:rsidRPr="007E5AED">
        <w:rPr>
          <w:lang w:val="en-IE"/>
        </w:rPr>
        <w:t xml:space="preserve">ateral flow test </w:t>
      </w:r>
      <w:r w:rsidRPr="00A36410">
        <w:rPr>
          <w:lang w:val="en-IE"/>
        </w:rPr>
        <w:t>based on MPB83 protein and CFP10/ESAT-6 fusion protein, ha</w:t>
      </w:r>
      <w:r w:rsidR="0005147A">
        <w:rPr>
          <w:lang w:val="en-IE"/>
        </w:rPr>
        <w:t>s</w:t>
      </w:r>
      <w:r w:rsidRPr="00A36410">
        <w:rPr>
          <w:lang w:val="en-IE"/>
        </w:rPr>
        <w:t xml:space="preserve"> been shown to be useful for detecting infection in domestic animals, but particularly in wildlife and zoo animals because </w:t>
      </w:r>
      <w:r w:rsidR="0005147A">
        <w:rPr>
          <w:lang w:val="en-IE"/>
        </w:rPr>
        <w:t>it</w:t>
      </w:r>
      <w:r>
        <w:rPr>
          <w:lang w:val="en-IE"/>
        </w:rPr>
        <w:t xml:space="preserve"> </w:t>
      </w:r>
      <w:r w:rsidR="00926267">
        <w:rPr>
          <w:lang w:val="en-IE"/>
        </w:rPr>
        <w:t xml:space="preserve">is </w:t>
      </w:r>
      <w:r>
        <w:rPr>
          <w:lang w:val="en-IE"/>
        </w:rPr>
        <w:t>easy</w:t>
      </w:r>
      <w:r w:rsidRPr="007E5AED">
        <w:rPr>
          <w:lang w:val="en-IE"/>
        </w:rPr>
        <w:t xml:space="preserve"> to perform and </w:t>
      </w:r>
      <w:r>
        <w:rPr>
          <w:lang w:val="en-IE"/>
        </w:rPr>
        <w:t>give</w:t>
      </w:r>
      <w:r w:rsidR="0005147A">
        <w:rPr>
          <w:lang w:val="en-IE"/>
        </w:rPr>
        <w:t>s</w:t>
      </w:r>
      <w:r>
        <w:rPr>
          <w:lang w:val="en-IE"/>
        </w:rPr>
        <w:t xml:space="preserve"> </w:t>
      </w:r>
      <w:r w:rsidRPr="007E5AED">
        <w:rPr>
          <w:lang w:val="en-IE"/>
        </w:rPr>
        <w:t>immediate test results</w:t>
      </w:r>
      <w:r>
        <w:rPr>
          <w:lang w:val="en-IE"/>
        </w:rPr>
        <w:t xml:space="preserve">. </w:t>
      </w:r>
      <w:r w:rsidRPr="007E5AED">
        <w:rPr>
          <w:lang w:val="en-IE"/>
        </w:rPr>
        <w:t>Although their sensitivity is limited</w:t>
      </w:r>
      <w:r>
        <w:rPr>
          <w:lang w:val="en-IE"/>
        </w:rPr>
        <w:t>, the</w:t>
      </w:r>
      <w:r w:rsidR="0005147A">
        <w:rPr>
          <w:lang w:val="en-IE"/>
        </w:rPr>
        <w:t>se methods</w:t>
      </w:r>
      <w:r>
        <w:rPr>
          <w:lang w:val="en-IE"/>
        </w:rPr>
        <w:t xml:space="preserve"> are useful</w:t>
      </w:r>
      <w:r w:rsidRPr="007E5AED">
        <w:rPr>
          <w:lang w:val="en-IE"/>
        </w:rPr>
        <w:t xml:space="preserve"> where no cell-based tests are available and where skin testing has proven unreliable, (Greenwald </w:t>
      </w:r>
      <w:r w:rsidRPr="007E5AED">
        <w:rPr>
          <w:i/>
          <w:iCs/>
          <w:lang w:val="en-IE"/>
        </w:rPr>
        <w:t>et al</w:t>
      </w:r>
      <w:r w:rsidRPr="007E5AED">
        <w:rPr>
          <w:lang w:val="en-IE"/>
        </w:rPr>
        <w:t xml:space="preserve">., 2009; </w:t>
      </w:r>
      <w:proofErr w:type="spellStart"/>
      <w:r w:rsidRPr="007E5AED">
        <w:rPr>
          <w:lang w:val="en-IE"/>
        </w:rPr>
        <w:t>Lyashchenko</w:t>
      </w:r>
      <w:proofErr w:type="spellEnd"/>
      <w:r w:rsidRPr="007E5AED">
        <w:rPr>
          <w:lang w:val="en-IE"/>
        </w:rPr>
        <w:t xml:space="preserve"> </w:t>
      </w:r>
      <w:r w:rsidRPr="007E5AED">
        <w:rPr>
          <w:i/>
          <w:iCs/>
          <w:lang w:val="en-IE"/>
        </w:rPr>
        <w:t>et al</w:t>
      </w:r>
      <w:r w:rsidRPr="007E5AED">
        <w:rPr>
          <w:lang w:val="en-IE"/>
        </w:rPr>
        <w:t xml:space="preserve">., 2008; Thomas </w:t>
      </w:r>
      <w:r w:rsidR="00B112EF">
        <w:rPr>
          <w:smallCaps/>
          <w:lang w:val="en-IE"/>
        </w:rPr>
        <w:t xml:space="preserve">&amp; </w:t>
      </w:r>
      <w:r w:rsidR="00B112EF" w:rsidRPr="00B112EF">
        <w:rPr>
          <w:lang w:val="en-IE"/>
        </w:rPr>
        <w:t>Chambers</w:t>
      </w:r>
      <w:r w:rsidR="00B112EF">
        <w:rPr>
          <w:lang w:val="en-IE"/>
        </w:rPr>
        <w:t>,</w:t>
      </w:r>
      <w:r w:rsidR="00B112EF" w:rsidRPr="007E5AED">
        <w:rPr>
          <w:lang w:val="en-IE"/>
        </w:rPr>
        <w:t xml:space="preserve"> </w:t>
      </w:r>
      <w:r w:rsidRPr="007E5AED">
        <w:rPr>
          <w:lang w:val="en-IE"/>
        </w:rPr>
        <w:t xml:space="preserve">2021). </w:t>
      </w:r>
    </w:p>
    <w:p w14:paraId="53A33AA4" w14:textId="6B32506E" w:rsidR="00466B66" w:rsidRPr="00882D2B" w:rsidRDefault="00C35961" w:rsidP="00466B66">
      <w:pPr>
        <w:pStyle w:val="11Para"/>
        <w:spacing w:after="480"/>
        <w:rPr>
          <w:b/>
          <w:bCs/>
          <w:lang w:val="en-IE"/>
        </w:rPr>
      </w:pPr>
      <w:r w:rsidRPr="00882D2B">
        <w:rPr>
          <w:lang w:val="en-IE"/>
        </w:rPr>
        <w:t>The OIE has evaluated a number of tests</w:t>
      </w:r>
      <w:r w:rsidR="0034476A" w:rsidRPr="00882D2B">
        <w:rPr>
          <w:lang w:val="en-IE"/>
        </w:rPr>
        <w:t xml:space="preserve"> for use in cattle serum and plasma as supplemental </w:t>
      </w:r>
      <w:r w:rsidR="00D00BDA" w:rsidRPr="00882D2B">
        <w:rPr>
          <w:lang w:val="en-IE"/>
        </w:rPr>
        <w:t>tools</w:t>
      </w:r>
      <w:r w:rsidR="00690680" w:rsidRPr="00882D2B">
        <w:rPr>
          <w:lang w:val="en-IE"/>
        </w:rPr>
        <w:t>,</w:t>
      </w:r>
      <w:r w:rsidR="0034476A" w:rsidRPr="00882D2B">
        <w:rPr>
          <w:lang w:val="en-IE"/>
        </w:rPr>
        <w:t xml:space="preserve"> together with other methods, for diagnosing and managing tuberculosis infection</w:t>
      </w:r>
      <w:r w:rsidR="00690680" w:rsidRPr="00882D2B">
        <w:rPr>
          <w:lang w:val="en-IE"/>
        </w:rPr>
        <w:t>. See the OIE Register of Diagnostic Kits for further information</w:t>
      </w:r>
      <w:r w:rsidR="001920AE" w:rsidRPr="00882D2B">
        <w:rPr>
          <w:rStyle w:val="Appelnotedebasdep"/>
          <w:lang w:val="en-IE"/>
        </w:rPr>
        <w:footnoteReference w:id="3"/>
      </w:r>
      <w:r w:rsidR="007E0B47" w:rsidRPr="00882D2B">
        <w:rPr>
          <w:lang w:val="en-IE"/>
        </w:rPr>
        <w:t>.</w:t>
      </w:r>
    </w:p>
    <w:p w14:paraId="6D8005A6" w14:textId="3471EFC3" w:rsidR="0015316B" w:rsidRPr="00882D2B" w:rsidRDefault="0015316B" w:rsidP="001A239E">
      <w:pPr>
        <w:pStyle w:val="A0"/>
        <w:keepNext/>
        <w:rPr>
          <w:lang w:val="en-IE"/>
        </w:rPr>
      </w:pPr>
      <w:r w:rsidRPr="00882D2B">
        <w:rPr>
          <w:lang w:val="en-IE"/>
        </w:rPr>
        <w:t>c.</w:t>
      </w:r>
      <w:r w:rsidR="00140119" w:rsidRPr="00882D2B">
        <w:rPr>
          <w:lang w:val="en-IE"/>
        </w:rPr>
        <w:t xml:space="preserve"> </w:t>
      </w:r>
      <w:r w:rsidR="001920AE" w:rsidRPr="00882D2B">
        <w:rPr>
          <w:lang w:val="en-IE"/>
        </w:rPr>
        <w:t xml:space="preserve"> </w:t>
      </w:r>
      <w:r w:rsidRPr="00882D2B">
        <w:t>REQUIREMENTS</w:t>
      </w:r>
      <w:r w:rsidRPr="00882D2B">
        <w:rPr>
          <w:lang w:val="en-IE"/>
        </w:rPr>
        <w:t xml:space="preserve"> FOR VACCINES AND DIAGNOSTIC BIOLOGICALS</w:t>
      </w:r>
    </w:p>
    <w:p w14:paraId="4C9179D2" w14:textId="77777777" w:rsidR="00D33750" w:rsidRPr="00882D2B" w:rsidRDefault="00D33750" w:rsidP="00D33750">
      <w:pPr>
        <w:pStyle w:val="1"/>
        <w:keepNext/>
        <w:ind w:left="425" w:hanging="425"/>
        <w:rPr>
          <w:lang w:val="en-IE"/>
        </w:rPr>
      </w:pPr>
      <w:r w:rsidRPr="00882D2B">
        <w:rPr>
          <w:lang w:val="en-IE"/>
        </w:rPr>
        <w:t>C1.</w:t>
      </w:r>
      <w:r w:rsidRPr="00882D2B">
        <w:rPr>
          <w:lang w:val="en-IE"/>
        </w:rPr>
        <w:tab/>
        <w:t>Vaccines</w:t>
      </w:r>
    </w:p>
    <w:p w14:paraId="37A9B8DA" w14:textId="5BC8AAD8" w:rsidR="003E16B0" w:rsidRPr="00882D2B" w:rsidRDefault="00E82CB9" w:rsidP="00090B2D">
      <w:pPr>
        <w:pStyle w:val="paraA0"/>
        <w:rPr>
          <w:lang w:val="en-IE"/>
        </w:rPr>
      </w:pPr>
      <w:r w:rsidRPr="00882D2B">
        <w:rPr>
          <w:lang w:val="en-IE"/>
        </w:rPr>
        <w:t xml:space="preserve">Guidelines for the production of veterinary vaccines </w:t>
      </w:r>
      <w:r w:rsidR="00B53FDE" w:rsidRPr="00882D2B">
        <w:rPr>
          <w:lang w:val="en-IE"/>
        </w:rPr>
        <w:t>provided</w:t>
      </w:r>
      <w:r w:rsidRPr="00882D2B">
        <w:rPr>
          <w:lang w:val="en-IE"/>
        </w:rPr>
        <w:t xml:space="preserve"> </w:t>
      </w:r>
      <w:r w:rsidR="005C6589" w:rsidRPr="00882D2B">
        <w:rPr>
          <w:lang w:val="en-IE"/>
        </w:rPr>
        <w:t xml:space="preserve">here and </w:t>
      </w:r>
      <w:r w:rsidRPr="00882D2B">
        <w:rPr>
          <w:lang w:val="en-IE"/>
        </w:rPr>
        <w:t>in Chapter 1.1.8</w:t>
      </w:r>
      <w:r w:rsidR="005C6589" w:rsidRPr="00882D2B">
        <w:rPr>
          <w:lang w:val="en-IE"/>
        </w:rPr>
        <w:t>,</w:t>
      </w:r>
      <w:r w:rsidRPr="00882D2B">
        <w:rPr>
          <w:lang w:val="en-IE"/>
        </w:rPr>
        <w:t xml:space="preserve"> </w:t>
      </w:r>
      <w:r w:rsidRPr="00882D2B">
        <w:rPr>
          <w:i/>
          <w:iCs/>
          <w:lang w:val="en-IE"/>
        </w:rPr>
        <w:t>Principles of veterinary vaccine production</w:t>
      </w:r>
      <w:r w:rsidR="005C6589" w:rsidRPr="00882D2B">
        <w:rPr>
          <w:lang w:val="en-IE"/>
        </w:rPr>
        <w:t>,</w:t>
      </w:r>
      <w:r w:rsidRPr="00882D2B">
        <w:rPr>
          <w:lang w:val="en-IE"/>
        </w:rPr>
        <w:t xml:space="preserve"> are intended to be general in nature</w:t>
      </w:r>
      <w:r w:rsidR="004F7E66" w:rsidRPr="00882D2B">
        <w:rPr>
          <w:lang w:val="en-IE"/>
        </w:rPr>
        <w:t>,</w:t>
      </w:r>
      <w:r w:rsidRPr="00882D2B">
        <w:rPr>
          <w:lang w:val="en-IE"/>
        </w:rPr>
        <w:t xml:space="preserve"> and may be supplemented by national and regional requirements.</w:t>
      </w:r>
      <w:r w:rsidR="00B914F7" w:rsidRPr="00882D2B">
        <w:rPr>
          <w:lang w:val="en-IE"/>
        </w:rPr>
        <w:t xml:space="preserve"> </w:t>
      </w:r>
    </w:p>
    <w:p w14:paraId="49E389F6" w14:textId="430E4758" w:rsidR="008D14DA" w:rsidRPr="00882D2B" w:rsidRDefault="00C622E4" w:rsidP="00094D14">
      <w:pPr>
        <w:pStyle w:val="paraA0"/>
        <w:rPr>
          <w:lang w:val="en-IE"/>
        </w:rPr>
      </w:pPr>
      <w:r w:rsidRPr="00882D2B">
        <w:rPr>
          <w:lang w:val="en-IE"/>
        </w:rPr>
        <w:t>T</w:t>
      </w:r>
      <w:r w:rsidR="0015316B" w:rsidRPr="00882D2B">
        <w:rPr>
          <w:lang w:val="en-IE"/>
        </w:rPr>
        <w:t xml:space="preserve">he only </w:t>
      </w:r>
      <w:r w:rsidRPr="00882D2B">
        <w:rPr>
          <w:lang w:val="en-IE"/>
        </w:rPr>
        <w:t xml:space="preserve">currently </w:t>
      </w:r>
      <w:r w:rsidR="0015316B" w:rsidRPr="00882D2B">
        <w:rPr>
          <w:lang w:val="en-IE"/>
        </w:rPr>
        <w:t xml:space="preserve">available vaccine against </w:t>
      </w:r>
      <w:r w:rsidR="00EC41A8" w:rsidRPr="00882D2B">
        <w:rPr>
          <w:i/>
          <w:iCs/>
          <w:lang w:val="en-IE"/>
        </w:rPr>
        <w:t>M. </w:t>
      </w:r>
      <w:proofErr w:type="spellStart"/>
      <w:r w:rsidR="0015316B" w:rsidRPr="00882D2B">
        <w:rPr>
          <w:i/>
          <w:iCs/>
          <w:lang w:val="en-IE"/>
        </w:rPr>
        <w:t>bovis</w:t>
      </w:r>
      <w:proofErr w:type="spellEnd"/>
      <w:r w:rsidR="0015316B" w:rsidRPr="00882D2B">
        <w:rPr>
          <w:lang w:val="en-IE"/>
        </w:rPr>
        <w:t xml:space="preserve"> infections is </w:t>
      </w:r>
      <w:proofErr w:type="spellStart"/>
      <w:r w:rsidR="0015316B" w:rsidRPr="00882D2B">
        <w:rPr>
          <w:lang w:val="en-IE"/>
        </w:rPr>
        <w:t>bacille</w:t>
      </w:r>
      <w:proofErr w:type="spellEnd"/>
      <w:r w:rsidR="0015316B" w:rsidRPr="00882D2B">
        <w:rPr>
          <w:lang w:val="en-IE"/>
        </w:rPr>
        <w:t xml:space="preserve">-Calmette-Guerin (BCG), a live attenuated strain of </w:t>
      </w:r>
      <w:r w:rsidR="00EC41A8" w:rsidRPr="00882D2B">
        <w:rPr>
          <w:i/>
          <w:iCs/>
          <w:lang w:val="en-IE"/>
        </w:rPr>
        <w:t>M. </w:t>
      </w:r>
      <w:proofErr w:type="spellStart"/>
      <w:r w:rsidR="0015316B" w:rsidRPr="00882D2B">
        <w:rPr>
          <w:i/>
          <w:iCs/>
          <w:lang w:val="en-IE"/>
        </w:rPr>
        <w:t>bovis</w:t>
      </w:r>
      <w:proofErr w:type="spellEnd"/>
      <w:r w:rsidR="0015316B" w:rsidRPr="00882D2B">
        <w:rPr>
          <w:lang w:val="en-IE"/>
        </w:rPr>
        <w:t>.</w:t>
      </w:r>
      <w:r w:rsidR="00140119" w:rsidRPr="00882D2B">
        <w:rPr>
          <w:lang w:val="en-IE"/>
        </w:rPr>
        <w:t xml:space="preserve"> </w:t>
      </w:r>
      <w:r w:rsidR="008D14DA" w:rsidRPr="00882D2B">
        <w:rPr>
          <w:lang w:val="en-IE"/>
        </w:rPr>
        <w:t>Trials have been conducted on a number of other vaccines, but none has been shown to induce a superior protection to BCG</w:t>
      </w:r>
      <w:r w:rsidR="005C6589" w:rsidRPr="00882D2B">
        <w:rPr>
          <w:lang w:val="en-IE"/>
        </w:rPr>
        <w:t xml:space="preserve"> (</w:t>
      </w:r>
      <w:proofErr w:type="spellStart"/>
      <w:r w:rsidR="005C6589" w:rsidRPr="00882D2B">
        <w:rPr>
          <w:lang w:val="en-IE"/>
        </w:rPr>
        <w:t>Vordermeier</w:t>
      </w:r>
      <w:proofErr w:type="spellEnd"/>
      <w:r w:rsidR="005C6589" w:rsidRPr="00882D2B">
        <w:rPr>
          <w:lang w:val="en-IE"/>
        </w:rPr>
        <w:t xml:space="preserve"> </w:t>
      </w:r>
      <w:r w:rsidR="005C6589" w:rsidRPr="00882D2B">
        <w:rPr>
          <w:i/>
          <w:iCs/>
          <w:lang w:val="en-IE"/>
        </w:rPr>
        <w:t>et al</w:t>
      </w:r>
      <w:r w:rsidR="00FA5FEB" w:rsidRPr="00882D2B">
        <w:rPr>
          <w:i/>
          <w:iCs/>
          <w:lang w:val="en-IE"/>
        </w:rPr>
        <w:t>.</w:t>
      </w:r>
      <w:r w:rsidR="005C6589" w:rsidRPr="00882D2B">
        <w:rPr>
          <w:i/>
          <w:iCs/>
          <w:lang w:val="en-IE"/>
        </w:rPr>
        <w:t>,</w:t>
      </w:r>
      <w:r w:rsidR="005C6589" w:rsidRPr="00882D2B">
        <w:rPr>
          <w:lang w:val="en-IE"/>
        </w:rPr>
        <w:t xml:space="preserve"> 2016)</w:t>
      </w:r>
      <w:r w:rsidR="008D14DA" w:rsidRPr="00882D2B">
        <w:rPr>
          <w:lang w:val="en-IE"/>
        </w:rPr>
        <w:t>.</w:t>
      </w:r>
    </w:p>
    <w:p w14:paraId="296C3F77" w14:textId="74216C1A" w:rsidR="00094D14" w:rsidRPr="00882D2B" w:rsidRDefault="00C622E4" w:rsidP="00090B2D">
      <w:pPr>
        <w:pStyle w:val="paraA0"/>
        <w:rPr>
          <w:lang w:val="en-IE"/>
        </w:rPr>
      </w:pPr>
      <w:r w:rsidRPr="00882D2B">
        <w:rPr>
          <w:lang w:val="en-IE"/>
        </w:rPr>
        <w:t>BCG</w:t>
      </w:r>
      <w:r w:rsidR="0015316B" w:rsidRPr="00882D2B">
        <w:rPr>
          <w:lang w:val="en-IE"/>
        </w:rPr>
        <w:t xml:space="preserve"> has </w:t>
      </w:r>
      <w:r w:rsidRPr="00882D2B">
        <w:rPr>
          <w:lang w:val="en-IE"/>
        </w:rPr>
        <w:t xml:space="preserve">been </w:t>
      </w:r>
      <w:r w:rsidR="0015316B" w:rsidRPr="00882D2B">
        <w:rPr>
          <w:lang w:val="en-IE"/>
        </w:rPr>
        <w:t xml:space="preserve">shown </w:t>
      </w:r>
      <w:r w:rsidRPr="00882D2B">
        <w:rPr>
          <w:lang w:val="en-IE"/>
        </w:rPr>
        <w:t>to</w:t>
      </w:r>
      <w:r w:rsidR="00FC7487">
        <w:rPr>
          <w:lang w:val="en-IE"/>
        </w:rPr>
        <w:t xml:space="preserve"> be</w:t>
      </w:r>
      <w:r w:rsidRPr="00882D2B">
        <w:rPr>
          <w:lang w:val="en-IE"/>
        </w:rPr>
        <w:t xml:space="preserve"> </w:t>
      </w:r>
      <w:r w:rsidR="008D14DA" w:rsidRPr="00882D2B">
        <w:rPr>
          <w:lang w:val="en-IE"/>
        </w:rPr>
        <w:t xml:space="preserve">safe in </w:t>
      </w:r>
      <w:r w:rsidR="00711ACE" w:rsidRPr="00882D2B">
        <w:rPr>
          <w:lang w:val="en-IE"/>
        </w:rPr>
        <w:t>cattle and other</w:t>
      </w:r>
      <w:r w:rsidR="008D14DA" w:rsidRPr="00882D2B">
        <w:rPr>
          <w:lang w:val="en-IE"/>
        </w:rPr>
        <w:t xml:space="preserve"> livestock</w:t>
      </w:r>
      <w:r w:rsidR="004F7E66" w:rsidRPr="00882D2B">
        <w:rPr>
          <w:lang w:val="en-IE"/>
        </w:rPr>
        <w:t xml:space="preserve"> </w:t>
      </w:r>
      <w:r w:rsidR="008D14DA" w:rsidRPr="00882D2B">
        <w:rPr>
          <w:lang w:val="en-IE"/>
        </w:rPr>
        <w:t xml:space="preserve">as well as in free-living and captive wildlife. Studies have noted </w:t>
      </w:r>
      <w:r w:rsidR="0015316B" w:rsidRPr="00882D2B">
        <w:rPr>
          <w:lang w:val="en-IE"/>
        </w:rPr>
        <w:t xml:space="preserve">variable </w:t>
      </w:r>
      <w:r w:rsidRPr="00882D2B">
        <w:rPr>
          <w:lang w:val="en-IE"/>
        </w:rPr>
        <w:t xml:space="preserve">levels of </w:t>
      </w:r>
      <w:r w:rsidR="0015316B" w:rsidRPr="00882D2B">
        <w:rPr>
          <w:lang w:val="en-IE"/>
        </w:rPr>
        <w:t xml:space="preserve">efficacy in </w:t>
      </w:r>
      <w:r w:rsidRPr="00882D2B">
        <w:rPr>
          <w:lang w:val="en-IE"/>
        </w:rPr>
        <w:t xml:space="preserve">experimental and field </w:t>
      </w:r>
      <w:r w:rsidR="0015316B" w:rsidRPr="00882D2B">
        <w:rPr>
          <w:lang w:val="en-IE"/>
        </w:rPr>
        <w:t>trials</w:t>
      </w:r>
      <w:r w:rsidRPr="00882D2B">
        <w:rPr>
          <w:lang w:val="en-IE"/>
        </w:rPr>
        <w:t xml:space="preserve"> in cattle.</w:t>
      </w:r>
      <w:r w:rsidR="0015316B" w:rsidRPr="00882D2B">
        <w:rPr>
          <w:lang w:val="en-IE"/>
        </w:rPr>
        <w:t xml:space="preserve"> </w:t>
      </w:r>
      <w:r w:rsidRPr="00882D2B">
        <w:rPr>
          <w:lang w:val="en-IE"/>
        </w:rPr>
        <w:t>This variability</w:t>
      </w:r>
      <w:r w:rsidR="0015316B" w:rsidRPr="00882D2B">
        <w:rPr>
          <w:lang w:val="en-IE"/>
        </w:rPr>
        <w:t xml:space="preserve"> </w:t>
      </w:r>
      <w:r w:rsidRPr="00882D2B">
        <w:rPr>
          <w:lang w:val="en-IE"/>
        </w:rPr>
        <w:t xml:space="preserve">has </w:t>
      </w:r>
      <w:r w:rsidR="0015316B" w:rsidRPr="00882D2B">
        <w:rPr>
          <w:lang w:val="en-IE"/>
        </w:rPr>
        <w:t>be</w:t>
      </w:r>
      <w:r w:rsidR="00FC7487">
        <w:rPr>
          <w:lang w:val="en-IE"/>
        </w:rPr>
        <w:t>en</w:t>
      </w:r>
      <w:r w:rsidR="0015316B" w:rsidRPr="00882D2B">
        <w:rPr>
          <w:lang w:val="en-IE"/>
        </w:rPr>
        <w:t xml:space="preserve"> attribut</w:t>
      </w:r>
      <w:r w:rsidR="008D14DA" w:rsidRPr="00882D2B">
        <w:rPr>
          <w:lang w:val="en-IE"/>
        </w:rPr>
        <w:t>ed</w:t>
      </w:r>
      <w:r w:rsidR="0015316B" w:rsidRPr="00882D2B">
        <w:rPr>
          <w:lang w:val="en-IE"/>
        </w:rPr>
        <w:t xml:space="preserve"> to factors including vaccine formulation, </w:t>
      </w:r>
      <w:r w:rsidRPr="00882D2B">
        <w:rPr>
          <w:lang w:val="en-IE"/>
        </w:rPr>
        <w:t xml:space="preserve">age of animal, </w:t>
      </w:r>
      <w:r w:rsidR="0015316B" w:rsidRPr="00882D2B">
        <w:rPr>
          <w:lang w:val="en-IE"/>
        </w:rPr>
        <w:t>route of vaccination, and exposure to environmental mycobacteria.</w:t>
      </w:r>
      <w:r w:rsidR="003E16B0" w:rsidRPr="00882D2B">
        <w:rPr>
          <w:lang w:val="en-IE"/>
        </w:rPr>
        <w:t xml:space="preserve"> </w:t>
      </w:r>
      <w:r w:rsidRPr="00882D2B">
        <w:rPr>
          <w:lang w:val="en-IE"/>
        </w:rPr>
        <w:t xml:space="preserve">The protection provided by </w:t>
      </w:r>
      <w:r w:rsidR="00094D14" w:rsidRPr="00882D2B">
        <w:rPr>
          <w:lang w:val="en-IE"/>
        </w:rPr>
        <w:t xml:space="preserve">BCG </w:t>
      </w:r>
      <w:r w:rsidR="008D14DA" w:rsidRPr="00882D2B">
        <w:rPr>
          <w:lang w:val="en-IE"/>
        </w:rPr>
        <w:t>is</w:t>
      </w:r>
      <w:r w:rsidRPr="00882D2B">
        <w:rPr>
          <w:lang w:val="en-IE"/>
        </w:rPr>
        <w:t xml:space="preserve"> </w:t>
      </w:r>
      <w:r w:rsidR="008D14DA" w:rsidRPr="00882D2B">
        <w:rPr>
          <w:lang w:val="en-IE"/>
        </w:rPr>
        <w:t>due to</w:t>
      </w:r>
      <w:r w:rsidRPr="00882D2B">
        <w:rPr>
          <w:lang w:val="en-IE"/>
        </w:rPr>
        <w:t xml:space="preserve"> a </w:t>
      </w:r>
      <w:r w:rsidR="00094D14" w:rsidRPr="00882D2B">
        <w:rPr>
          <w:lang w:val="en-IE"/>
        </w:rPr>
        <w:t>reduc</w:t>
      </w:r>
      <w:r w:rsidRPr="00882D2B">
        <w:rPr>
          <w:lang w:val="en-IE"/>
        </w:rPr>
        <w:t>tion in</w:t>
      </w:r>
      <w:r w:rsidR="00094D14" w:rsidRPr="00882D2B">
        <w:rPr>
          <w:lang w:val="en-IE"/>
        </w:rPr>
        <w:t xml:space="preserve"> susceptibility of vaccinates to infection</w:t>
      </w:r>
      <w:r w:rsidRPr="00882D2B">
        <w:rPr>
          <w:lang w:val="en-IE"/>
        </w:rPr>
        <w:t>,</w:t>
      </w:r>
      <w:r w:rsidR="00094D14" w:rsidRPr="00882D2B">
        <w:rPr>
          <w:lang w:val="en-IE"/>
        </w:rPr>
        <w:t xml:space="preserve"> as well as </w:t>
      </w:r>
      <w:r w:rsidR="00B53FDE" w:rsidRPr="00882D2B">
        <w:rPr>
          <w:lang w:val="en-IE"/>
        </w:rPr>
        <w:t>through</w:t>
      </w:r>
      <w:r w:rsidR="00094D14" w:rsidRPr="00882D2B">
        <w:rPr>
          <w:lang w:val="en-IE"/>
        </w:rPr>
        <w:t xml:space="preserve"> reduc</w:t>
      </w:r>
      <w:r w:rsidR="008D14DA" w:rsidRPr="00882D2B">
        <w:rPr>
          <w:lang w:val="en-IE"/>
        </w:rPr>
        <w:t>tion</w:t>
      </w:r>
      <w:r w:rsidR="00094D14" w:rsidRPr="00882D2B">
        <w:rPr>
          <w:lang w:val="en-IE"/>
        </w:rPr>
        <w:t xml:space="preserve"> </w:t>
      </w:r>
      <w:r w:rsidR="008D14DA" w:rsidRPr="00882D2B">
        <w:rPr>
          <w:lang w:val="en-IE"/>
        </w:rPr>
        <w:t>of</w:t>
      </w:r>
      <w:r w:rsidR="00094D14" w:rsidRPr="00882D2B">
        <w:rPr>
          <w:lang w:val="en-IE"/>
        </w:rPr>
        <w:t xml:space="preserve"> onward transmission </w:t>
      </w:r>
      <w:r w:rsidR="008D14DA" w:rsidRPr="00882D2B">
        <w:rPr>
          <w:lang w:val="en-IE"/>
        </w:rPr>
        <w:t>from</w:t>
      </w:r>
      <w:r w:rsidR="00094D14" w:rsidRPr="00882D2B">
        <w:rPr>
          <w:lang w:val="en-IE"/>
        </w:rPr>
        <w:t xml:space="preserve"> vaccinate</w:t>
      </w:r>
      <w:r w:rsidR="008D14DA" w:rsidRPr="00882D2B">
        <w:rPr>
          <w:lang w:val="en-IE"/>
        </w:rPr>
        <w:t>d animals</w:t>
      </w:r>
      <w:r w:rsidR="00094D14" w:rsidRPr="00882D2B">
        <w:rPr>
          <w:lang w:val="en-IE"/>
        </w:rPr>
        <w:t xml:space="preserve"> </w:t>
      </w:r>
      <w:r w:rsidR="008D14DA" w:rsidRPr="00882D2B">
        <w:rPr>
          <w:lang w:val="en-IE"/>
        </w:rPr>
        <w:t xml:space="preserve">resulting from lowered </w:t>
      </w:r>
      <w:r w:rsidR="00094D14" w:rsidRPr="00882D2B">
        <w:rPr>
          <w:lang w:val="en-IE"/>
        </w:rPr>
        <w:t xml:space="preserve">pathology </w:t>
      </w:r>
      <w:r w:rsidR="00B53FDE" w:rsidRPr="00882D2B">
        <w:rPr>
          <w:lang w:val="en-IE"/>
        </w:rPr>
        <w:t>and infectiousness</w:t>
      </w:r>
      <w:r w:rsidR="00094D14" w:rsidRPr="00882D2B">
        <w:rPr>
          <w:lang w:val="en-IE"/>
        </w:rPr>
        <w:t>.</w:t>
      </w:r>
    </w:p>
    <w:p w14:paraId="777156D1" w14:textId="36A75B8A" w:rsidR="00A804DA" w:rsidRPr="00882D2B" w:rsidRDefault="005C6589" w:rsidP="00A804DA">
      <w:pPr>
        <w:pStyle w:val="paraA0"/>
        <w:rPr>
          <w:lang w:val="en-IE"/>
        </w:rPr>
      </w:pPr>
      <w:r w:rsidRPr="00882D2B">
        <w:rPr>
          <w:lang w:val="en-IE"/>
        </w:rPr>
        <w:t>Similar</w:t>
      </w:r>
      <w:r w:rsidR="001357C9">
        <w:rPr>
          <w:lang w:val="en-IE"/>
        </w:rPr>
        <w:t>ly</w:t>
      </w:r>
      <w:r w:rsidR="00FC7487">
        <w:rPr>
          <w:lang w:val="en-IE"/>
        </w:rPr>
        <w:t>,</w:t>
      </w:r>
      <w:r w:rsidRPr="00882D2B">
        <w:rPr>
          <w:lang w:val="en-IE"/>
        </w:rPr>
        <w:t xml:space="preserve"> to what is observed in humans, a</w:t>
      </w:r>
      <w:r w:rsidR="00A804DA" w:rsidRPr="00882D2B">
        <w:rPr>
          <w:lang w:val="en-IE"/>
        </w:rPr>
        <w:t xml:space="preserve"> systematic review and meta-analysis showed only modest </w:t>
      </w:r>
      <w:r w:rsidR="00585907" w:rsidRPr="00882D2B">
        <w:rPr>
          <w:lang w:val="en-IE"/>
        </w:rPr>
        <w:t xml:space="preserve">(~25%) </w:t>
      </w:r>
      <w:r w:rsidR="00A804DA" w:rsidRPr="00882D2B">
        <w:rPr>
          <w:lang w:val="en-IE"/>
        </w:rPr>
        <w:t xml:space="preserve">direct efficacy of BCG against </w:t>
      </w:r>
      <w:r w:rsidR="00094D14" w:rsidRPr="00882D2B">
        <w:rPr>
          <w:lang w:val="en-IE"/>
        </w:rPr>
        <w:t xml:space="preserve">bovine </w:t>
      </w:r>
      <w:r w:rsidR="00A804DA" w:rsidRPr="00882D2B">
        <w:rPr>
          <w:lang w:val="en-IE"/>
        </w:rPr>
        <w:t>TB challenge in cattle</w:t>
      </w:r>
      <w:r w:rsidR="00585907" w:rsidRPr="00882D2B">
        <w:rPr>
          <w:lang w:val="en-IE"/>
        </w:rPr>
        <w:t xml:space="preserve"> (Srinivasan </w:t>
      </w:r>
      <w:r w:rsidR="00585907" w:rsidRPr="00882D2B">
        <w:rPr>
          <w:i/>
          <w:iCs/>
          <w:lang w:val="en-IE"/>
        </w:rPr>
        <w:t>et al.,</w:t>
      </w:r>
      <w:r w:rsidR="00585907" w:rsidRPr="00882D2B">
        <w:rPr>
          <w:lang w:val="en-IE"/>
        </w:rPr>
        <w:t xml:space="preserve"> 2021)</w:t>
      </w:r>
      <w:r w:rsidR="00A804DA" w:rsidRPr="00882D2B">
        <w:rPr>
          <w:lang w:val="en-IE"/>
        </w:rPr>
        <w:t xml:space="preserve">. However, scenario analyses considering both direct and indirect effects suggest that disease prevalence could be </w:t>
      </w:r>
      <w:r w:rsidR="00094D14" w:rsidRPr="00882D2B">
        <w:rPr>
          <w:lang w:val="en-IE"/>
        </w:rPr>
        <w:t>substantially reduced</w:t>
      </w:r>
      <w:r w:rsidR="00585907" w:rsidRPr="00882D2B">
        <w:rPr>
          <w:lang w:val="en-IE"/>
        </w:rPr>
        <w:t xml:space="preserve"> up to official TB-free depending on the starting le</w:t>
      </w:r>
      <w:r w:rsidR="008D1B7D" w:rsidRPr="00882D2B">
        <w:rPr>
          <w:lang w:val="en-IE"/>
        </w:rPr>
        <w:t>v</w:t>
      </w:r>
      <w:r w:rsidR="00585907" w:rsidRPr="00882D2B">
        <w:rPr>
          <w:lang w:val="en-IE"/>
        </w:rPr>
        <w:t>els of infection</w:t>
      </w:r>
      <w:r w:rsidR="00711ACE" w:rsidRPr="00882D2B">
        <w:rPr>
          <w:lang w:val="en-IE"/>
        </w:rPr>
        <w:t xml:space="preserve">, </w:t>
      </w:r>
      <w:r w:rsidR="00585907" w:rsidRPr="00882D2B">
        <w:rPr>
          <w:lang w:val="en-IE"/>
        </w:rPr>
        <w:t>and</w:t>
      </w:r>
      <w:r w:rsidR="00A804DA" w:rsidRPr="00882D2B">
        <w:rPr>
          <w:lang w:val="en-IE"/>
        </w:rPr>
        <w:t xml:space="preserve"> 50–95% of cumulative cases averted over 50 years</w:t>
      </w:r>
      <w:r w:rsidR="00585907" w:rsidRPr="00882D2B">
        <w:rPr>
          <w:lang w:val="en-IE"/>
        </w:rPr>
        <w:t xml:space="preserve"> with</w:t>
      </w:r>
      <w:r w:rsidR="00A804DA" w:rsidRPr="00882D2B">
        <w:rPr>
          <w:lang w:val="en-IE"/>
        </w:rPr>
        <w:t xml:space="preserve"> BCG vaccination. </w:t>
      </w:r>
      <w:r w:rsidR="00585907" w:rsidRPr="00882D2B">
        <w:rPr>
          <w:lang w:val="en-IE"/>
        </w:rPr>
        <w:t>For these reasons</w:t>
      </w:r>
      <w:r w:rsidR="00A804DA" w:rsidRPr="00882D2B">
        <w:rPr>
          <w:lang w:val="en-IE"/>
        </w:rPr>
        <w:t xml:space="preserve">, BCG vaccination </w:t>
      </w:r>
      <w:r w:rsidRPr="00882D2B">
        <w:rPr>
          <w:lang w:val="en-IE"/>
        </w:rPr>
        <w:t>may</w:t>
      </w:r>
      <w:r w:rsidR="00A804DA" w:rsidRPr="00882D2B">
        <w:rPr>
          <w:lang w:val="en-IE"/>
        </w:rPr>
        <w:t xml:space="preserve"> help accelerate control of </w:t>
      </w:r>
      <w:proofErr w:type="spellStart"/>
      <w:r w:rsidR="00A804DA" w:rsidRPr="00882D2B">
        <w:rPr>
          <w:lang w:val="en-IE"/>
        </w:rPr>
        <w:t>bTB</w:t>
      </w:r>
      <w:proofErr w:type="spellEnd"/>
      <w:r w:rsidR="00A804DA" w:rsidRPr="00882D2B">
        <w:rPr>
          <w:lang w:val="en-IE"/>
        </w:rPr>
        <w:t xml:space="preserve"> in endemic settings, particularly with early implementation in the face of dairy intensification in regions that currently lack effective </w:t>
      </w:r>
      <w:proofErr w:type="spellStart"/>
      <w:r w:rsidR="00A804DA" w:rsidRPr="00882D2B">
        <w:rPr>
          <w:lang w:val="en-IE"/>
        </w:rPr>
        <w:t>bTB</w:t>
      </w:r>
      <w:proofErr w:type="spellEnd"/>
      <w:r w:rsidR="00A804DA" w:rsidRPr="00882D2B">
        <w:rPr>
          <w:lang w:val="en-IE"/>
        </w:rPr>
        <w:t xml:space="preserve"> control programs.</w:t>
      </w:r>
    </w:p>
    <w:p w14:paraId="6B07B8DD" w14:textId="0317EB66" w:rsidR="004F7E66" w:rsidRPr="00882D2B" w:rsidRDefault="0015316B" w:rsidP="00090B2D">
      <w:pPr>
        <w:pStyle w:val="paraA0"/>
        <w:rPr>
          <w:lang w:val="en-IE"/>
        </w:rPr>
      </w:pPr>
      <w:r w:rsidRPr="00882D2B">
        <w:rPr>
          <w:lang w:val="en-IE"/>
        </w:rPr>
        <w:t xml:space="preserve">Experimental </w:t>
      </w:r>
      <w:r w:rsidR="004F7E66" w:rsidRPr="00882D2B">
        <w:rPr>
          <w:lang w:val="en-IE"/>
        </w:rPr>
        <w:t>trials</w:t>
      </w:r>
      <w:r w:rsidRPr="00882D2B">
        <w:rPr>
          <w:lang w:val="en-IE"/>
        </w:rPr>
        <w:t xml:space="preserve"> have established that protection wanes between one to two years post-vaccination, but revaccination when immunity has waned after two years boosted protection. BCG </w:t>
      </w:r>
      <w:r w:rsidR="004F7E66" w:rsidRPr="00882D2B">
        <w:rPr>
          <w:lang w:val="en-IE"/>
        </w:rPr>
        <w:t>vaccination</w:t>
      </w:r>
      <w:r w:rsidRPr="00882D2B">
        <w:rPr>
          <w:lang w:val="en-IE"/>
        </w:rPr>
        <w:t xml:space="preserve"> of infected cattle does not result in exacerbation of infection (Buddle </w:t>
      </w:r>
      <w:r w:rsidRPr="00882D2B">
        <w:rPr>
          <w:i/>
          <w:iCs/>
          <w:lang w:val="en-IE"/>
        </w:rPr>
        <w:t>et al.,</w:t>
      </w:r>
      <w:r w:rsidRPr="00882D2B">
        <w:rPr>
          <w:lang w:val="en-IE"/>
        </w:rPr>
        <w:t xml:space="preserve"> 2016)</w:t>
      </w:r>
      <w:r w:rsidR="00CA6499" w:rsidRPr="00882D2B">
        <w:rPr>
          <w:lang w:val="en-IE"/>
        </w:rPr>
        <w:t>.</w:t>
      </w:r>
      <w:r w:rsidRPr="00882D2B">
        <w:rPr>
          <w:lang w:val="en-IE"/>
        </w:rPr>
        <w:t xml:space="preserve"> </w:t>
      </w:r>
    </w:p>
    <w:p w14:paraId="3156AFB3" w14:textId="7651D4D4" w:rsidR="00797954" w:rsidRPr="00882D2B" w:rsidRDefault="00DE0777" w:rsidP="00090B2D">
      <w:pPr>
        <w:pStyle w:val="paraA0"/>
        <w:rPr>
          <w:lang w:val="en-IE"/>
        </w:rPr>
      </w:pPr>
      <w:r w:rsidRPr="00882D2B">
        <w:rPr>
          <w:lang w:val="en-IE"/>
        </w:rPr>
        <w:t>BCG vaccine strains including Danish 1331, Pasteur 1173P2 and Russia have been used at a</w:t>
      </w:r>
      <w:r w:rsidR="0015316B" w:rsidRPr="00882D2B">
        <w:rPr>
          <w:lang w:val="en-IE"/>
        </w:rPr>
        <w:t xml:space="preserve"> dosage </w:t>
      </w:r>
      <w:r w:rsidRPr="00882D2B">
        <w:rPr>
          <w:lang w:val="en-IE"/>
        </w:rPr>
        <w:t>ranging</w:t>
      </w:r>
      <w:r w:rsidR="0015316B" w:rsidRPr="00882D2B">
        <w:rPr>
          <w:lang w:val="en-IE"/>
        </w:rPr>
        <w:t xml:space="preserve"> from 10</w:t>
      </w:r>
      <w:r w:rsidR="0015316B" w:rsidRPr="00882D2B">
        <w:rPr>
          <w:szCs w:val="14"/>
          <w:vertAlign w:val="superscript"/>
          <w:lang w:val="en-IE"/>
        </w:rPr>
        <w:t>4</w:t>
      </w:r>
      <w:r w:rsidR="0015316B" w:rsidRPr="00882D2B">
        <w:rPr>
          <w:lang w:val="en-IE"/>
        </w:rPr>
        <w:t xml:space="preserve"> to 10</w:t>
      </w:r>
      <w:r w:rsidR="0015316B" w:rsidRPr="00882D2B">
        <w:rPr>
          <w:szCs w:val="14"/>
          <w:vertAlign w:val="superscript"/>
          <w:lang w:val="en-IE"/>
        </w:rPr>
        <w:t>6 </w:t>
      </w:r>
      <w:r w:rsidR="0015316B" w:rsidRPr="00882D2B">
        <w:rPr>
          <w:lang w:val="en-IE"/>
        </w:rPr>
        <w:t xml:space="preserve">colony-forming units </w:t>
      </w:r>
      <w:r w:rsidR="00C10D70" w:rsidRPr="00882D2B">
        <w:rPr>
          <w:lang w:val="en-IE"/>
        </w:rPr>
        <w:t>(</w:t>
      </w:r>
      <w:r w:rsidR="00882D2B" w:rsidRPr="00882D2B">
        <w:rPr>
          <w:lang w:val="en-IE"/>
        </w:rPr>
        <w:t>CFU</w:t>
      </w:r>
      <w:r w:rsidR="00C10D70" w:rsidRPr="00882D2B">
        <w:rPr>
          <w:lang w:val="en-IE"/>
        </w:rPr>
        <w:t xml:space="preserve">) </w:t>
      </w:r>
      <w:r w:rsidR="0015316B" w:rsidRPr="00882D2B">
        <w:rPr>
          <w:lang w:val="en-IE"/>
        </w:rPr>
        <w:t xml:space="preserve">given subcutaneously. </w:t>
      </w:r>
      <w:r w:rsidRPr="00882D2B">
        <w:rPr>
          <w:lang w:val="en-IE"/>
        </w:rPr>
        <w:t>Since the</w:t>
      </w:r>
      <w:r w:rsidR="0015316B" w:rsidRPr="00882D2B">
        <w:rPr>
          <w:lang w:val="en-IE"/>
        </w:rPr>
        <w:t xml:space="preserve"> use of vaccine</w:t>
      </w:r>
      <w:r w:rsidRPr="00882D2B">
        <w:rPr>
          <w:lang w:val="en-IE"/>
        </w:rPr>
        <w:t>s</w:t>
      </w:r>
      <w:r w:rsidR="0015316B" w:rsidRPr="00882D2B">
        <w:rPr>
          <w:lang w:val="en-IE"/>
        </w:rPr>
        <w:t xml:space="preserve"> </w:t>
      </w:r>
      <w:r w:rsidRPr="00882D2B">
        <w:rPr>
          <w:lang w:val="en-IE"/>
        </w:rPr>
        <w:t>may</w:t>
      </w:r>
      <w:r w:rsidR="0015316B" w:rsidRPr="00882D2B">
        <w:rPr>
          <w:lang w:val="en-IE"/>
        </w:rPr>
        <w:t xml:space="preserve"> compromise tuberculin skin tests or other immunological tests</w:t>
      </w:r>
      <w:r w:rsidR="007464CA" w:rsidRPr="00882D2B">
        <w:rPr>
          <w:lang w:val="en-IE"/>
        </w:rPr>
        <w:t>,</w:t>
      </w:r>
      <w:r w:rsidR="0015316B" w:rsidRPr="00882D2B">
        <w:rPr>
          <w:lang w:val="en-IE"/>
        </w:rPr>
        <w:t xml:space="preserve"> the use of </w:t>
      </w:r>
      <w:r w:rsidRPr="00882D2B">
        <w:rPr>
          <w:lang w:val="en-IE"/>
        </w:rPr>
        <w:t xml:space="preserve">molecularly defined </w:t>
      </w:r>
      <w:r w:rsidR="0015316B" w:rsidRPr="00882D2B">
        <w:rPr>
          <w:lang w:val="en-IE"/>
        </w:rPr>
        <w:t>tuberculin as diagnostic antigen</w:t>
      </w:r>
      <w:r w:rsidRPr="00882D2B">
        <w:rPr>
          <w:lang w:val="en-IE"/>
        </w:rPr>
        <w:t xml:space="preserve"> </w:t>
      </w:r>
      <w:r w:rsidR="003F0341" w:rsidRPr="00882D2B">
        <w:rPr>
          <w:lang w:val="en-IE"/>
        </w:rPr>
        <w:t>is</w:t>
      </w:r>
      <w:r w:rsidRPr="00882D2B">
        <w:rPr>
          <w:lang w:val="en-IE"/>
        </w:rPr>
        <w:t xml:space="preserve"> needed</w:t>
      </w:r>
      <w:r w:rsidR="00E914F3" w:rsidRPr="00882D2B">
        <w:rPr>
          <w:lang w:val="en-IE"/>
        </w:rPr>
        <w:t xml:space="preserve">. </w:t>
      </w:r>
      <w:r w:rsidRPr="00882D2B">
        <w:rPr>
          <w:lang w:val="en-IE"/>
        </w:rPr>
        <w:t>S</w:t>
      </w:r>
      <w:r w:rsidR="0015316B" w:rsidRPr="00882D2B">
        <w:rPr>
          <w:lang w:val="en-IE"/>
        </w:rPr>
        <w:t>ignificant progress has been made in the development of so-called DIVA antigens that allow the differentiation of BCG</w:t>
      </w:r>
      <w:r w:rsidR="003F0341" w:rsidRPr="00882D2B">
        <w:rPr>
          <w:lang w:val="en-IE"/>
        </w:rPr>
        <w:t>-</w:t>
      </w:r>
      <w:r w:rsidR="0015316B" w:rsidRPr="00882D2B">
        <w:rPr>
          <w:lang w:val="en-IE"/>
        </w:rPr>
        <w:t xml:space="preserve">vaccinated from </w:t>
      </w:r>
      <w:r w:rsidR="00EC41A8" w:rsidRPr="00882D2B">
        <w:rPr>
          <w:i/>
          <w:iCs/>
          <w:lang w:val="en-IE"/>
        </w:rPr>
        <w:t>M. </w:t>
      </w:r>
      <w:proofErr w:type="spellStart"/>
      <w:r w:rsidR="0015316B" w:rsidRPr="00882D2B">
        <w:rPr>
          <w:i/>
          <w:iCs/>
          <w:lang w:val="en-IE"/>
        </w:rPr>
        <w:t>bovis</w:t>
      </w:r>
      <w:proofErr w:type="spellEnd"/>
      <w:r w:rsidR="003F0341" w:rsidRPr="00882D2B">
        <w:rPr>
          <w:lang w:val="en-IE"/>
        </w:rPr>
        <w:t>-</w:t>
      </w:r>
      <w:r w:rsidR="0015316B" w:rsidRPr="00882D2B">
        <w:rPr>
          <w:lang w:val="en-IE"/>
        </w:rPr>
        <w:t>infected animals, particularly when used in the gamma-interferon test (</w:t>
      </w:r>
      <w:proofErr w:type="spellStart"/>
      <w:r w:rsidRPr="00882D2B">
        <w:rPr>
          <w:lang w:val="en-IE"/>
        </w:rPr>
        <w:t>Vorde</w:t>
      </w:r>
      <w:r w:rsidR="00E914F3" w:rsidRPr="00882D2B">
        <w:rPr>
          <w:lang w:val="en-IE"/>
        </w:rPr>
        <w:t>r</w:t>
      </w:r>
      <w:r w:rsidRPr="00882D2B">
        <w:rPr>
          <w:lang w:val="en-IE"/>
        </w:rPr>
        <w:t>m</w:t>
      </w:r>
      <w:r w:rsidR="00E914F3" w:rsidRPr="00882D2B">
        <w:rPr>
          <w:lang w:val="en-IE"/>
        </w:rPr>
        <w:t>eier</w:t>
      </w:r>
      <w:proofErr w:type="spellEnd"/>
      <w:r w:rsidR="00E914F3" w:rsidRPr="00882D2B">
        <w:rPr>
          <w:lang w:val="en-IE"/>
        </w:rPr>
        <w:t xml:space="preserve"> </w:t>
      </w:r>
      <w:r w:rsidR="00E914F3" w:rsidRPr="00882D2B">
        <w:rPr>
          <w:i/>
          <w:iCs/>
          <w:lang w:val="en-IE"/>
        </w:rPr>
        <w:t>et al.,</w:t>
      </w:r>
      <w:r w:rsidR="00E914F3" w:rsidRPr="00882D2B">
        <w:rPr>
          <w:lang w:val="en-IE"/>
        </w:rPr>
        <w:t xml:space="preserve"> 2016</w:t>
      </w:r>
      <w:r w:rsidR="0015316B" w:rsidRPr="00882D2B">
        <w:rPr>
          <w:lang w:val="en-IE"/>
        </w:rPr>
        <w:t>)</w:t>
      </w:r>
      <w:r w:rsidR="00CA3859" w:rsidRPr="00882D2B">
        <w:rPr>
          <w:lang w:val="en-IE"/>
        </w:rPr>
        <w:t xml:space="preserve"> or as skin test reagents (Srinivasan </w:t>
      </w:r>
      <w:r w:rsidR="00CA3859" w:rsidRPr="00882D2B">
        <w:rPr>
          <w:i/>
          <w:iCs/>
          <w:lang w:val="en-IE"/>
        </w:rPr>
        <w:t>et al.,</w:t>
      </w:r>
      <w:r w:rsidR="00CA3859" w:rsidRPr="00882D2B">
        <w:rPr>
          <w:lang w:val="en-IE"/>
        </w:rPr>
        <w:t xml:space="preserve"> 2019</w:t>
      </w:r>
      <w:r w:rsidR="00E914F3" w:rsidRPr="00882D2B">
        <w:rPr>
          <w:lang w:val="en-IE"/>
        </w:rPr>
        <w:t xml:space="preserve">) and </w:t>
      </w:r>
      <w:r w:rsidR="0015316B" w:rsidRPr="00882D2B">
        <w:rPr>
          <w:lang w:val="en-IE"/>
        </w:rPr>
        <w:t xml:space="preserve">are based on the use of </w:t>
      </w:r>
      <w:r w:rsidR="00CA3859" w:rsidRPr="00882D2B">
        <w:rPr>
          <w:lang w:val="en-IE"/>
        </w:rPr>
        <w:t xml:space="preserve">gene products </w:t>
      </w:r>
      <w:r w:rsidR="0015316B" w:rsidRPr="00882D2B">
        <w:rPr>
          <w:lang w:val="en-IE"/>
        </w:rPr>
        <w:t xml:space="preserve">that are encoded on </w:t>
      </w:r>
      <w:r w:rsidR="00EB77B9">
        <w:rPr>
          <w:i/>
          <w:iCs/>
          <w:lang w:val="en-IE"/>
        </w:rPr>
        <w:t>M. </w:t>
      </w:r>
      <w:proofErr w:type="spellStart"/>
      <w:r w:rsidR="0015316B" w:rsidRPr="00882D2B">
        <w:rPr>
          <w:i/>
          <w:iCs/>
          <w:lang w:val="en-IE"/>
        </w:rPr>
        <w:t>bovis</w:t>
      </w:r>
      <w:proofErr w:type="spellEnd"/>
      <w:r w:rsidR="0015316B" w:rsidRPr="00882D2B">
        <w:rPr>
          <w:lang w:val="en-IE"/>
        </w:rPr>
        <w:t xml:space="preserve"> gene regions that are deleted </w:t>
      </w:r>
      <w:r w:rsidR="00E914F3" w:rsidRPr="00882D2B">
        <w:rPr>
          <w:lang w:val="en-IE"/>
        </w:rPr>
        <w:t>or not</w:t>
      </w:r>
      <w:r w:rsidR="0015316B" w:rsidRPr="00882D2B">
        <w:rPr>
          <w:lang w:val="en-IE"/>
        </w:rPr>
        <w:t xml:space="preserve"> expressed in some BCG strains</w:t>
      </w:r>
      <w:r w:rsidR="00E914F3" w:rsidRPr="00882D2B">
        <w:rPr>
          <w:lang w:val="en-IE"/>
        </w:rPr>
        <w:t xml:space="preserve">. Hence, feasibility of </w:t>
      </w:r>
      <w:r w:rsidR="009112AA" w:rsidRPr="00882D2B">
        <w:rPr>
          <w:lang w:val="en-IE"/>
        </w:rPr>
        <w:lastRenderedPageBreak/>
        <w:t xml:space="preserve">implementation of </w:t>
      </w:r>
      <w:r w:rsidR="0015316B" w:rsidRPr="00882D2B">
        <w:rPr>
          <w:lang w:val="en-IE"/>
        </w:rPr>
        <w:t xml:space="preserve">BCG vaccination </w:t>
      </w:r>
      <w:r w:rsidR="009112AA" w:rsidRPr="00882D2B">
        <w:rPr>
          <w:lang w:val="en-IE"/>
        </w:rPr>
        <w:t>in cattle and other livestock species may</w:t>
      </w:r>
      <w:r w:rsidR="008C2586">
        <w:rPr>
          <w:lang w:val="en-IE"/>
        </w:rPr>
        <w:t xml:space="preserve"> be</w:t>
      </w:r>
      <w:r w:rsidR="009112AA" w:rsidRPr="00882D2B">
        <w:rPr>
          <w:lang w:val="en-IE"/>
        </w:rPr>
        <w:t xml:space="preserve"> </w:t>
      </w:r>
      <w:r w:rsidR="00E914F3" w:rsidRPr="00882D2B">
        <w:rPr>
          <w:lang w:val="en-IE"/>
        </w:rPr>
        <w:t>enabled</w:t>
      </w:r>
      <w:r w:rsidR="0015316B" w:rsidRPr="00882D2B">
        <w:rPr>
          <w:lang w:val="en-IE"/>
        </w:rPr>
        <w:t xml:space="preserve"> </w:t>
      </w:r>
      <w:r w:rsidR="00E914F3" w:rsidRPr="00882D2B">
        <w:rPr>
          <w:lang w:val="en-IE"/>
        </w:rPr>
        <w:t>by</w:t>
      </w:r>
      <w:r w:rsidR="0015316B" w:rsidRPr="00882D2B">
        <w:rPr>
          <w:lang w:val="en-IE"/>
        </w:rPr>
        <w:t xml:space="preserve"> </w:t>
      </w:r>
      <w:r w:rsidR="009112AA" w:rsidRPr="00882D2B">
        <w:rPr>
          <w:lang w:val="en-IE"/>
        </w:rPr>
        <w:t xml:space="preserve">availability of </w:t>
      </w:r>
      <w:r w:rsidR="0015316B" w:rsidRPr="00882D2B">
        <w:rPr>
          <w:lang w:val="en-IE"/>
        </w:rPr>
        <w:t xml:space="preserve">DIVA tests once fully validated and the </w:t>
      </w:r>
      <w:r w:rsidR="009112AA" w:rsidRPr="00882D2B">
        <w:rPr>
          <w:lang w:val="en-IE"/>
        </w:rPr>
        <w:t>regulatory</w:t>
      </w:r>
      <w:r w:rsidR="0015316B" w:rsidRPr="00882D2B">
        <w:rPr>
          <w:lang w:val="en-IE"/>
        </w:rPr>
        <w:t xml:space="preserve"> framework</w:t>
      </w:r>
      <w:r w:rsidR="009112AA" w:rsidRPr="00882D2B">
        <w:rPr>
          <w:lang w:val="en-IE"/>
        </w:rPr>
        <w:t>s</w:t>
      </w:r>
      <w:r w:rsidR="0015316B" w:rsidRPr="00882D2B">
        <w:rPr>
          <w:lang w:val="en-IE"/>
        </w:rPr>
        <w:t xml:space="preserve"> </w:t>
      </w:r>
      <w:r w:rsidR="009112AA" w:rsidRPr="00882D2B">
        <w:rPr>
          <w:lang w:val="en-IE"/>
        </w:rPr>
        <w:t>established</w:t>
      </w:r>
      <w:r w:rsidR="0015316B" w:rsidRPr="00882D2B">
        <w:rPr>
          <w:lang w:val="en-IE"/>
        </w:rPr>
        <w:t xml:space="preserve">. </w:t>
      </w:r>
    </w:p>
    <w:p w14:paraId="636598EE" w14:textId="2768E19F" w:rsidR="0015316B" w:rsidRPr="00882D2B" w:rsidRDefault="0015316B" w:rsidP="00090B2D">
      <w:pPr>
        <w:pStyle w:val="paraA0"/>
        <w:rPr>
          <w:lang w:val="en-IE"/>
        </w:rPr>
      </w:pPr>
      <w:r w:rsidRPr="00882D2B">
        <w:rPr>
          <w:lang w:val="en-IE"/>
        </w:rPr>
        <w:t xml:space="preserve">BCG vaccines may also be used to reduce </w:t>
      </w:r>
      <w:r w:rsidR="0038448F" w:rsidRPr="00882D2B">
        <w:rPr>
          <w:lang w:val="en-IE"/>
        </w:rPr>
        <w:t xml:space="preserve">the </w:t>
      </w:r>
      <w:r w:rsidRPr="00882D2B">
        <w:rPr>
          <w:lang w:val="en-IE"/>
        </w:rPr>
        <w:t xml:space="preserve">spread of </w:t>
      </w:r>
      <w:r w:rsidR="00EC41A8" w:rsidRPr="00882D2B">
        <w:rPr>
          <w:i/>
          <w:iCs/>
          <w:lang w:val="en-IE"/>
        </w:rPr>
        <w:t>M. </w:t>
      </w:r>
      <w:proofErr w:type="spellStart"/>
      <w:r w:rsidRPr="00882D2B">
        <w:rPr>
          <w:i/>
          <w:iCs/>
          <w:lang w:val="en-IE"/>
        </w:rPr>
        <w:t>bovis</w:t>
      </w:r>
      <w:proofErr w:type="spellEnd"/>
      <w:r w:rsidRPr="00882D2B">
        <w:rPr>
          <w:lang w:val="en-IE"/>
        </w:rPr>
        <w:t xml:space="preserve"> in wildlife reservoirs of infection</w:t>
      </w:r>
      <w:r w:rsidR="00D7214A" w:rsidRPr="00882D2B">
        <w:rPr>
          <w:lang w:val="en-IE"/>
        </w:rPr>
        <w:t>.</w:t>
      </w:r>
      <w:r w:rsidR="00140119" w:rsidRPr="00882D2B">
        <w:rPr>
          <w:lang w:val="en-IE"/>
        </w:rPr>
        <w:t xml:space="preserve"> </w:t>
      </w:r>
      <w:r w:rsidR="00D7214A" w:rsidRPr="00882D2B">
        <w:rPr>
          <w:lang w:val="en-IE"/>
        </w:rPr>
        <w:t>BCG has be</w:t>
      </w:r>
      <w:r w:rsidR="00CA3859" w:rsidRPr="00882D2B">
        <w:rPr>
          <w:lang w:val="en-IE"/>
        </w:rPr>
        <w:t xml:space="preserve">en granted a limited </w:t>
      </w:r>
      <w:r w:rsidR="00C37E68" w:rsidRPr="00882D2B">
        <w:rPr>
          <w:lang w:val="en-IE"/>
        </w:rPr>
        <w:t>marketing authori</w:t>
      </w:r>
      <w:r w:rsidR="00526525" w:rsidRPr="00882D2B">
        <w:rPr>
          <w:lang w:val="en-IE"/>
        </w:rPr>
        <w:t>s</w:t>
      </w:r>
      <w:r w:rsidR="00C37E68" w:rsidRPr="00882D2B">
        <w:rPr>
          <w:lang w:val="en-IE"/>
        </w:rPr>
        <w:t xml:space="preserve">ation </w:t>
      </w:r>
      <w:r w:rsidR="00D7214A" w:rsidRPr="00882D2B">
        <w:rPr>
          <w:lang w:val="en-IE"/>
        </w:rPr>
        <w:t>in the UK fo</w:t>
      </w:r>
      <w:r w:rsidR="00CA3859" w:rsidRPr="00882D2B">
        <w:rPr>
          <w:lang w:val="en-IE"/>
        </w:rPr>
        <w:t>r intramuscular vaccination of b</w:t>
      </w:r>
      <w:r w:rsidR="00D7214A" w:rsidRPr="00882D2B">
        <w:rPr>
          <w:lang w:val="en-IE"/>
        </w:rPr>
        <w:t>adgers at a dose of 2</w:t>
      </w:r>
      <w:r w:rsidR="00EA3A20">
        <w:rPr>
          <w:lang w:val="en-IE"/>
        </w:rPr>
        <w:t>–</w:t>
      </w:r>
      <w:r w:rsidR="00D7214A" w:rsidRPr="00882D2B">
        <w:rPr>
          <w:lang w:val="en-IE"/>
        </w:rPr>
        <w:t xml:space="preserve">8 </w:t>
      </w:r>
      <w:r w:rsidR="00EA3A20">
        <w:rPr>
          <w:lang w:val="en-IE"/>
        </w:rPr>
        <w:t>×</w:t>
      </w:r>
      <w:r w:rsidR="00D7214A" w:rsidRPr="00882D2B">
        <w:rPr>
          <w:lang w:val="en-IE"/>
        </w:rPr>
        <w:t xml:space="preserve"> 10</w:t>
      </w:r>
      <w:r w:rsidR="00D7214A" w:rsidRPr="00882D2B">
        <w:rPr>
          <w:vertAlign w:val="superscript"/>
          <w:lang w:val="en-IE"/>
        </w:rPr>
        <w:t>6</w:t>
      </w:r>
      <w:r w:rsidR="00526525" w:rsidRPr="00882D2B">
        <w:rPr>
          <w:lang w:val="en-IE"/>
        </w:rPr>
        <w:t> </w:t>
      </w:r>
      <w:r w:rsidR="00882D2B" w:rsidRPr="00882D2B">
        <w:rPr>
          <w:lang w:val="en-IE"/>
        </w:rPr>
        <w:t>CFU</w:t>
      </w:r>
      <w:r w:rsidR="00D7214A" w:rsidRPr="00882D2B">
        <w:rPr>
          <w:lang w:val="en-IE"/>
        </w:rPr>
        <w:t xml:space="preserve">. Field trials have found that BCG significantly reduces infection from natural exposure to </w:t>
      </w:r>
      <w:r w:rsidR="00EB77B9">
        <w:rPr>
          <w:i/>
          <w:lang w:val="en-IE"/>
        </w:rPr>
        <w:t>M. </w:t>
      </w:r>
      <w:proofErr w:type="spellStart"/>
      <w:r w:rsidR="00D7214A" w:rsidRPr="00882D2B">
        <w:rPr>
          <w:i/>
          <w:lang w:val="en-IE"/>
        </w:rPr>
        <w:t>bovis</w:t>
      </w:r>
      <w:proofErr w:type="spellEnd"/>
      <w:r w:rsidR="00B33A3A" w:rsidRPr="00882D2B">
        <w:rPr>
          <w:iCs/>
          <w:lang w:val="en-IE"/>
        </w:rPr>
        <w:t xml:space="preserve"> in badgers</w:t>
      </w:r>
      <w:r w:rsidR="0091239F" w:rsidRPr="00882D2B">
        <w:rPr>
          <w:lang w:val="en-IE"/>
        </w:rPr>
        <w:t xml:space="preserve">, </w:t>
      </w:r>
      <w:r w:rsidR="00D7214A" w:rsidRPr="00882D2B">
        <w:rPr>
          <w:lang w:val="en-IE"/>
        </w:rPr>
        <w:t xml:space="preserve">reduces the risk of infection in unvaccinated cubs in vaccinated social groups (Carter </w:t>
      </w:r>
      <w:r w:rsidR="00D7214A" w:rsidRPr="00882D2B">
        <w:rPr>
          <w:i/>
          <w:iCs/>
          <w:lang w:val="en-IE"/>
        </w:rPr>
        <w:t>et al.,</w:t>
      </w:r>
      <w:r w:rsidR="00D7214A" w:rsidRPr="00882D2B">
        <w:rPr>
          <w:lang w:val="en-IE"/>
        </w:rPr>
        <w:t xml:space="preserve"> 201</w:t>
      </w:r>
      <w:r w:rsidR="00232D11" w:rsidRPr="00882D2B">
        <w:rPr>
          <w:lang w:val="en-IE"/>
        </w:rPr>
        <w:t>2</w:t>
      </w:r>
      <w:r w:rsidR="00D7214A" w:rsidRPr="00882D2B">
        <w:rPr>
          <w:lang w:val="en-IE"/>
        </w:rPr>
        <w:t>)</w:t>
      </w:r>
      <w:r w:rsidR="0091239F" w:rsidRPr="00882D2B">
        <w:rPr>
          <w:lang w:val="en-IE"/>
        </w:rPr>
        <w:t xml:space="preserve"> and in some cases </w:t>
      </w:r>
      <w:r w:rsidR="0091239F" w:rsidRPr="00882D2B">
        <w:rPr>
          <w:bCs/>
          <w:lang w:val="en-IE"/>
        </w:rPr>
        <w:t xml:space="preserve">may result in </w:t>
      </w:r>
      <w:r w:rsidR="00421A2F" w:rsidRPr="00882D2B">
        <w:rPr>
          <w:bCs/>
          <w:lang w:val="en-IE"/>
        </w:rPr>
        <w:t xml:space="preserve">a </w:t>
      </w:r>
      <w:r w:rsidR="00D7214A" w:rsidRPr="00882D2B">
        <w:rPr>
          <w:bCs/>
          <w:lang w:val="en-IE"/>
        </w:rPr>
        <w:t xml:space="preserve">lowering </w:t>
      </w:r>
      <w:r w:rsidR="00421A2F" w:rsidRPr="00882D2B">
        <w:rPr>
          <w:bCs/>
          <w:lang w:val="en-IE"/>
        </w:rPr>
        <w:t xml:space="preserve">of </w:t>
      </w:r>
      <w:r w:rsidR="00D7214A" w:rsidRPr="00882D2B">
        <w:rPr>
          <w:bCs/>
          <w:lang w:val="en-IE"/>
        </w:rPr>
        <w:t>cattle TB incidence</w:t>
      </w:r>
      <w:r w:rsidR="0091239F" w:rsidRPr="00882D2B">
        <w:rPr>
          <w:bCs/>
          <w:lang w:val="en-IE"/>
        </w:rPr>
        <w:t xml:space="preserve"> (Martin </w:t>
      </w:r>
      <w:r w:rsidR="0091239F" w:rsidRPr="00882D2B">
        <w:rPr>
          <w:bCs/>
          <w:i/>
          <w:iCs/>
          <w:lang w:val="en-IE"/>
        </w:rPr>
        <w:t>et al.,</w:t>
      </w:r>
      <w:r w:rsidR="0091239F" w:rsidRPr="00882D2B">
        <w:rPr>
          <w:bCs/>
          <w:lang w:val="en-IE"/>
        </w:rPr>
        <w:t xml:space="preserve"> 2020)</w:t>
      </w:r>
      <w:r w:rsidR="00D7214A" w:rsidRPr="00882D2B">
        <w:rPr>
          <w:bCs/>
          <w:lang w:val="en-IE"/>
        </w:rPr>
        <w:t>.</w:t>
      </w:r>
      <w:r w:rsidR="0091239F" w:rsidRPr="00882D2B">
        <w:rPr>
          <w:bCs/>
          <w:lang w:val="en-IE"/>
        </w:rPr>
        <w:t xml:space="preserve"> </w:t>
      </w:r>
      <w:r w:rsidRPr="00882D2B">
        <w:rPr>
          <w:lang w:val="en-IE"/>
        </w:rPr>
        <w:t xml:space="preserve">Oral dosing of BCG to brushtail possums and European badgers in field trials have been shown to </w:t>
      </w:r>
      <w:r w:rsidR="0091239F" w:rsidRPr="00882D2B">
        <w:rPr>
          <w:lang w:val="en-IE"/>
        </w:rPr>
        <w:t xml:space="preserve">confer </w:t>
      </w:r>
      <w:r w:rsidRPr="00882D2B">
        <w:rPr>
          <w:lang w:val="en-IE"/>
        </w:rPr>
        <w:t xml:space="preserve">significant </w:t>
      </w:r>
      <w:r w:rsidR="0091239F" w:rsidRPr="00882D2B">
        <w:rPr>
          <w:lang w:val="en-IE"/>
        </w:rPr>
        <w:t xml:space="preserve">protection against </w:t>
      </w:r>
      <w:r w:rsidRPr="00882D2B">
        <w:rPr>
          <w:lang w:val="en-IE"/>
        </w:rPr>
        <w:t xml:space="preserve">natural exposure to </w:t>
      </w:r>
      <w:r w:rsidRPr="00882D2B">
        <w:rPr>
          <w:i/>
          <w:iCs/>
          <w:lang w:val="en-IE"/>
        </w:rPr>
        <w:t>M.</w:t>
      </w:r>
      <w:r w:rsidR="00B91D2C" w:rsidRPr="00882D2B">
        <w:rPr>
          <w:i/>
          <w:iCs/>
          <w:lang w:val="en-IE"/>
        </w:rPr>
        <w:t> </w:t>
      </w:r>
      <w:proofErr w:type="spellStart"/>
      <w:r w:rsidRPr="00882D2B">
        <w:rPr>
          <w:i/>
          <w:iCs/>
          <w:lang w:val="en-IE"/>
        </w:rPr>
        <w:t>bovis</w:t>
      </w:r>
      <w:proofErr w:type="spellEnd"/>
      <w:r w:rsidRPr="00882D2B">
        <w:rPr>
          <w:lang w:val="en-IE"/>
        </w:rPr>
        <w:t xml:space="preserve"> (Gormley </w:t>
      </w:r>
      <w:r w:rsidRPr="00882D2B">
        <w:rPr>
          <w:i/>
          <w:iCs/>
          <w:lang w:val="en-IE"/>
        </w:rPr>
        <w:t>et al.,</w:t>
      </w:r>
      <w:r w:rsidRPr="00882D2B">
        <w:rPr>
          <w:lang w:val="en-IE"/>
        </w:rPr>
        <w:t xml:space="preserve"> 2017</w:t>
      </w:r>
      <w:r w:rsidR="00B91D2C" w:rsidRPr="00882D2B">
        <w:rPr>
          <w:lang w:val="en-IE"/>
        </w:rPr>
        <w:t xml:space="preserve">; Tompkins </w:t>
      </w:r>
      <w:r w:rsidR="00B91D2C" w:rsidRPr="00882D2B">
        <w:rPr>
          <w:i/>
          <w:iCs/>
          <w:lang w:val="en-IE"/>
        </w:rPr>
        <w:t>et al.,</w:t>
      </w:r>
      <w:r w:rsidR="00B91D2C" w:rsidRPr="00882D2B">
        <w:rPr>
          <w:lang w:val="en-IE"/>
        </w:rPr>
        <w:t xml:space="preserve"> 2009</w:t>
      </w:r>
      <w:r w:rsidRPr="00882D2B">
        <w:rPr>
          <w:lang w:val="en-IE"/>
        </w:rPr>
        <w:t xml:space="preserve">). Oral dosing of possums and badgers with BCG vaccine has been shown to be safe, although transient shedding of BCG in faeces has been demonstrated (Perrett </w:t>
      </w:r>
      <w:r w:rsidRPr="00882D2B">
        <w:rPr>
          <w:i/>
          <w:iCs/>
          <w:lang w:val="en-IE"/>
        </w:rPr>
        <w:t>et al.,</w:t>
      </w:r>
      <w:r w:rsidRPr="00882D2B">
        <w:rPr>
          <w:lang w:val="en-IE"/>
        </w:rPr>
        <w:t xml:space="preserve"> 2018). </w:t>
      </w:r>
    </w:p>
    <w:p w14:paraId="6E0C13A0" w14:textId="22DF3F6F" w:rsidR="001B7F48" w:rsidRPr="00882D2B" w:rsidRDefault="001B7F48" w:rsidP="00D14F19">
      <w:pPr>
        <w:pStyle w:val="1"/>
        <w:rPr>
          <w:lang w:val="en-IE"/>
        </w:rPr>
      </w:pPr>
      <w:r w:rsidRPr="00882D2B">
        <w:rPr>
          <w:lang w:val="en-IE"/>
        </w:rPr>
        <w:t>C2</w:t>
      </w:r>
      <w:r w:rsidR="00D14F19" w:rsidRPr="00882D2B">
        <w:rPr>
          <w:lang w:val="en-IE"/>
        </w:rPr>
        <w:t>.</w:t>
      </w:r>
      <w:r w:rsidRPr="00882D2B">
        <w:rPr>
          <w:lang w:val="en-IE"/>
        </w:rPr>
        <w:tab/>
      </w:r>
      <w:r w:rsidRPr="00882D2B">
        <w:t>Production</w:t>
      </w:r>
      <w:r w:rsidRPr="00882D2B">
        <w:rPr>
          <w:lang w:val="en-IE"/>
        </w:rPr>
        <w:t xml:space="preserve"> of tuberculin</w:t>
      </w:r>
    </w:p>
    <w:p w14:paraId="29600769" w14:textId="6F9827AD" w:rsidR="00996D91" w:rsidRDefault="001B7F48" w:rsidP="001B7F48">
      <w:pPr>
        <w:pStyle w:val="paraA0"/>
        <w:rPr>
          <w:spacing w:val="-2"/>
          <w:lang w:val="en-IE"/>
        </w:rPr>
      </w:pPr>
      <w:proofErr w:type="spellStart"/>
      <w:r w:rsidRPr="00882D2B">
        <w:rPr>
          <w:lang w:val="en-IE"/>
        </w:rPr>
        <w:t>Tuberculins</w:t>
      </w:r>
      <w:proofErr w:type="spellEnd"/>
      <w:r w:rsidRPr="00882D2B">
        <w:rPr>
          <w:lang w:val="en-IE"/>
        </w:rPr>
        <w:t xml:space="preserve"> are prepared from the heat inactivated liquid cultures of </w:t>
      </w:r>
      <w:r w:rsidR="00466F26" w:rsidRPr="00882D2B">
        <w:rPr>
          <w:lang w:val="en-IE"/>
        </w:rPr>
        <w:t>MTBC</w:t>
      </w:r>
      <w:r w:rsidRPr="00882D2B">
        <w:rPr>
          <w:lang w:val="en-IE"/>
        </w:rPr>
        <w:t xml:space="preserve"> grown as pellicles on broth. </w:t>
      </w:r>
      <w:r w:rsidR="00044A4E" w:rsidRPr="00882D2B">
        <w:rPr>
          <w:lang w:val="en-IE"/>
        </w:rPr>
        <w:t>These PPDs</w:t>
      </w:r>
      <w:r w:rsidR="005A34B9" w:rsidRPr="00882D2B">
        <w:rPr>
          <w:lang w:val="en-IE"/>
        </w:rPr>
        <w:t xml:space="preserve">, precipitated </w:t>
      </w:r>
      <w:r w:rsidR="00C556A6" w:rsidRPr="00882D2B">
        <w:rPr>
          <w:lang w:val="en-IE"/>
        </w:rPr>
        <w:t xml:space="preserve">using </w:t>
      </w:r>
      <w:r w:rsidR="005A34B9" w:rsidRPr="00882D2B">
        <w:rPr>
          <w:spacing w:val="-2"/>
          <w:lang w:val="en-IE"/>
        </w:rPr>
        <w:t>trichloroacetic acid (TCA) or ammonium sulphate</w:t>
      </w:r>
      <w:r w:rsidR="00C556A6" w:rsidRPr="00882D2B">
        <w:rPr>
          <w:spacing w:val="-2"/>
          <w:lang w:val="en-IE"/>
        </w:rPr>
        <w:t>,</w:t>
      </w:r>
      <w:r w:rsidR="002943B5" w:rsidRPr="00882D2B">
        <w:rPr>
          <w:lang w:val="en-IE"/>
        </w:rPr>
        <w:t xml:space="preserve"> replaced the former </w:t>
      </w:r>
      <w:r w:rsidRPr="00882D2B">
        <w:rPr>
          <w:lang w:val="en-IE"/>
        </w:rPr>
        <w:t xml:space="preserve">heat-concentrated </w:t>
      </w:r>
      <w:proofErr w:type="spellStart"/>
      <w:r w:rsidRPr="00882D2B">
        <w:rPr>
          <w:lang w:val="en-IE"/>
        </w:rPr>
        <w:t>tuberculins</w:t>
      </w:r>
      <w:proofErr w:type="spellEnd"/>
      <w:r w:rsidR="001261BD" w:rsidRPr="00882D2B">
        <w:rPr>
          <w:lang w:val="en-IE"/>
        </w:rPr>
        <w:t>, having</w:t>
      </w:r>
      <w:r w:rsidRPr="00882D2B">
        <w:rPr>
          <w:spacing w:val="-2"/>
          <w:lang w:val="en-IE"/>
        </w:rPr>
        <w:t xml:space="preserve"> a higher specific potency</w:t>
      </w:r>
      <w:r w:rsidR="00A55137" w:rsidRPr="00882D2B">
        <w:rPr>
          <w:spacing w:val="-2"/>
          <w:lang w:val="en-IE"/>
        </w:rPr>
        <w:t>. A</w:t>
      </w:r>
      <w:r w:rsidRPr="00882D2B">
        <w:rPr>
          <w:spacing w:val="-2"/>
          <w:lang w:val="en-IE"/>
        </w:rPr>
        <w:t>dditional filtration steps to remove non-specific cell wall material further increas</w:t>
      </w:r>
      <w:r w:rsidR="0032112E" w:rsidRPr="00882D2B">
        <w:rPr>
          <w:spacing w:val="-2"/>
          <w:lang w:val="en-IE"/>
        </w:rPr>
        <w:t>ed</w:t>
      </w:r>
      <w:r w:rsidRPr="00882D2B">
        <w:rPr>
          <w:spacing w:val="-2"/>
          <w:lang w:val="en-IE"/>
        </w:rPr>
        <w:t xml:space="preserve"> the specificity. In addition a mutant of </w:t>
      </w:r>
      <w:r w:rsidRPr="00882D2B">
        <w:rPr>
          <w:i/>
          <w:iCs/>
          <w:spacing w:val="-2"/>
          <w:lang w:val="en-IE"/>
        </w:rPr>
        <w:t>M.</w:t>
      </w:r>
      <w:r w:rsidR="00EA3A20">
        <w:rPr>
          <w:i/>
          <w:iCs/>
          <w:spacing w:val="-2"/>
          <w:lang w:val="en-IE"/>
        </w:rPr>
        <w:t xml:space="preserve"> </w:t>
      </w:r>
      <w:proofErr w:type="spellStart"/>
      <w:r w:rsidRPr="00882D2B">
        <w:rPr>
          <w:i/>
          <w:iCs/>
          <w:spacing w:val="-2"/>
          <w:lang w:val="en-IE"/>
        </w:rPr>
        <w:t>bovis</w:t>
      </w:r>
      <w:proofErr w:type="spellEnd"/>
      <w:r w:rsidRPr="00882D2B">
        <w:rPr>
          <w:i/>
          <w:iCs/>
          <w:spacing w:val="-2"/>
          <w:lang w:val="en-IE"/>
        </w:rPr>
        <w:t xml:space="preserve">, </w:t>
      </w:r>
      <w:r w:rsidRPr="00882D2B">
        <w:rPr>
          <w:spacing w:val="-2"/>
          <w:lang w:val="en-IE"/>
        </w:rPr>
        <w:t xml:space="preserve">named AN5, </w:t>
      </w:r>
      <w:r w:rsidR="00934E46">
        <w:rPr>
          <w:spacing w:val="-2"/>
          <w:lang w:val="en-IE"/>
        </w:rPr>
        <w:t>that showed</w:t>
      </w:r>
      <w:r w:rsidRPr="00882D2B">
        <w:rPr>
          <w:spacing w:val="-2"/>
          <w:lang w:val="en-IE"/>
        </w:rPr>
        <w:t xml:space="preserve"> </w:t>
      </w:r>
      <w:r w:rsidR="001B5B77">
        <w:rPr>
          <w:spacing w:val="-2"/>
          <w:lang w:val="en-IE"/>
        </w:rPr>
        <w:t>“</w:t>
      </w:r>
      <w:r w:rsidRPr="00882D2B">
        <w:rPr>
          <w:spacing w:val="-2"/>
          <w:lang w:val="en-IE"/>
        </w:rPr>
        <w:t>luxurious</w:t>
      </w:r>
      <w:r w:rsidR="001B5B77">
        <w:rPr>
          <w:spacing w:val="-2"/>
          <w:lang w:val="en-IE"/>
        </w:rPr>
        <w:t>”</w:t>
      </w:r>
      <w:r w:rsidRPr="00882D2B">
        <w:rPr>
          <w:spacing w:val="-2"/>
          <w:lang w:val="en-IE"/>
        </w:rPr>
        <w:t xml:space="preserve"> growth as a pellicle on glycerol broth</w:t>
      </w:r>
      <w:r w:rsidR="003C09E4" w:rsidRPr="003C09E4">
        <w:rPr>
          <w:spacing w:val="-2"/>
          <w:lang w:val="en-IE"/>
        </w:rPr>
        <w:t xml:space="preserve"> </w:t>
      </w:r>
      <w:r w:rsidR="003C09E4">
        <w:rPr>
          <w:spacing w:val="-2"/>
          <w:lang w:val="en-IE"/>
        </w:rPr>
        <w:t xml:space="preserve">was selected to facilitate </w:t>
      </w:r>
      <w:r w:rsidRPr="00882D2B">
        <w:rPr>
          <w:spacing w:val="-2"/>
          <w:lang w:val="en-IE"/>
        </w:rPr>
        <w:t>large scale economic production of PPD-B.</w:t>
      </w:r>
      <w:r w:rsidR="00140119" w:rsidRPr="00882D2B">
        <w:rPr>
          <w:spacing w:val="-2"/>
          <w:lang w:val="en-IE"/>
        </w:rPr>
        <w:t xml:space="preserve"> </w:t>
      </w:r>
    </w:p>
    <w:p w14:paraId="6059CC6C" w14:textId="5B130D9B" w:rsidR="001B7F48" w:rsidRPr="00882D2B" w:rsidRDefault="00271A11" w:rsidP="001B7F48">
      <w:pPr>
        <w:pStyle w:val="paraA0"/>
        <w:rPr>
          <w:lang w:val="en-IE"/>
        </w:rPr>
      </w:pPr>
      <w:r w:rsidRPr="00882D2B">
        <w:rPr>
          <w:lang w:val="en-IE"/>
        </w:rPr>
        <w:t xml:space="preserve">PPD-B produced from cultures of </w:t>
      </w:r>
      <w:r w:rsidRPr="00882D2B">
        <w:rPr>
          <w:i/>
          <w:iCs/>
          <w:lang w:val="en-IE"/>
        </w:rPr>
        <w:t>M. </w:t>
      </w:r>
      <w:proofErr w:type="spellStart"/>
      <w:r w:rsidRPr="00882D2B">
        <w:rPr>
          <w:i/>
          <w:iCs/>
          <w:lang w:val="en-IE"/>
        </w:rPr>
        <w:t>bovis</w:t>
      </w:r>
      <w:proofErr w:type="spellEnd"/>
      <w:r w:rsidRPr="00882D2B">
        <w:rPr>
          <w:lang w:val="en-IE"/>
        </w:rPr>
        <w:t xml:space="preserve"> AN5 was </w:t>
      </w:r>
      <w:r>
        <w:rPr>
          <w:lang w:val="en-IE"/>
        </w:rPr>
        <w:t xml:space="preserve">subsequently </w:t>
      </w:r>
      <w:r w:rsidRPr="00882D2B">
        <w:rPr>
          <w:lang w:val="en-IE"/>
        </w:rPr>
        <w:t xml:space="preserve">shown to be more specific in the intradermal assay in cattle than </w:t>
      </w:r>
      <w:r w:rsidR="00CB39AA">
        <w:rPr>
          <w:lang w:val="en-IE"/>
        </w:rPr>
        <w:t>“</w:t>
      </w:r>
      <w:r w:rsidRPr="00882D2B">
        <w:rPr>
          <w:lang w:val="en-IE"/>
        </w:rPr>
        <w:t>human</w:t>
      </w:r>
      <w:r w:rsidR="00CB39AA">
        <w:rPr>
          <w:lang w:val="en-IE"/>
        </w:rPr>
        <w:t>”</w:t>
      </w:r>
      <w:r w:rsidRPr="00882D2B">
        <w:rPr>
          <w:lang w:val="en-IE"/>
        </w:rPr>
        <w:t xml:space="preserve"> PPD prepared from cultures of </w:t>
      </w:r>
      <w:r w:rsidRPr="00882D2B">
        <w:rPr>
          <w:i/>
          <w:iCs/>
          <w:lang w:val="en-IE"/>
        </w:rPr>
        <w:t>M. tuberculosis</w:t>
      </w:r>
      <w:r>
        <w:rPr>
          <w:i/>
          <w:iCs/>
          <w:lang w:val="en-IE"/>
        </w:rPr>
        <w:t xml:space="preserve"> </w:t>
      </w:r>
      <w:r w:rsidRPr="00B114AA">
        <w:rPr>
          <w:iCs/>
          <w:lang w:val="en-IE"/>
        </w:rPr>
        <w:t xml:space="preserve">that had been used previously </w:t>
      </w:r>
      <w:r>
        <w:rPr>
          <w:iCs/>
          <w:lang w:val="en-IE"/>
        </w:rPr>
        <w:t>in</w:t>
      </w:r>
      <w:r w:rsidRPr="00B114AA">
        <w:rPr>
          <w:iCs/>
          <w:lang w:val="en-IE"/>
        </w:rPr>
        <w:t xml:space="preserve"> eradication campaigns</w:t>
      </w:r>
      <w:r w:rsidRPr="002E12C1">
        <w:rPr>
          <w:lang w:val="en-IE"/>
        </w:rPr>
        <w:t>.</w:t>
      </w:r>
    </w:p>
    <w:p w14:paraId="70042944" w14:textId="7A079810" w:rsidR="001B7F48" w:rsidRPr="00882D2B" w:rsidRDefault="001B7F48" w:rsidP="001B7F48">
      <w:pPr>
        <w:pStyle w:val="paraA0"/>
        <w:rPr>
          <w:lang w:val="en-IE"/>
        </w:rPr>
      </w:pPr>
      <w:bookmarkStart w:id="4" w:name="_Hlk13663176"/>
      <w:r w:rsidRPr="00882D2B">
        <w:rPr>
          <w:lang w:val="en-IE"/>
        </w:rPr>
        <w:t xml:space="preserve">In the interests of standardisation, the </w:t>
      </w:r>
      <w:r w:rsidRPr="00882D2B">
        <w:rPr>
          <w:i/>
          <w:iCs/>
          <w:lang w:val="en-IE"/>
        </w:rPr>
        <w:t xml:space="preserve">Terrestrial Manual </w:t>
      </w:r>
      <w:r w:rsidRPr="00882D2B">
        <w:rPr>
          <w:lang w:val="en-IE"/>
        </w:rPr>
        <w:t xml:space="preserve">will continue to recommend use of PPD-B in the SCT, or in combination with PPD-A </w:t>
      </w:r>
      <w:r w:rsidR="00E1374C" w:rsidRPr="00882D2B">
        <w:rPr>
          <w:lang w:val="en-IE"/>
        </w:rPr>
        <w:t>in the CCT</w:t>
      </w:r>
      <w:r w:rsidR="00C76231" w:rsidRPr="00882D2B">
        <w:rPr>
          <w:lang w:val="en-IE"/>
        </w:rPr>
        <w:t>,</w:t>
      </w:r>
      <w:r w:rsidR="00E1374C" w:rsidRPr="00882D2B">
        <w:rPr>
          <w:lang w:val="en-IE"/>
        </w:rPr>
        <w:t xml:space="preserve"> </w:t>
      </w:r>
      <w:r w:rsidRPr="00882D2B">
        <w:rPr>
          <w:lang w:val="en-IE"/>
        </w:rPr>
        <w:t xml:space="preserve">as the preferred reagent for intradermal skin testing and/or the </w:t>
      </w:r>
      <w:r w:rsidR="001B5056">
        <w:rPr>
          <w:lang w:val="en-IE"/>
        </w:rPr>
        <w:t>IGRA</w:t>
      </w:r>
      <w:r w:rsidR="007D13F1">
        <w:rPr>
          <w:lang w:val="en-IE"/>
        </w:rPr>
        <w:t xml:space="preserve"> </w:t>
      </w:r>
      <w:r w:rsidR="00AC09B0">
        <w:rPr>
          <w:lang w:val="en-IE"/>
        </w:rPr>
        <w:t>in regions where BCG vaccination is not being considered</w:t>
      </w:r>
      <w:r w:rsidRPr="00882D2B">
        <w:rPr>
          <w:lang w:val="en-IE"/>
        </w:rPr>
        <w:t xml:space="preserve">. See </w:t>
      </w:r>
      <w:r w:rsidR="00EB31A7" w:rsidRPr="00882D2B">
        <w:rPr>
          <w:lang w:val="en-IE"/>
        </w:rPr>
        <w:t>Section</w:t>
      </w:r>
      <w:r w:rsidRPr="00882D2B">
        <w:rPr>
          <w:lang w:val="en-IE"/>
        </w:rPr>
        <w:t>s B</w:t>
      </w:r>
      <w:r w:rsidR="00EB31A7" w:rsidRPr="00882D2B">
        <w:rPr>
          <w:lang w:val="en-IE"/>
        </w:rPr>
        <w:t>.</w:t>
      </w:r>
      <w:r w:rsidRPr="00882D2B">
        <w:rPr>
          <w:lang w:val="en-IE"/>
        </w:rPr>
        <w:t xml:space="preserve">2 </w:t>
      </w:r>
      <w:r w:rsidR="00EB31A7" w:rsidRPr="00882D2B">
        <w:rPr>
          <w:i/>
          <w:iCs/>
          <w:lang w:val="en-IE"/>
        </w:rPr>
        <w:t>Delayed hypersensitivity test</w:t>
      </w:r>
      <w:r w:rsidR="00EB31A7" w:rsidRPr="00882D2B">
        <w:rPr>
          <w:lang w:val="en-IE"/>
        </w:rPr>
        <w:t xml:space="preserve"> </w:t>
      </w:r>
      <w:r w:rsidRPr="00882D2B">
        <w:rPr>
          <w:lang w:val="en-IE"/>
        </w:rPr>
        <w:t>and B</w:t>
      </w:r>
      <w:r w:rsidR="00EB31A7" w:rsidRPr="00882D2B">
        <w:rPr>
          <w:lang w:val="en-IE"/>
        </w:rPr>
        <w:t>.</w:t>
      </w:r>
      <w:r w:rsidRPr="00882D2B">
        <w:rPr>
          <w:lang w:val="en-IE"/>
        </w:rPr>
        <w:t xml:space="preserve">3.1 </w:t>
      </w:r>
      <w:r w:rsidR="00EB31A7" w:rsidRPr="00882D2B">
        <w:rPr>
          <w:i/>
          <w:iCs/>
          <w:lang w:val="en-IE"/>
        </w:rPr>
        <w:t>Gamma-interferon assay</w:t>
      </w:r>
      <w:r w:rsidR="00EB31A7" w:rsidRPr="00882D2B">
        <w:rPr>
          <w:lang w:val="en-IE"/>
        </w:rPr>
        <w:t xml:space="preserve"> </w:t>
      </w:r>
      <w:r w:rsidRPr="00882D2B">
        <w:rPr>
          <w:lang w:val="en-IE"/>
        </w:rPr>
        <w:t xml:space="preserve">for details of the test procedures. All PPDs used for national or local surveillance programmes should be validated and calibrated in comparison with established reference standards. </w:t>
      </w:r>
    </w:p>
    <w:bookmarkEnd w:id="4"/>
    <w:p w14:paraId="0008D9D3" w14:textId="257855C5" w:rsidR="001B7F48" w:rsidRPr="00882D2B" w:rsidRDefault="004E7719" w:rsidP="00D14F19">
      <w:pPr>
        <w:pStyle w:val="11"/>
        <w:rPr>
          <w:lang w:val="en-IE"/>
        </w:rPr>
      </w:pPr>
      <w:r w:rsidRPr="00882D2B">
        <w:rPr>
          <w:lang w:val="en-IE"/>
        </w:rPr>
        <w:t>2.</w:t>
      </w:r>
      <w:r w:rsidR="001B7F48" w:rsidRPr="00882D2B">
        <w:rPr>
          <w:lang w:val="en-IE"/>
        </w:rPr>
        <w:t>1.</w:t>
      </w:r>
      <w:r w:rsidR="001B7F48" w:rsidRPr="00882D2B">
        <w:rPr>
          <w:lang w:val="en-IE"/>
        </w:rPr>
        <w:tab/>
      </w:r>
      <w:r w:rsidR="0057669D" w:rsidRPr="00882D2B">
        <w:rPr>
          <w:lang w:val="en-IE"/>
        </w:rPr>
        <w:t>Seed management</w:t>
      </w:r>
    </w:p>
    <w:p w14:paraId="6E991811" w14:textId="2D28E3A2" w:rsidR="001B7F48" w:rsidRPr="00882D2B" w:rsidRDefault="001B7F48" w:rsidP="009A1120">
      <w:pPr>
        <w:pStyle w:val="11Para"/>
        <w:rPr>
          <w:lang w:val="en-IE"/>
        </w:rPr>
      </w:pPr>
      <w:r w:rsidRPr="00882D2B">
        <w:rPr>
          <w:lang w:val="en-IE"/>
        </w:rPr>
        <w:t>Since the quality of PPD-B largely depends on the ability of the production strain to produce dominant T-cell antigens</w:t>
      </w:r>
      <w:r w:rsidR="00140119" w:rsidRPr="00882D2B">
        <w:rPr>
          <w:lang w:val="en-IE"/>
        </w:rPr>
        <w:t xml:space="preserve"> </w:t>
      </w:r>
      <w:r w:rsidRPr="00882D2B">
        <w:rPr>
          <w:lang w:val="en-IE"/>
        </w:rPr>
        <w:t xml:space="preserve">like ESAT-6, CFP-10 and Rv3615 as well as the ability to grow on glycerol broth, other virulent and well characterised </w:t>
      </w:r>
      <w:r w:rsidR="00EB77B9">
        <w:rPr>
          <w:i/>
          <w:iCs/>
          <w:lang w:val="en-IE"/>
        </w:rPr>
        <w:t>M. </w:t>
      </w:r>
      <w:proofErr w:type="spellStart"/>
      <w:r w:rsidRPr="00882D2B">
        <w:rPr>
          <w:i/>
          <w:iCs/>
          <w:lang w:val="en-IE"/>
        </w:rPr>
        <w:t>bovis</w:t>
      </w:r>
      <w:proofErr w:type="spellEnd"/>
      <w:r w:rsidRPr="00882D2B">
        <w:rPr>
          <w:lang w:val="en-IE"/>
        </w:rPr>
        <w:t xml:space="preserve"> strains could be suitable for the production of PPD-B. However, in the interests of i</w:t>
      </w:r>
      <w:r w:rsidRPr="00882D2B">
        <w:rPr>
          <w:spacing w:val="-2"/>
          <w:lang w:val="en-IE"/>
        </w:rPr>
        <w:t xml:space="preserve">nternational standardisation and harmonisation of production and potency testing it is recommended that defined isolates of </w:t>
      </w:r>
      <w:r w:rsidR="00EB77B9">
        <w:rPr>
          <w:i/>
          <w:iCs/>
          <w:spacing w:val="-2"/>
          <w:lang w:val="en-IE"/>
        </w:rPr>
        <w:t>M. </w:t>
      </w:r>
      <w:proofErr w:type="spellStart"/>
      <w:r w:rsidRPr="00882D2B">
        <w:rPr>
          <w:i/>
          <w:iCs/>
          <w:spacing w:val="-2"/>
          <w:lang w:val="en-IE"/>
        </w:rPr>
        <w:t>bovis</w:t>
      </w:r>
      <w:proofErr w:type="spellEnd"/>
      <w:r w:rsidRPr="00882D2B">
        <w:rPr>
          <w:spacing w:val="-2"/>
          <w:lang w:val="en-IE"/>
        </w:rPr>
        <w:t xml:space="preserve"> AN5 or </w:t>
      </w:r>
      <w:r w:rsidR="00EB77B9">
        <w:rPr>
          <w:i/>
          <w:iCs/>
          <w:lang w:val="en-IE"/>
        </w:rPr>
        <w:t>M. </w:t>
      </w:r>
      <w:proofErr w:type="spellStart"/>
      <w:r w:rsidRPr="00882D2B">
        <w:rPr>
          <w:i/>
          <w:iCs/>
          <w:lang w:val="en-IE"/>
        </w:rPr>
        <w:t>bovis</w:t>
      </w:r>
      <w:proofErr w:type="spellEnd"/>
      <w:r w:rsidRPr="00882D2B">
        <w:rPr>
          <w:lang w:val="en-IE"/>
        </w:rPr>
        <w:t xml:space="preserve"> Vallee should be used </w:t>
      </w:r>
      <w:r w:rsidRPr="00882D2B">
        <w:rPr>
          <w:rStyle w:val="Marquedecommentaire"/>
          <w:sz w:val="18"/>
          <w:szCs w:val="18"/>
          <w:lang w:val="en-IE"/>
        </w:rPr>
        <w:t xml:space="preserve">for PPD-B production. </w:t>
      </w:r>
      <w:r w:rsidRPr="00882D2B">
        <w:rPr>
          <w:lang w:val="en-IE"/>
        </w:rPr>
        <w:t xml:space="preserve">These have been in use for over 70 years and are well characterised. A record must be kept of their origins and subsequent history, including the number of passages from the original receipt from a Reference Laboratory (e.g. for AN5 since supplied by </w:t>
      </w:r>
      <w:r w:rsidR="001B5B77">
        <w:rPr>
          <w:lang w:val="en-IE"/>
        </w:rPr>
        <w:t>“</w:t>
      </w:r>
      <w:r w:rsidRPr="00882D2B">
        <w:rPr>
          <w:lang w:val="en-IE"/>
        </w:rPr>
        <w:t>Weybridge</w:t>
      </w:r>
      <w:r w:rsidR="001B5B77">
        <w:rPr>
          <w:lang w:val="en-IE"/>
        </w:rPr>
        <w:t>”</w:t>
      </w:r>
      <w:r w:rsidRPr="00882D2B">
        <w:rPr>
          <w:lang w:val="en-IE"/>
        </w:rPr>
        <w:t xml:space="preserve">), a </w:t>
      </w:r>
      <w:proofErr w:type="spellStart"/>
      <w:r w:rsidRPr="00882D2B">
        <w:rPr>
          <w:lang w:val="en-IE"/>
        </w:rPr>
        <w:t>spoligotype</w:t>
      </w:r>
      <w:proofErr w:type="spellEnd"/>
      <w:r w:rsidRPr="00882D2B">
        <w:rPr>
          <w:lang w:val="en-IE"/>
        </w:rPr>
        <w:t xml:space="preserve"> pattern and (where possible) whole genome sequence data. The strains of </w:t>
      </w:r>
      <w:r w:rsidR="00EB77B9">
        <w:rPr>
          <w:i/>
          <w:iCs/>
          <w:lang w:val="en-IE"/>
        </w:rPr>
        <w:t>M. </w:t>
      </w:r>
      <w:proofErr w:type="spellStart"/>
      <w:r w:rsidRPr="00882D2B">
        <w:rPr>
          <w:i/>
          <w:iCs/>
          <w:lang w:val="en-IE"/>
        </w:rPr>
        <w:t>bovis</w:t>
      </w:r>
      <w:proofErr w:type="spellEnd"/>
      <w:r w:rsidRPr="00882D2B">
        <w:rPr>
          <w:lang w:val="en-IE"/>
        </w:rPr>
        <w:t xml:space="preserve"> used as seed cultures must be shown to be free from contaminating organisms.</w:t>
      </w:r>
    </w:p>
    <w:p w14:paraId="27D87A8A" w14:textId="7ADB1A23" w:rsidR="0015316B" w:rsidRPr="00882D2B" w:rsidRDefault="007F1ED1" w:rsidP="00D14F19">
      <w:pPr>
        <w:pStyle w:val="11"/>
        <w:rPr>
          <w:lang w:val="en-IE"/>
        </w:rPr>
      </w:pPr>
      <w:r w:rsidRPr="00882D2B">
        <w:rPr>
          <w:lang w:val="en-IE"/>
        </w:rPr>
        <w:t>2</w:t>
      </w:r>
      <w:r w:rsidR="0015316B" w:rsidRPr="00882D2B">
        <w:rPr>
          <w:lang w:val="en-IE"/>
        </w:rPr>
        <w:t>.2.</w:t>
      </w:r>
      <w:r w:rsidR="0015316B" w:rsidRPr="00882D2B">
        <w:rPr>
          <w:lang w:val="en-IE"/>
        </w:rPr>
        <w:tab/>
        <w:t>Method of culture</w:t>
      </w:r>
    </w:p>
    <w:p w14:paraId="4AF022E2" w14:textId="09B07566" w:rsidR="00924E4D" w:rsidRPr="00882D2B" w:rsidRDefault="00924E4D" w:rsidP="00924E4D">
      <w:pPr>
        <w:pStyle w:val="11Para"/>
        <w:rPr>
          <w:b/>
          <w:bCs/>
          <w:lang w:val="en-IE"/>
        </w:rPr>
      </w:pPr>
      <w:r w:rsidRPr="00882D2B">
        <w:rPr>
          <w:lang w:val="en-IE"/>
        </w:rPr>
        <w:t>If the source culture for production was a primary isolate grown on solid medium, it is necessary to adapt the organism to grow as a floating culture or pellicle (e.g. by incorporating a sterile piece of potato in the culture flasks of liquid media, such as Watson Reid’s medium). When the culture has been adapted to pellicle growth on the liquid medium, it may be used to produce the Master Seed lot, which is preserved in freeze-dried form. All seed lots should be checked in a pilot study for their ability to support the production of a PPD-B of sufficient quality</w:t>
      </w:r>
      <w:r w:rsidR="00D33750">
        <w:rPr>
          <w:lang w:val="en-IE"/>
        </w:rPr>
        <w:t>.</w:t>
      </w:r>
    </w:p>
    <w:p w14:paraId="79771742" w14:textId="26AC26A0" w:rsidR="00924E4D" w:rsidRPr="00882D2B" w:rsidRDefault="00924E4D" w:rsidP="00924E4D">
      <w:pPr>
        <w:pStyle w:val="11Para"/>
        <w:rPr>
          <w:lang w:val="en-IE"/>
        </w:rPr>
      </w:pPr>
      <w:r w:rsidRPr="00882D2B">
        <w:rPr>
          <w:lang w:val="en-IE"/>
        </w:rPr>
        <w:t>In accordance with GMP guidelines and to guarantee a constant quality of PPD-B, a Seed Lot System of Master and Working seeds for the well</w:t>
      </w:r>
      <w:r w:rsidR="00A50E7D" w:rsidRPr="00882D2B">
        <w:rPr>
          <w:lang w:val="en-IE"/>
        </w:rPr>
        <w:t>-</w:t>
      </w:r>
      <w:r w:rsidRPr="00882D2B">
        <w:rPr>
          <w:lang w:val="en-IE"/>
        </w:rPr>
        <w:t xml:space="preserve">characterised production strain will have to be established and stored at -70°C or below. The Working Seeds used to inoculate the production media must not be more than four culture passages from the Master Seed. </w:t>
      </w:r>
      <w:r w:rsidR="00601BB0" w:rsidRPr="00882D2B">
        <w:rPr>
          <w:lang w:val="en-IE"/>
        </w:rPr>
        <w:t>As</w:t>
      </w:r>
      <w:r w:rsidRPr="00882D2B">
        <w:rPr>
          <w:lang w:val="en-IE"/>
        </w:rPr>
        <w:t xml:space="preserve"> the Working Seeds lose the ability to produce a suitable PPD-B, they should be replaced at frequent intervals with new Working Seeds.</w:t>
      </w:r>
    </w:p>
    <w:p w14:paraId="7F838DF0" w14:textId="2445658F" w:rsidR="004D1AD8" w:rsidRPr="00882D2B" w:rsidRDefault="007F1ED1" w:rsidP="00D14F19">
      <w:pPr>
        <w:pStyle w:val="11"/>
        <w:rPr>
          <w:lang w:val="en-IE"/>
        </w:rPr>
      </w:pPr>
      <w:r w:rsidRPr="00882D2B">
        <w:rPr>
          <w:lang w:val="en-IE"/>
        </w:rPr>
        <w:t>2</w:t>
      </w:r>
      <w:r w:rsidR="004D1AD8" w:rsidRPr="00882D2B">
        <w:rPr>
          <w:lang w:val="en-IE"/>
        </w:rPr>
        <w:t>.3</w:t>
      </w:r>
      <w:r w:rsidR="00D14F19" w:rsidRPr="00882D2B">
        <w:rPr>
          <w:lang w:val="en-IE"/>
        </w:rPr>
        <w:t>.</w:t>
      </w:r>
      <w:r w:rsidR="00D14F19" w:rsidRPr="00882D2B">
        <w:rPr>
          <w:lang w:val="en-IE"/>
        </w:rPr>
        <w:tab/>
      </w:r>
      <w:r w:rsidR="004D1AD8" w:rsidRPr="00882D2B">
        <w:rPr>
          <w:lang w:val="en-IE"/>
        </w:rPr>
        <w:t xml:space="preserve">Method of </w:t>
      </w:r>
      <w:r w:rsidR="00EB5EC0" w:rsidRPr="00882D2B">
        <w:rPr>
          <w:lang w:val="en-IE"/>
        </w:rPr>
        <w:t xml:space="preserve">manufacture </w:t>
      </w:r>
      <w:r w:rsidR="004D1AD8" w:rsidRPr="00882D2B">
        <w:rPr>
          <w:lang w:val="en-IE"/>
        </w:rPr>
        <w:t xml:space="preserve">and in-process </w:t>
      </w:r>
      <w:r w:rsidR="00EB5EC0" w:rsidRPr="00882D2B">
        <w:rPr>
          <w:lang w:val="en-IE"/>
        </w:rPr>
        <w:t>control</w:t>
      </w:r>
    </w:p>
    <w:p w14:paraId="74E93AF4" w14:textId="3D16ADD6" w:rsidR="004D1AD8" w:rsidRPr="00882D2B" w:rsidRDefault="004D1AD8" w:rsidP="00EB5EC0">
      <w:pPr>
        <w:pStyle w:val="11Para"/>
        <w:rPr>
          <w:lang w:val="en-IE"/>
        </w:rPr>
      </w:pPr>
      <w:r w:rsidRPr="00882D2B">
        <w:rPr>
          <w:lang w:val="en-IE"/>
        </w:rPr>
        <w:t xml:space="preserve">For the production of PPD-B, Working Seeds are inoculated on glycerol broth (made from beef guaranteed free of TSEs) in Roux culture flasks and when a pellicle has been formed on top of the liquid medium, this pellicle will be divided and used to inoculate a larger number of penicillin flasks containing </w:t>
      </w:r>
      <w:r w:rsidRPr="00882D2B">
        <w:rPr>
          <w:lang w:val="en-IE"/>
        </w:rPr>
        <w:lastRenderedPageBreak/>
        <w:t>a synthetic production medium, e.g. Dorset-Henley, to avoid non-</w:t>
      </w:r>
      <w:proofErr w:type="spellStart"/>
      <w:r w:rsidRPr="00882D2B">
        <w:rPr>
          <w:i/>
          <w:iCs/>
          <w:lang w:val="en-IE"/>
        </w:rPr>
        <w:t>M.bovis</w:t>
      </w:r>
      <w:proofErr w:type="spellEnd"/>
      <w:r w:rsidRPr="00882D2B">
        <w:rPr>
          <w:lang w:val="en-IE"/>
        </w:rPr>
        <w:t xml:space="preserve"> proteins contaminating the final product.</w:t>
      </w:r>
    </w:p>
    <w:p w14:paraId="32878BC4" w14:textId="2E17580F" w:rsidR="004D1AD8" w:rsidRPr="00882D2B" w:rsidRDefault="004D1AD8" w:rsidP="00EB5EC0">
      <w:pPr>
        <w:pStyle w:val="11Para"/>
        <w:rPr>
          <w:lang w:val="en-IE"/>
        </w:rPr>
      </w:pPr>
      <w:r w:rsidRPr="00882D2B">
        <w:rPr>
          <w:lang w:val="en-IE"/>
        </w:rPr>
        <w:t xml:space="preserve">During growth, which will take approximately 60 days, growth </w:t>
      </w:r>
      <w:r w:rsidR="00A42475">
        <w:rPr>
          <w:lang w:val="en-IE"/>
        </w:rPr>
        <w:t>s</w:t>
      </w:r>
      <w:r w:rsidR="00F24CAE">
        <w:rPr>
          <w:lang w:val="en-IE"/>
        </w:rPr>
        <w:t>hould</w:t>
      </w:r>
      <w:r w:rsidRPr="00882D2B">
        <w:rPr>
          <w:lang w:val="en-IE"/>
        </w:rPr>
        <w:t xml:space="preserve"> be checked daily and when </w:t>
      </w:r>
      <w:r w:rsidR="001B5B77">
        <w:rPr>
          <w:lang w:val="en-IE"/>
        </w:rPr>
        <w:t>“</w:t>
      </w:r>
      <w:r w:rsidRPr="00882D2B">
        <w:rPr>
          <w:lang w:val="en-IE"/>
        </w:rPr>
        <w:t>abnormal</w:t>
      </w:r>
      <w:r w:rsidR="001B5B77">
        <w:rPr>
          <w:lang w:val="en-IE"/>
        </w:rPr>
        <w:t>”</w:t>
      </w:r>
      <w:r w:rsidRPr="00882D2B">
        <w:rPr>
          <w:lang w:val="en-IE"/>
        </w:rPr>
        <w:t xml:space="preserve"> cultures are detected, e.g. showing changes in colour, signs of contamination, or sinking pellicles, these should be removed since they will </w:t>
      </w:r>
      <w:r w:rsidR="00D75097" w:rsidRPr="00882D2B">
        <w:rPr>
          <w:lang w:val="en-IE"/>
        </w:rPr>
        <w:t xml:space="preserve">negatively </w:t>
      </w:r>
      <w:r w:rsidRPr="00882D2B">
        <w:rPr>
          <w:lang w:val="en-IE"/>
        </w:rPr>
        <w:t>affect the quality of the final product</w:t>
      </w:r>
      <w:r w:rsidR="00396FCA">
        <w:rPr>
          <w:lang w:val="en-IE"/>
        </w:rPr>
        <w:t>.</w:t>
      </w:r>
      <w:r w:rsidRPr="00882D2B">
        <w:rPr>
          <w:lang w:val="en-IE"/>
        </w:rPr>
        <w:t xml:space="preserve"> </w:t>
      </w:r>
      <w:r w:rsidR="00A57C2F">
        <w:rPr>
          <w:lang w:val="en-IE"/>
        </w:rPr>
        <w:t>These abnormal cultures should be</w:t>
      </w:r>
      <w:r w:rsidRPr="00882D2B">
        <w:rPr>
          <w:lang w:val="en-IE"/>
        </w:rPr>
        <w:t xml:space="preserve"> discarded after autoclaving. </w:t>
      </w:r>
    </w:p>
    <w:p w14:paraId="1509B20D" w14:textId="26CF3C80" w:rsidR="004D1AD8" w:rsidRPr="00882D2B" w:rsidRDefault="004D1AD8" w:rsidP="00EB5EC0">
      <w:pPr>
        <w:pStyle w:val="11Para"/>
        <w:rPr>
          <w:lang w:val="en-IE"/>
        </w:rPr>
      </w:pPr>
      <w:r w:rsidRPr="00882D2B">
        <w:rPr>
          <w:lang w:val="en-IE"/>
        </w:rPr>
        <w:t>Subsequently, the cultures are heat inactivated at 98</w:t>
      </w:r>
      <w:r w:rsidR="00601BB0" w:rsidRPr="00882D2B">
        <w:rPr>
          <w:lang w:val="en-IE"/>
        </w:rPr>
        <w:t>–</w:t>
      </w:r>
      <w:r w:rsidRPr="00882D2B">
        <w:rPr>
          <w:lang w:val="en-IE"/>
        </w:rPr>
        <w:t>100°C for 2</w:t>
      </w:r>
      <w:r w:rsidR="00601BB0" w:rsidRPr="00882D2B">
        <w:rPr>
          <w:lang w:val="en-IE"/>
        </w:rPr>
        <w:t>–</w:t>
      </w:r>
      <w:r w:rsidRPr="00882D2B">
        <w:rPr>
          <w:lang w:val="en-IE"/>
        </w:rPr>
        <w:t xml:space="preserve">3 hours and cellular debris is removed in a series of filtration steps, starting with coarse filters to remove larger particles and finally clarified using for example a Seitz series of filters with EK1 as the </w:t>
      </w:r>
      <w:r w:rsidR="00785A3A" w:rsidRPr="00882D2B">
        <w:rPr>
          <w:lang w:val="en-IE"/>
        </w:rPr>
        <w:t xml:space="preserve">final </w:t>
      </w:r>
      <w:r w:rsidRPr="00882D2B">
        <w:rPr>
          <w:lang w:val="en-IE"/>
        </w:rPr>
        <w:t>steril</w:t>
      </w:r>
      <w:r w:rsidR="00861AC4" w:rsidRPr="00882D2B">
        <w:rPr>
          <w:lang w:val="en-IE"/>
        </w:rPr>
        <w:t>is</w:t>
      </w:r>
      <w:r w:rsidRPr="00882D2B">
        <w:rPr>
          <w:lang w:val="en-IE"/>
        </w:rPr>
        <w:t xml:space="preserve">ation filter. The combination </w:t>
      </w:r>
      <w:r w:rsidR="003E4E8B" w:rsidRPr="00882D2B">
        <w:rPr>
          <w:lang w:val="en-IE"/>
        </w:rPr>
        <w:t xml:space="preserve">of </w:t>
      </w:r>
      <w:r w:rsidRPr="00882D2B">
        <w:rPr>
          <w:lang w:val="en-IE"/>
        </w:rPr>
        <w:t>different filters and their respective cut-off's as well as the number of each filter used depends largely on the volume to be processed but the removal of as much insoluble material is an essential step to maxim</w:t>
      </w:r>
      <w:r w:rsidR="00861AC4" w:rsidRPr="00882D2B">
        <w:rPr>
          <w:lang w:val="en-IE"/>
        </w:rPr>
        <w:t>is</w:t>
      </w:r>
      <w:r w:rsidRPr="00882D2B">
        <w:rPr>
          <w:lang w:val="en-IE"/>
        </w:rPr>
        <w:t>e the specificity of the final product.</w:t>
      </w:r>
    </w:p>
    <w:p w14:paraId="30005A04" w14:textId="44853B67" w:rsidR="004D1AD8" w:rsidRPr="00882D2B" w:rsidRDefault="004D1AD8" w:rsidP="00EB5EC0">
      <w:pPr>
        <w:pStyle w:val="11Para"/>
        <w:rPr>
          <w:lang w:val="en-IE"/>
        </w:rPr>
      </w:pPr>
      <w:r w:rsidRPr="00882D2B">
        <w:rPr>
          <w:lang w:val="en-IE"/>
        </w:rPr>
        <w:t xml:space="preserve">Proteins in the filtrate are precipitated by </w:t>
      </w:r>
      <w:r w:rsidR="008556A8">
        <w:rPr>
          <w:lang w:val="en-IE"/>
        </w:rPr>
        <w:t>TCA</w:t>
      </w:r>
      <w:r w:rsidRPr="00882D2B">
        <w:rPr>
          <w:lang w:val="en-IE"/>
        </w:rPr>
        <w:t xml:space="preserve"> (or ammonium sulphate depending on the producer). Precipitation is followed by a series of washing </w:t>
      </w:r>
      <w:r w:rsidR="000703F2">
        <w:rPr>
          <w:lang w:val="en-IE"/>
        </w:rPr>
        <w:t>and</w:t>
      </w:r>
      <w:r w:rsidRPr="00882D2B">
        <w:rPr>
          <w:lang w:val="en-IE"/>
        </w:rPr>
        <w:t xml:space="preserve"> centrifugation</w:t>
      </w:r>
      <w:r w:rsidR="000703F2">
        <w:rPr>
          <w:lang w:val="en-IE"/>
        </w:rPr>
        <w:t xml:space="preserve"> steps</w:t>
      </w:r>
      <w:r w:rsidRPr="00882D2B">
        <w:rPr>
          <w:lang w:val="en-IE"/>
        </w:rPr>
        <w:t xml:space="preserve"> </w:t>
      </w:r>
      <w:r w:rsidR="000703F2">
        <w:rPr>
          <w:lang w:val="en-IE"/>
        </w:rPr>
        <w:t>then</w:t>
      </w:r>
      <w:r w:rsidRPr="00882D2B">
        <w:rPr>
          <w:lang w:val="en-IE"/>
        </w:rPr>
        <w:t xml:space="preserve"> </w:t>
      </w:r>
      <w:r w:rsidR="000703F2">
        <w:rPr>
          <w:lang w:val="en-IE"/>
        </w:rPr>
        <w:t>alkaline treatment to bring the</w:t>
      </w:r>
      <w:r w:rsidRPr="00882D2B">
        <w:rPr>
          <w:lang w:val="en-IE"/>
        </w:rPr>
        <w:t xml:space="preserve"> water soluble proteins </w:t>
      </w:r>
      <w:r w:rsidR="000703F2">
        <w:rPr>
          <w:lang w:val="en-IE"/>
        </w:rPr>
        <w:t xml:space="preserve">to a neutral </w:t>
      </w:r>
      <w:r w:rsidR="000703F2" w:rsidRPr="00882D2B">
        <w:rPr>
          <w:lang w:val="en-IE"/>
        </w:rPr>
        <w:t>pH</w:t>
      </w:r>
      <w:r w:rsidR="000703F2">
        <w:rPr>
          <w:lang w:val="en-IE"/>
        </w:rPr>
        <w:t xml:space="preserve"> (</w:t>
      </w:r>
      <w:r w:rsidR="000703F2" w:rsidRPr="00882D2B">
        <w:rPr>
          <w:lang w:val="en-IE"/>
        </w:rPr>
        <w:t>6.5–7.0</w:t>
      </w:r>
      <w:r w:rsidR="000703F2">
        <w:rPr>
          <w:lang w:val="en-IE"/>
        </w:rPr>
        <w:t xml:space="preserve">) </w:t>
      </w:r>
      <w:r w:rsidRPr="00882D2B">
        <w:rPr>
          <w:lang w:val="en-IE"/>
        </w:rPr>
        <w:t xml:space="preserve">in an isotonic glucose-phosphate buffer containing 0.04% w/v phenol. </w:t>
      </w:r>
    </w:p>
    <w:p w14:paraId="188A1543" w14:textId="5D73C5C1" w:rsidR="004D1AD8" w:rsidRPr="00882D2B" w:rsidRDefault="004D1AD8" w:rsidP="00EB5EC0">
      <w:pPr>
        <w:pStyle w:val="11Para"/>
        <w:rPr>
          <w:lang w:val="en-IE"/>
        </w:rPr>
      </w:pPr>
      <w:r w:rsidRPr="00882D2B">
        <w:rPr>
          <w:lang w:val="en-IE"/>
        </w:rPr>
        <w:t xml:space="preserve">The protein concentration of the final product or </w:t>
      </w:r>
      <w:r w:rsidR="00601BB0" w:rsidRPr="00882D2B">
        <w:rPr>
          <w:lang w:val="en-IE"/>
        </w:rPr>
        <w:t>“</w:t>
      </w:r>
      <w:r w:rsidRPr="00882D2B">
        <w:rPr>
          <w:lang w:val="en-IE"/>
        </w:rPr>
        <w:t>concentrate</w:t>
      </w:r>
      <w:r w:rsidR="00601BB0" w:rsidRPr="00882D2B">
        <w:rPr>
          <w:lang w:val="en-IE"/>
        </w:rPr>
        <w:t>”</w:t>
      </w:r>
      <w:r w:rsidRPr="00882D2B">
        <w:rPr>
          <w:lang w:val="en-IE"/>
        </w:rPr>
        <w:t xml:space="preserve"> will be determined by the Kjeldahl method and is routinely presented as total nitrogen and TCA precipitable nitrogen.</w:t>
      </w:r>
    </w:p>
    <w:p w14:paraId="32ECAF29" w14:textId="1A8DDE49" w:rsidR="004D1AD8" w:rsidRPr="00882D2B" w:rsidRDefault="004D1AD8" w:rsidP="00EB5EC0">
      <w:pPr>
        <w:pStyle w:val="11Para"/>
        <w:rPr>
          <w:lang w:val="en-IE"/>
        </w:rPr>
      </w:pPr>
      <w:r w:rsidRPr="00882D2B">
        <w:rPr>
          <w:lang w:val="en-IE"/>
        </w:rPr>
        <w:t xml:space="preserve">The potency and specificity of the final product is determined in the guinea pig assay using the International standards for PPD-B and PPD-A, respectively. </w:t>
      </w:r>
    </w:p>
    <w:p w14:paraId="3D0882AC" w14:textId="7AF87617" w:rsidR="004D1AD8" w:rsidRPr="00882D2B" w:rsidRDefault="004D1AD8" w:rsidP="00EB5EC0">
      <w:pPr>
        <w:pStyle w:val="11Para"/>
        <w:rPr>
          <w:lang w:val="en-IE"/>
        </w:rPr>
      </w:pPr>
      <w:r w:rsidRPr="00882D2B">
        <w:rPr>
          <w:lang w:val="en-IE"/>
        </w:rPr>
        <w:t>Depending on the outcome of the potency assay, final dilutions are made for the commercial product with the same isotonic glucose-phosphate buffer pH 6.5–7.0 containing 0.04% w/v phenol, to obtain a minimal dose of 2000 IU in the intradermal assay. Currently, many commercially available PPD-Bs contain an estimated potency of 2500 or 3000 IU per dose to optimi</w:t>
      </w:r>
      <w:r w:rsidR="00233308" w:rsidRPr="00882D2B">
        <w:rPr>
          <w:lang w:val="en-IE"/>
        </w:rPr>
        <w:t>s</w:t>
      </w:r>
      <w:r w:rsidRPr="00882D2B">
        <w:rPr>
          <w:lang w:val="en-IE"/>
        </w:rPr>
        <w:t>e sensitivity of the intradermal assay.</w:t>
      </w:r>
    </w:p>
    <w:p w14:paraId="0A89E4F8" w14:textId="1884164C" w:rsidR="004D1AD8" w:rsidRPr="00882D2B" w:rsidRDefault="004D1AD8" w:rsidP="00D14F19">
      <w:pPr>
        <w:pStyle w:val="11Para"/>
        <w:rPr>
          <w:lang w:val="en-IE"/>
        </w:rPr>
      </w:pPr>
      <w:r w:rsidRPr="00882D2B">
        <w:rPr>
          <w:lang w:val="en-IE"/>
        </w:rPr>
        <w:t xml:space="preserve">For the specificity of the PPD-B it is essential that the final protein concentration is kept as close as possible to 1.0 mg/ml, products with a higher protein concentration are known to be less specific, hence many countries demand a maximum protein concentration as part of their </w:t>
      </w:r>
      <w:r w:rsidR="006A71F1" w:rsidRPr="00882D2B">
        <w:rPr>
          <w:lang w:val="en-IE"/>
        </w:rPr>
        <w:t>regulatory</w:t>
      </w:r>
      <w:r w:rsidRPr="00882D2B">
        <w:rPr>
          <w:lang w:val="en-IE"/>
        </w:rPr>
        <w:t xml:space="preserve"> requirements.</w:t>
      </w:r>
    </w:p>
    <w:p w14:paraId="6729F33D" w14:textId="3E5EF66D" w:rsidR="0015316B" w:rsidRPr="00882D2B" w:rsidRDefault="007F1ED1" w:rsidP="0057305F">
      <w:pPr>
        <w:pStyle w:val="11"/>
        <w:keepNext/>
        <w:rPr>
          <w:lang w:val="en-IE"/>
        </w:rPr>
      </w:pPr>
      <w:r w:rsidRPr="00882D2B">
        <w:rPr>
          <w:lang w:val="en-IE"/>
        </w:rPr>
        <w:t>2.</w:t>
      </w:r>
      <w:r w:rsidR="0015316B" w:rsidRPr="00882D2B">
        <w:rPr>
          <w:lang w:val="en-IE"/>
        </w:rPr>
        <w:t>4.</w:t>
      </w:r>
      <w:r w:rsidR="0015316B" w:rsidRPr="00882D2B">
        <w:rPr>
          <w:lang w:val="en-IE"/>
        </w:rPr>
        <w:tab/>
        <w:t>Batch control</w:t>
      </w:r>
    </w:p>
    <w:p w14:paraId="4F65491F" w14:textId="77777777" w:rsidR="0015316B" w:rsidRPr="00882D2B" w:rsidRDefault="0015316B" w:rsidP="00D14F19">
      <w:pPr>
        <w:pStyle w:val="11Para"/>
        <w:rPr>
          <w:lang w:val="en-IE"/>
        </w:rPr>
      </w:pPr>
      <w:r w:rsidRPr="00882D2B">
        <w:rPr>
          <w:lang w:val="en-IE"/>
        </w:rPr>
        <w:t xml:space="preserve">Samples should comply with the officially recognised standards for the production of tuberculin as set out in the </w:t>
      </w:r>
      <w:r w:rsidRPr="00882D2B">
        <w:rPr>
          <w:i/>
          <w:iCs/>
          <w:lang w:val="en-IE"/>
        </w:rPr>
        <w:t>European Pharmacopoeia</w:t>
      </w:r>
      <w:r w:rsidRPr="00882D2B">
        <w:rPr>
          <w:lang w:val="en-IE"/>
        </w:rPr>
        <w:t xml:space="preserve"> or equivalent regulatory standards.</w:t>
      </w:r>
    </w:p>
    <w:p w14:paraId="7BB2FB8E" w14:textId="345D4A59" w:rsidR="0015316B" w:rsidRPr="00882D2B" w:rsidRDefault="002C1782" w:rsidP="00D14F19">
      <w:pPr>
        <w:pStyle w:val="111"/>
        <w:rPr>
          <w:lang w:val="en-IE"/>
        </w:rPr>
      </w:pPr>
      <w:r w:rsidRPr="00882D2B">
        <w:rPr>
          <w:lang w:val="en-IE"/>
        </w:rPr>
        <w:t>2.</w:t>
      </w:r>
      <w:r w:rsidR="0015316B" w:rsidRPr="00882D2B">
        <w:rPr>
          <w:lang w:val="en-IE"/>
        </w:rPr>
        <w:t>4.1.</w:t>
      </w:r>
      <w:r w:rsidR="0015316B" w:rsidRPr="00882D2B">
        <w:rPr>
          <w:lang w:val="en-IE"/>
        </w:rPr>
        <w:tab/>
        <w:t>Sterility</w:t>
      </w:r>
    </w:p>
    <w:p w14:paraId="1C6979DD" w14:textId="0470B60B" w:rsidR="0015316B" w:rsidRPr="00882D2B" w:rsidRDefault="0015316B" w:rsidP="00D14F19">
      <w:pPr>
        <w:pStyle w:val="111Para"/>
        <w:rPr>
          <w:lang w:val="en-IE"/>
        </w:rPr>
      </w:pPr>
      <w:r w:rsidRPr="00882D2B">
        <w:rPr>
          <w:lang w:val="en-IE"/>
        </w:rPr>
        <w:t xml:space="preserve">Sterility testing is generally performed according to international guidelines (see also Chapter 1.1.9 </w:t>
      </w:r>
      <w:r w:rsidRPr="00882D2B">
        <w:rPr>
          <w:i/>
          <w:iCs/>
          <w:lang w:val="en-IE"/>
        </w:rPr>
        <w:t>Tests for sterility and freedom from contamination</w:t>
      </w:r>
      <w:r w:rsidR="00D14F19" w:rsidRPr="00882D2B">
        <w:rPr>
          <w:i/>
          <w:iCs/>
          <w:lang w:val="en-IE"/>
        </w:rPr>
        <w:t xml:space="preserve"> of biological materials intended for veterinary use</w:t>
      </w:r>
      <w:r w:rsidRPr="00882D2B">
        <w:rPr>
          <w:lang w:val="en-IE"/>
        </w:rPr>
        <w:t>).</w:t>
      </w:r>
    </w:p>
    <w:p w14:paraId="1574CFC1" w14:textId="2279F88D" w:rsidR="0015316B" w:rsidRPr="00882D2B" w:rsidRDefault="009A4BE7" w:rsidP="00D14F19">
      <w:pPr>
        <w:pStyle w:val="111"/>
        <w:rPr>
          <w:lang w:val="en-IE"/>
        </w:rPr>
      </w:pPr>
      <w:r w:rsidRPr="00882D2B">
        <w:rPr>
          <w:lang w:val="en-IE"/>
        </w:rPr>
        <w:t>2.</w:t>
      </w:r>
      <w:r w:rsidR="0015316B" w:rsidRPr="00882D2B">
        <w:rPr>
          <w:lang w:val="en-IE"/>
        </w:rPr>
        <w:t>4.2.</w:t>
      </w:r>
      <w:r w:rsidR="0015316B" w:rsidRPr="00882D2B">
        <w:rPr>
          <w:lang w:val="en-IE"/>
        </w:rPr>
        <w:tab/>
        <w:t>Safety</w:t>
      </w:r>
    </w:p>
    <w:p w14:paraId="3D52E8FE" w14:textId="19399B90" w:rsidR="0015316B" w:rsidRPr="00882D2B" w:rsidRDefault="0015316B" w:rsidP="00D14F19">
      <w:pPr>
        <w:pStyle w:val="111Para"/>
        <w:rPr>
          <w:lang w:val="en-IE"/>
        </w:rPr>
      </w:pPr>
      <w:r w:rsidRPr="00882D2B">
        <w:rPr>
          <w:lang w:val="en-IE"/>
        </w:rPr>
        <w:t xml:space="preserve">Two </w:t>
      </w:r>
      <w:r w:rsidR="00D14F19" w:rsidRPr="00882D2B">
        <w:rPr>
          <w:lang w:val="en-IE"/>
        </w:rPr>
        <w:t>guinea-pigs</w:t>
      </w:r>
      <w:r w:rsidRPr="00882D2B">
        <w:rPr>
          <w:lang w:val="en-IE"/>
        </w:rPr>
        <w:t>, each weighing not less than 250 g and that have not been treated previously with any material that will interfere with the test, are injected subcutaneously with 0.5 ml of the tuberculin under test. No abnormal effects should occur within 7 days.</w:t>
      </w:r>
    </w:p>
    <w:p w14:paraId="30C135DC" w14:textId="3138BE9B" w:rsidR="0015316B" w:rsidRPr="00882D2B" w:rsidRDefault="0015316B" w:rsidP="00D14F19">
      <w:pPr>
        <w:pStyle w:val="111Para"/>
        <w:rPr>
          <w:lang w:val="en-IE"/>
        </w:rPr>
      </w:pPr>
      <w:r w:rsidRPr="00882D2B">
        <w:rPr>
          <w:lang w:val="en-IE"/>
        </w:rPr>
        <w:t xml:space="preserve">Tests on tuberculin for living mycobacteria may be performed either on the tuberculin immediately before it is dispensed into final containers or on samples taken from the final containers themselves. A sample of at least 10 ml must be taken and this must be injected intraperitoneally into at least two </w:t>
      </w:r>
      <w:r w:rsidR="00D14F19" w:rsidRPr="00882D2B">
        <w:rPr>
          <w:lang w:val="en-IE"/>
        </w:rPr>
        <w:t>guinea-pigs</w:t>
      </w:r>
      <w:r w:rsidRPr="00882D2B">
        <w:rPr>
          <w:lang w:val="en-IE"/>
        </w:rPr>
        <w:t xml:space="preserve">, dividing the dose between them. It is desirable to take a larger sample, such as 50 ml, and to concentrate any residual mycobacteria by centrifugation or membrane filtration. The </w:t>
      </w:r>
      <w:r w:rsidR="00D14F19" w:rsidRPr="00882D2B">
        <w:rPr>
          <w:lang w:val="en-IE"/>
        </w:rPr>
        <w:t>guinea-pigs</w:t>
      </w:r>
      <w:r w:rsidRPr="00882D2B">
        <w:rPr>
          <w:lang w:val="en-IE"/>
        </w:rPr>
        <w:t xml:space="preserve"> are observed for at least 42 days and are then examined macroscopically at post-mortem. Any lesions found are examined microscopically and by culture.</w:t>
      </w:r>
    </w:p>
    <w:p w14:paraId="7F3C0DBD" w14:textId="5B6C056E" w:rsidR="0015316B" w:rsidRPr="00882D2B" w:rsidRDefault="009A4BE7" w:rsidP="00D14F19">
      <w:pPr>
        <w:pStyle w:val="111"/>
        <w:rPr>
          <w:lang w:val="en-IE"/>
        </w:rPr>
      </w:pPr>
      <w:r w:rsidRPr="00882D2B">
        <w:rPr>
          <w:lang w:val="en-IE"/>
        </w:rPr>
        <w:t>2.</w:t>
      </w:r>
      <w:r w:rsidR="0015316B" w:rsidRPr="00882D2B">
        <w:rPr>
          <w:lang w:val="en-IE"/>
        </w:rPr>
        <w:t>4.3.</w:t>
      </w:r>
      <w:r w:rsidR="0015316B" w:rsidRPr="00882D2B">
        <w:rPr>
          <w:lang w:val="en-IE"/>
        </w:rPr>
        <w:tab/>
        <w:t>Sensitising effect</w:t>
      </w:r>
    </w:p>
    <w:p w14:paraId="6CEFF974" w14:textId="2B0F7C9C" w:rsidR="003E14ED" w:rsidRPr="00882D2B" w:rsidRDefault="003E14ED" w:rsidP="00D14F19">
      <w:pPr>
        <w:pStyle w:val="111Para"/>
        <w:rPr>
          <w:lang w:val="en-IE"/>
        </w:rPr>
      </w:pPr>
      <w:r w:rsidRPr="00882D2B">
        <w:rPr>
          <w:lang w:val="en-IE"/>
        </w:rPr>
        <w:t xml:space="preserve">To test the sensitising effect, three </w:t>
      </w:r>
      <w:r w:rsidR="00D14F19" w:rsidRPr="00882D2B">
        <w:rPr>
          <w:lang w:val="en-IE"/>
        </w:rPr>
        <w:t>guinea-pigs</w:t>
      </w:r>
      <w:r w:rsidRPr="00882D2B">
        <w:rPr>
          <w:lang w:val="en-IE"/>
        </w:rPr>
        <w:t xml:space="preserve"> that have not been treated previously with any material that could interfere with the test are injected intradermally on each of three occasions with the equivalent of 500 IU of the PPD-B sample in a 0.1 ml volume. Each </w:t>
      </w:r>
      <w:r w:rsidR="0002565E" w:rsidRPr="00882D2B">
        <w:rPr>
          <w:lang w:val="en-IE"/>
        </w:rPr>
        <w:t>guinea pig</w:t>
      </w:r>
      <w:r w:rsidRPr="00882D2B">
        <w:rPr>
          <w:lang w:val="en-IE"/>
        </w:rPr>
        <w:t xml:space="preserve">, together with each of three control </w:t>
      </w:r>
      <w:r w:rsidR="00D14F19" w:rsidRPr="00882D2B">
        <w:rPr>
          <w:lang w:val="en-IE"/>
        </w:rPr>
        <w:t>guinea-pigs</w:t>
      </w:r>
      <w:r w:rsidRPr="00882D2B">
        <w:rPr>
          <w:lang w:val="en-IE"/>
        </w:rPr>
        <w:t xml:space="preserve"> that have not been injected previously, is injected </w:t>
      </w:r>
      <w:r w:rsidRPr="00882D2B">
        <w:rPr>
          <w:lang w:val="en-IE"/>
        </w:rPr>
        <w:lastRenderedPageBreak/>
        <w:t xml:space="preserve">intradermally 15–21 days after the third injection with the same dose of the same PPD-B sample. The reactions of the two groups of </w:t>
      </w:r>
      <w:r w:rsidR="00D14F19" w:rsidRPr="00882D2B">
        <w:rPr>
          <w:lang w:val="en-IE"/>
        </w:rPr>
        <w:t>guinea-pigs</w:t>
      </w:r>
      <w:r w:rsidRPr="00882D2B">
        <w:rPr>
          <w:lang w:val="en-IE"/>
        </w:rPr>
        <w:t xml:space="preserve"> should not be significantly different when measured 24–28 hours later.</w:t>
      </w:r>
    </w:p>
    <w:p w14:paraId="7EC4D3B1" w14:textId="162644AC" w:rsidR="0015316B" w:rsidRPr="00882D2B" w:rsidRDefault="000C2DAF" w:rsidP="00D14F19">
      <w:pPr>
        <w:pStyle w:val="111"/>
        <w:rPr>
          <w:lang w:val="en-IE"/>
        </w:rPr>
      </w:pPr>
      <w:r w:rsidRPr="00882D2B">
        <w:rPr>
          <w:lang w:val="en-IE"/>
        </w:rPr>
        <w:t>2.</w:t>
      </w:r>
      <w:r w:rsidR="0015316B" w:rsidRPr="00882D2B">
        <w:rPr>
          <w:lang w:val="en-IE"/>
        </w:rPr>
        <w:t>4.4.</w:t>
      </w:r>
      <w:r w:rsidR="0015316B" w:rsidRPr="00882D2B">
        <w:rPr>
          <w:lang w:val="en-IE"/>
        </w:rPr>
        <w:tab/>
        <w:t>Potency</w:t>
      </w:r>
    </w:p>
    <w:p w14:paraId="473743B8" w14:textId="3274B615" w:rsidR="001D020D" w:rsidRPr="00882D2B" w:rsidRDefault="00F5313F" w:rsidP="00D14F19">
      <w:pPr>
        <w:pStyle w:val="111Para"/>
        <w:rPr>
          <w:lang w:val="en-IE"/>
        </w:rPr>
      </w:pPr>
      <w:r w:rsidRPr="00882D2B">
        <w:rPr>
          <w:lang w:val="en-IE"/>
        </w:rPr>
        <w:t>In the 19</w:t>
      </w:r>
      <w:r w:rsidR="004A575D">
        <w:rPr>
          <w:lang w:val="en-IE"/>
        </w:rPr>
        <w:t>8</w:t>
      </w:r>
      <w:r w:rsidRPr="00882D2B">
        <w:rPr>
          <w:lang w:val="en-IE"/>
        </w:rPr>
        <w:t>0s the World Health Organization (WHO)</w:t>
      </w:r>
      <w:r w:rsidR="004233E2" w:rsidRPr="00882D2B">
        <w:rPr>
          <w:lang w:val="en-IE"/>
        </w:rPr>
        <w:t xml:space="preserve"> developed and designated a new international standard</w:t>
      </w:r>
      <w:r w:rsidR="003C0002" w:rsidRPr="00882D2B">
        <w:rPr>
          <w:lang w:val="en-IE"/>
        </w:rPr>
        <w:t xml:space="preserve"> </w:t>
      </w:r>
      <w:r w:rsidR="002650A5" w:rsidRPr="00882D2B">
        <w:rPr>
          <w:lang w:val="en-IE"/>
        </w:rPr>
        <w:t>to which it assigned a unitage of 32,500 </w:t>
      </w:r>
      <w:r w:rsidR="00101C61" w:rsidRPr="00882D2B">
        <w:rPr>
          <w:lang w:val="en-IE"/>
        </w:rPr>
        <w:t>I</w:t>
      </w:r>
      <w:r w:rsidR="002650A5" w:rsidRPr="00882D2B">
        <w:rPr>
          <w:lang w:val="en-IE"/>
        </w:rPr>
        <w:t>U/mg</w:t>
      </w:r>
      <w:r w:rsidR="005B1F97" w:rsidRPr="00882D2B">
        <w:rPr>
          <w:lang w:val="en-IE"/>
        </w:rPr>
        <w:t>, which gave it equivalency to earlier</w:t>
      </w:r>
      <w:r w:rsidR="00482262" w:rsidRPr="00882D2B">
        <w:rPr>
          <w:lang w:val="en-IE"/>
        </w:rPr>
        <w:t xml:space="preserve"> local standards</w:t>
      </w:r>
      <w:r w:rsidR="00101C61" w:rsidRPr="00882D2B">
        <w:rPr>
          <w:lang w:val="en-IE"/>
        </w:rPr>
        <w:t>. This became known as the Bovine International Standard</w:t>
      </w:r>
      <w:r w:rsidR="005B1F97" w:rsidRPr="00882D2B">
        <w:rPr>
          <w:lang w:val="en-IE"/>
        </w:rPr>
        <w:t xml:space="preserve"> </w:t>
      </w:r>
      <w:r w:rsidR="00860B30" w:rsidRPr="00882D2B">
        <w:rPr>
          <w:lang w:val="en-IE"/>
        </w:rPr>
        <w:t xml:space="preserve">(BIS) </w:t>
      </w:r>
      <w:r w:rsidR="00DD1EFF" w:rsidRPr="00882D2B">
        <w:rPr>
          <w:lang w:val="en-IE"/>
        </w:rPr>
        <w:t>t</w:t>
      </w:r>
      <w:r w:rsidR="005B1F97" w:rsidRPr="00882D2B">
        <w:rPr>
          <w:lang w:val="en-IE"/>
        </w:rPr>
        <w:t>uberculin.</w:t>
      </w:r>
      <w:r w:rsidR="00C9747A" w:rsidRPr="00882D2B">
        <w:rPr>
          <w:lang w:val="en-IE"/>
        </w:rPr>
        <w:t xml:space="preserve"> This</w:t>
      </w:r>
      <w:r w:rsidR="001D020D" w:rsidRPr="00882D2B">
        <w:rPr>
          <w:lang w:val="en-IE"/>
        </w:rPr>
        <w:t xml:space="preserve"> </w:t>
      </w:r>
      <w:r w:rsidR="00C9747A" w:rsidRPr="00882D2B">
        <w:rPr>
          <w:lang w:val="en-IE"/>
        </w:rPr>
        <w:t xml:space="preserve">is available from the National Institute for Biological Standards and Control in the UK, for use by Veterinary Services and commercial manufacturers to calibrate national and corporate reference standards to ensure that production batches conform to </w:t>
      </w:r>
      <w:r w:rsidR="00A06052" w:rsidRPr="00882D2B">
        <w:rPr>
          <w:lang w:val="en-IE"/>
        </w:rPr>
        <w:t>international</w:t>
      </w:r>
      <w:r w:rsidR="00C9747A" w:rsidRPr="00882D2B">
        <w:rPr>
          <w:lang w:val="en-IE"/>
        </w:rPr>
        <w:t xml:space="preserve"> standards.</w:t>
      </w:r>
      <w:r w:rsidR="00A06052" w:rsidRPr="00882D2B">
        <w:rPr>
          <w:lang w:val="en-IE"/>
        </w:rPr>
        <w:t xml:space="preserve"> </w:t>
      </w:r>
      <w:r w:rsidR="001D020D" w:rsidRPr="00882D2B">
        <w:rPr>
          <w:lang w:val="en-IE"/>
        </w:rPr>
        <w:t>As supplies</w:t>
      </w:r>
      <w:r w:rsidR="00F97EE7" w:rsidRPr="00882D2B">
        <w:rPr>
          <w:lang w:val="en-IE"/>
        </w:rPr>
        <w:t xml:space="preserve"> </w:t>
      </w:r>
      <w:r w:rsidR="00F240D7" w:rsidRPr="00882D2B">
        <w:rPr>
          <w:lang w:val="en-IE"/>
        </w:rPr>
        <w:t xml:space="preserve">of BIS </w:t>
      </w:r>
      <w:r w:rsidR="00F97EE7" w:rsidRPr="00882D2B">
        <w:rPr>
          <w:lang w:val="en-IE"/>
        </w:rPr>
        <w:t xml:space="preserve">are now limited, the OIE </w:t>
      </w:r>
      <w:r w:rsidR="00011D77" w:rsidRPr="00882D2B">
        <w:rPr>
          <w:lang w:val="en-IE"/>
        </w:rPr>
        <w:t xml:space="preserve">has </w:t>
      </w:r>
      <w:r w:rsidR="009160CF" w:rsidRPr="00882D2B">
        <w:rPr>
          <w:lang w:val="en-IE"/>
        </w:rPr>
        <w:t>initiated an international collaborative study to produce</w:t>
      </w:r>
      <w:r w:rsidR="00BA1855" w:rsidRPr="00882D2B">
        <w:rPr>
          <w:lang w:val="en-IE"/>
        </w:rPr>
        <w:t xml:space="preserve"> </w:t>
      </w:r>
      <w:r w:rsidR="007743F0" w:rsidRPr="00882D2B">
        <w:rPr>
          <w:lang w:val="en-IE"/>
        </w:rPr>
        <w:t xml:space="preserve">and calibrate </w:t>
      </w:r>
      <w:r w:rsidR="00BA1855" w:rsidRPr="00882D2B">
        <w:rPr>
          <w:lang w:val="en-IE"/>
        </w:rPr>
        <w:t xml:space="preserve">a new </w:t>
      </w:r>
      <w:r w:rsidR="001D020D" w:rsidRPr="00882D2B">
        <w:rPr>
          <w:lang w:val="en-IE"/>
        </w:rPr>
        <w:t xml:space="preserve">reference reagent, </w:t>
      </w:r>
      <w:r w:rsidR="00F17124" w:rsidRPr="00882D2B">
        <w:rPr>
          <w:lang w:val="en-IE"/>
        </w:rPr>
        <w:t xml:space="preserve">to be </w:t>
      </w:r>
      <w:r w:rsidR="001D020D" w:rsidRPr="00882D2B">
        <w:rPr>
          <w:lang w:val="en-IE"/>
        </w:rPr>
        <w:t>known as the International Standard Bovine Tuberculin</w:t>
      </w:r>
      <w:r w:rsidR="00516DB9" w:rsidRPr="00882D2B">
        <w:rPr>
          <w:lang w:val="en-IE"/>
        </w:rPr>
        <w:t>-2 (ISBT-2</w:t>
      </w:r>
      <w:r w:rsidR="006177E3" w:rsidRPr="00882D2B">
        <w:rPr>
          <w:lang w:val="en-IE"/>
        </w:rPr>
        <w:t>).</w:t>
      </w:r>
      <w:r w:rsidR="00785802" w:rsidRPr="00882D2B">
        <w:rPr>
          <w:lang w:val="en-IE"/>
        </w:rPr>
        <w:t xml:space="preserve"> An announcement will be made by the OIE </w:t>
      </w:r>
      <w:r w:rsidR="00205D0B" w:rsidRPr="00882D2B">
        <w:rPr>
          <w:lang w:val="en-IE"/>
        </w:rPr>
        <w:t>when its validation</w:t>
      </w:r>
      <w:r w:rsidR="00042292" w:rsidRPr="00882D2B">
        <w:rPr>
          <w:lang w:val="en-IE"/>
        </w:rPr>
        <w:t xml:space="preserve"> has been completed.</w:t>
      </w:r>
      <w:r w:rsidR="001D020D" w:rsidRPr="00882D2B">
        <w:rPr>
          <w:lang w:val="en-IE"/>
        </w:rPr>
        <w:t xml:space="preserve"> </w:t>
      </w:r>
    </w:p>
    <w:p w14:paraId="54BC47D1" w14:textId="2BFA798D" w:rsidR="00066E7B" w:rsidRPr="00882D2B" w:rsidRDefault="00B12A19" w:rsidP="00D14F19">
      <w:pPr>
        <w:pStyle w:val="111Para"/>
        <w:rPr>
          <w:lang w:val="en-IE"/>
        </w:rPr>
      </w:pPr>
      <w:r w:rsidRPr="00882D2B">
        <w:rPr>
          <w:lang w:val="en-IE"/>
        </w:rPr>
        <w:t>C</w:t>
      </w:r>
      <w:r w:rsidR="0015316B" w:rsidRPr="00882D2B">
        <w:rPr>
          <w:lang w:val="en-IE"/>
        </w:rPr>
        <w:t>ountries where bovine PPD tuberculin is produced</w:t>
      </w:r>
      <w:r w:rsidRPr="00882D2B">
        <w:rPr>
          <w:lang w:val="en-IE"/>
        </w:rPr>
        <w:t xml:space="preserve"> should</w:t>
      </w:r>
      <w:r w:rsidR="0015316B" w:rsidRPr="00882D2B">
        <w:rPr>
          <w:lang w:val="en-IE"/>
        </w:rPr>
        <w:t xml:space="preserve"> establish their own national reference preparations for bovine PPD as working standards. These national reference preparations </w:t>
      </w:r>
      <w:r w:rsidR="00860B30" w:rsidRPr="00882D2B">
        <w:rPr>
          <w:lang w:val="en-IE"/>
        </w:rPr>
        <w:t>should be</w:t>
      </w:r>
      <w:r w:rsidR="0015316B" w:rsidRPr="00882D2B">
        <w:rPr>
          <w:lang w:val="en-IE"/>
        </w:rPr>
        <w:t xml:space="preserve"> calibrated </w:t>
      </w:r>
      <w:r w:rsidR="00BC1A2E" w:rsidRPr="00882D2B">
        <w:rPr>
          <w:lang w:val="en-IE"/>
        </w:rPr>
        <w:t xml:space="preserve">in </w:t>
      </w:r>
      <w:r w:rsidR="00D14F19" w:rsidRPr="00882D2B">
        <w:rPr>
          <w:lang w:val="en-IE"/>
        </w:rPr>
        <w:t>guinea-pigs</w:t>
      </w:r>
      <w:r w:rsidR="00BC1A2E" w:rsidRPr="00882D2B">
        <w:rPr>
          <w:lang w:val="en-IE"/>
        </w:rPr>
        <w:t xml:space="preserve"> </w:t>
      </w:r>
      <w:r w:rsidR="0015316B" w:rsidRPr="00882D2B">
        <w:rPr>
          <w:lang w:val="en-IE"/>
        </w:rPr>
        <w:t>against the official international standard</w:t>
      </w:r>
      <w:r w:rsidR="00DD1EFF" w:rsidRPr="00882D2B">
        <w:rPr>
          <w:lang w:val="en-IE"/>
        </w:rPr>
        <w:t xml:space="preserve"> (BIS/ISBT-2)</w:t>
      </w:r>
      <w:r w:rsidR="0015316B" w:rsidRPr="00882D2B">
        <w:rPr>
          <w:lang w:val="en-IE"/>
        </w:rPr>
        <w:t xml:space="preserve"> for bovine PPD.</w:t>
      </w:r>
    </w:p>
    <w:p w14:paraId="638304F6" w14:textId="7C33C855" w:rsidR="0015316B" w:rsidRPr="00882D2B" w:rsidRDefault="001A433C" w:rsidP="001F0456">
      <w:pPr>
        <w:pStyle w:val="afourthlevel"/>
        <w:rPr>
          <w:lang w:val="en-IE"/>
        </w:rPr>
      </w:pPr>
      <w:r w:rsidRPr="00882D2B">
        <w:rPr>
          <w:lang w:val="en-IE"/>
        </w:rPr>
        <w:t>2.</w:t>
      </w:r>
      <w:r w:rsidR="0015316B" w:rsidRPr="00882D2B">
        <w:rPr>
          <w:lang w:val="en-IE"/>
        </w:rPr>
        <w:t>4.4.1.</w:t>
      </w:r>
      <w:r w:rsidR="0015316B" w:rsidRPr="00882D2B">
        <w:rPr>
          <w:lang w:val="en-IE"/>
        </w:rPr>
        <w:tab/>
        <w:t xml:space="preserve">Standardisation </w:t>
      </w:r>
      <w:r w:rsidR="007E0F03" w:rsidRPr="00882D2B">
        <w:rPr>
          <w:lang w:val="en-IE"/>
        </w:rPr>
        <w:t>of</w:t>
      </w:r>
      <w:r w:rsidR="00194B7A" w:rsidRPr="00882D2B">
        <w:rPr>
          <w:lang w:val="en-IE"/>
        </w:rPr>
        <w:t xml:space="preserve"> bovine PPD</w:t>
      </w:r>
    </w:p>
    <w:p w14:paraId="68D03190" w14:textId="13FBC6FE" w:rsidR="003F559E" w:rsidRPr="00882D2B" w:rsidRDefault="003F559E" w:rsidP="001F0456">
      <w:pPr>
        <w:pStyle w:val="ififthlevel"/>
        <w:rPr>
          <w:i/>
          <w:iCs/>
          <w:lang w:val="en-IE"/>
        </w:rPr>
      </w:pPr>
      <w:r w:rsidRPr="00882D2B">
        <w:rPr>
          <w:lang w:val="en-IE"/>
        </w:rPr>
        <w:t>a)</w:t>
      </w:r>
      <w:r w:rsidR="00223C40" w:rsidRPr="00882D2B">
        <w:rPr>
          <w:lang w:val="en-IE"/>
        </w:rPr>
        <w:tab/>
      </w:r>
      <w:r w:rsidR="00D14F19" w:rsidRPr="00882D2B">
        <w:rPr>
          <w:lang w:val="en-IE"/>
        </w:rPr>
        <w:t>Guinea-pigs</w:t>
      </w:r>
      <w:r w:rsidR="00223C40" w:rsidRPr="00882D2B">
        <w:rPr>
          <w:lang w:val="en-IE"/>
        </w:rPr>
        <w:t xml:space="preserve"> sensitised with live </w:t>
      </w:r>
      <w:r w:rsidR="00EB77B9">
        <w:rPr>
          <w:i/>
          <w:iCs/>
          <w:lang w:val="en-IE"/>
        </w:rPr>
        <w:t>M.</w:t>
      </w:r>
      <w:r w:rsidR="00EB77B9">
        <w:rPr>
          <w:rFonts w:ascii="Calibri" w:hAnsi="Calibri" w:cs="Calibri"/>
          <w:i/>
          <w:iCs/>
          <w:lang w:val="en-IE"/>
        </w:rPr>
        <w:t> </w:t>
      </w:r>
      <w:proofErr w:type="spellStart"/>
      <w:r w:rsidR="00223C40" w:rsidRPr="00882D2B">
        <w:rPr>
          <w:i/>
          <w:iCs/>
          <w:lang w:val="en-IE"/>
        </w:rPr>
        <w:t>bovis</w:t>
      </w:r>
      <w:proofErr w:type="spellEnd"/>
    </w:p>
    <w:p w14:paraId="6A692AEF" w14:textId="6D3E8F09" w:rsidR="00B821A2" w:rsidRPr="00882D2B" w:rsidRDefault="00B821A2" w:rsidP="001F0456">
      <w:pPr>
        <w:pStyle w:val="ififthpara"/>
        <w:rPr>
          <w:lang w:val="en-IE"/>
        </w:rPr>
      </w:pPr>
      <w:r w:rsidRPr="00882D2B">
        <w:rPr>
          <w:lang w:val="en-IE"/>
        </w:rPr>
        <w:t xml:space="preserve">The potency of a PPD-B sample is determined by comparison with a reference preparation of PPD-B, either the </w:t>
      </w:r>
      <w:r w:rsidR="00085AA8" w:rsidRPr="00882D2B">
        <w:rPr>
          <w:lang w:val="en-IE"/>
        </w:rPr>
        <w:t>international standard</w:t>
      </w:r>
      <w:r w:rsidRPr="00882D2B">
        <w:rPr>
          <w:lang w:val="en-IE"/>
        </w:rPr>
        <w:t xml:space="preserve"> or a derived national reference standard, in </w:t>
      </w:r>
      <w:r w:rsidR="00D14F19" w:rsidRPr="00882D2B">
        <w:rPr>
          <w:lang w:val="en-IE"/>
        </w:rPr>
        <w:t>guinea-pigs</w:t>
      </w:r>
      <w:r w:rsidRPr="00882D2B">
        <w:rPr>
          <w:lang w:val="en-IE"/>
        </w:rPr>
        <w:t xml:space="preserve"> infected with the production strain used e.g. </w:t>
      </w:r>
      <w:r w:rsidR="00EB77B9">
        <w:rPr>
          <w:i/>
          <w:iCs/>
          <w:lang w:val="en-IE"/>
        </w:rPr>
        <w:t>M. </w:t>
      </w:r>
      <w:proofErr w:type="spellStart"/>
      <w:r w:rsidRPr="00882D2B">
        <w:rPr>
          <w:i/>
          <w:iCs/>
          <w:lang w:val="en-IE"/>
        </w:rPr>
        <w:t>bovis</w:t>
      </w:r>
      <w:proofErr w:type="spellEnd"/>
      <w:r w:rsidRPr="00882D2B">
        <w:rPr>
          <w:lang w:val="en-IE"/>
        </w:rPr>
        <w:t xml:space="preserve"> AN5.</w:t>
      </w:r>
    </w:p>
    <w:p w14:paraId="3EB1E441" w14:textId="22DC5F81" w:rsidR="00B821A2" w:rsidRPr="00882D2B" w:rsidRDefault="00B821A2" w:rsidP="001F0456">
      <w:pPr>
        <w:pStyle w:val="ififthpara"/>
        <w:rPr>
          <w:lang w:val="en-IE"/>
        </w:rPr>
      </w:pPr>
      <w:r w:rsidRPr="00882D2B">
        <w:rPr>
          <w:lang w:val="en-IE"/>
        </w:rPr>
        <w:t>The model, including variables such as breed and supplier of animals, infection dose, duration of infection needs to be validated prior to performing the assay: the combination of these variables and the expected potency of the serial dilutions of the PPD-B samples should result in lesions with a diameter of not less than 8 mm and not more than 25 mm for the assay to be valid. Infection doses can differ considerably between batches with regard to their virulence and each new batch will have to be carefully tested to avoid animal welfare issues as well as open tuberculosis which would result in excretion of bacilli and thus an increased health risk for the operators.</w:t>
      </w:r>
    </w:p>
    <w:p w14:paraId="7669E212" w14:textId="3B15D389" w:rsidR="00B821A2" w:rsidRPr="00882D2B" w:rsidRDefault="00B821A2" w:rsidP="001F0456">
      <w:pPr>
        <w:pStyle w:val="ififthpara"/>
        <w:rPr>
          <w:lang w:val="en-IE"/>
        </w:rPr>
      </w:pPr>
      <w:r w:rsidRPr="00882D2B">
        <w:rPr>
          <w:lang w:val="en-IE"/>
        </w:rPr>
        <w:t xml:space="preserve">At least 8 albino </w:t>
      </w:r>
      <w:r w:rsidR="00D14F19" w:rsidRPr="00882D2B">
        <w:rPr>
          <w:lang w:val="en-IE"/>
        </w:rPr>
        <w:t>guinea-pigs</w:t>
      </w:r>
      <w:r w:rsidRPr="00882D2B">
        <w:rPr>
          <w:lang w:val="en-IE"/>
        </w:rPr>
        <w:t xml:space="preserve">, each weighing 400-600 g, are infected with a low dose, e.g. 0.0001 mg wet mass of live bacilli of the homologous production strain e.g. </w:t>
      </w:r>
      <w:r w:rsidRPr="00882D2B">
        <w:rPr>
          <w:i/>
          <w:iCs/>
          <w:lang w:val="en-IE"/>
        </w:rPr>
        <w:t>M. </w:t>
      </w:r>
      <w:proofErr w:type="spellStart"/>
      <w:r w:rsidRPr="00882D2B">
        <w:rPr>
          <w:i/>
          <w:iCs/>
          <w:lang w:val="en-IE"/>
        </w:rPr>
        <w:t>bovis</w:t>
      </w:r>
      <w:proofErr w:type="spellEnd"/>
      <w:r w:rsidRPr="00882D2B">
        <w:rPr>
          <w:lang w:val="en-IE"/>
        </w:rPr>
        <w:t xml:space="preserve"> AN5 not less than 4</w:t>
      </w:r>
      <w:r w:rsidR="003B6E4C" w:rsidRPr="00882D2B">
        <w:rPr>
          <w:lang w:val="en-IE"/>
        </w:rPr>
        <w:t> </w:t>
      </w:r>
      <w:r w:rsidRPr="00882D2B">
        <w:rPr>
          <w:lang w:val="en-IE"/>
        </w:rPr>
        <w:t>weeks prior to the assay. The bacilli are suspended in 0.5 ml of a 9</w:t>
      </w:r>
      <w:r w:rsidR="00F66715" w:rsidRPr="00882D2B">
        <w:rPr>
          <w:lang w:val="en-IE"/>
        </w:rPr>
        <w:t> </w:t>
      </w:r>
      <w:r w:rsidRPr="00882D2B">
        <w:rPr>
          <w:lang w:val="en-IE"/>
        </w:rPr>
        <w:t>g/l solution of sodium chloride and a deep intramuscular injection is made on the medial side of the thigh.</w:t>
      </w:r>
    </w:p>
    <w:p w14:paraId="0556FD05" w14:textId="73965105" w:rsidR="00B821A2" w:rsidRPr="00882D2B" w:rsidRDefault="00B821A2" w:rsidP="001F0456">
      <w:pPr>
        <w:pStyle w:val="ififthpara"/>
        <w:rPr>
          <w:lang w:val="en-IE"/>
        </w:rPr>
      </w:pPr>
      <w:r w:rsidRPr="00882D2B">
        <w:rPr>
          <w:lang w:val="en-IE"/>
        </w:rPr>
        <w:t xml:space="preserve"> A suitable design for a potency assay is as follows: The potency of </w:t>
      </w:r>
      <w:r w:rsidR="0086241B" w:rsidRPr="00882D2B">
        <w:rPr>
          <w:lang w:val="en-IE"/>
        </w:rPr>
        <w:t>two</w:t>
      </w:r>
      <w:r w:rsidRPr="00882D2B">
        <w:rPr>
          <w:lang w:val="en-IE"/>
        </w:rPr>
        <w:t xml:space="preserve"> PPD-B samples is estimated in the above infection model of 8 or 9 </w:t>
      </w:r>
      <w:r w:rsidR="00D14F19" w:rsidRPr="00882D2B">
        <w:rPr>
          <w:lang w:val="en-IE"/>
        </w:rPr>
        <w:t>guinea-pigs</w:t>
      </w:r>
      <w:r w:rsidRPr="00882D2B">
        <w:rPr>
          <w:lang w:val="en-IE"/>
        </w:rPr>
        <w:t xml:space="preserve"> against the standard for PPD-B</w:t>
      </w:r>
      <w:r w:rsidR="00CB4623">
        <w:rPr>
          <w:lang w:val="en-IE"/>
        </w:rPr>
        <w:t>,</w:t>
      </w:r>
      <w:r w:rsidRPr="00882D2B">
        <w:rPr>
          <w:lang w:val="en-IE"/>
        </w:rPr>
        <w:t xml:space="preserve"> </w:t>
      </w:r>
      <w:r w:rsidR="00CB4623">
        <w:rPr>
          <w:lang w:val="en-IE"/>
        </w:rPr>
        <w:t>with</w:t>
      </w:r>
      <w:r w:rsidRPr="00882D2B">
        <w:rPr>
          <w:lang w:val="en-IE"/>
        </w:rPr>
        <w:t xml:space="preserve"> three dilutions at five-fold intervals of each PPD-B, the 2 samples as well as the standard. The dilutions of the tuberculin preparations are made in isotonic phosphate-buffered saline (pH 6.5</w:t>
      </w:r>
      <w:r w:rsidR="00882D2B" w:rsidRPr="00882D2B">
        <w:rPr>
          <w:lang w:val="en-IE"/>
        </w:rPr>
        <w:t>–</w:t>
      </w:r>
      <w:r w:rsidRPr="00882D2B">
        <w:rPr>
          <w:lang w:val="en-IE"/>
        </w:rPr>
        <w:t>7.5) containing 0.005 g/l of polysorbate</w:t>
      </w:r>
      <w:r w:rsidR="005A1759" w:rsidRPr="00882D2B">
        <w:rPr>
          <w:lang w:val="en-IE"/>
        </w:rPr>
        <w:t> </w:t>
      </w:r>
      <w:r w:rsidRPr="00882D2B">
        <w:rPr>
          <w:lang w:val="en-IE"/>
        </w:rPr>
        <w:t>80. The optimal concentrations are chosen in such a way that good readable skin reactions are obtained with acceptable (8</w:t>
      </w:r>
      <w:r w:rsidR="00882D2B" w:rsidRPr="00882D2B">
        <w:rPr>
          <w:lang w:val="en-IE"/>
        </w:rPr>
        <w:t>–</w:t>
      </w:r>
      <w:r w:rsidRPr="00882D2B">
        <w:rPr>
          <w:lang w:val="en-IE"/>
        </w:rPr>
        <w:t>25</w:t>
      </w:r>
      <w:r w:rsidR="00882D2B" w:rsidRPr="00882D2B">
        <w:rPr>
          <w:lang w:val="en-IE"/>
        </w:rPr>
        <w:t xml:space="preserve"> </w:t>
      </w:r>
      <w:r w:rsidRPr="00882D2B">
        <w:rPr>
          <w:lang w:val="en-IE"/>
        </w:rPr>
        <w:t>mm) limits.</w:t>
      </w:r>
      <w:r w:rsidR="00140119" w:rsidRPr="00882D2B">
        <w:rPr>
          <w:lang w:val="en-IE"/>
        </w:rPr>
        <w:t xml:space="preserve"> </w:t>
      </w:r>
      <w:r w:rsidRPr="00882D2B">
        <w:rPr>
          <w:lang w:val="en-IE"/>
        </w:rPr>
        <w:t>As an example: amoun</w:t>
      </w:r>
      <w:r w:rsidR="00D046C6" w:rsidRPr="00882D2B">
        <w:rPr>
          <w:lang w:val="en-IE"/>
        </w:rPr>
        <w:t>t</w:t>
      </w:r>
      <w:r w:rsidRPr="00882D2B">
        <w:rPr>
          <w:lang w:val="en-IE"/>
        </w:rPr>
        <w:t xml:space="preserve">s of 0.001, 0.0002 and 0.00004 mg PPD-protein corresponding to the international standard for PPD of 32, 6.4 and 1.28 IU, respectively, can be used. The injection volume is 0.2 ml. </w:t>
      </w:r>
    </w:p>
    <w:p w14:paraId="75354EBA" w14:textId="755F0453" w:rsidR="00B821A2" w:rsidRPr="00882D2B" w:rsidRDefault="00B821A2" w:rsidP="001F0456">
      <w:pPr>
        <w:pStyle w:val="ififthpara"/>
        <w:rPr>
          <w:lang w:val="en-IE"/>
        </w:rPr>
      </w:pPr>
      <w:r w:rsidRPr="00882D2B">
        <w:rPr>
          <w:lang w:val="en-IE"/>
        </w:rPr>
        <w:t xml:space="preserve">In a single assay, two test PPDs are compared with the standard PPD in nine </w:t>
      </w:r>
      <w:r w:rsidR="00D14F19" w:rsidRPr="00882D2B">
        <w:rPr>
          <w:lang w:val="en-IE"/>
        </w:rPr>
        <w:t>guinea-pigs</w:t>
      </w:r>
      <w:r w:rsidRPr="00882D2B">
        <w:rPr>
          <w:lang w:val="en-IE"/>
        </w:rPr>
        <w:t>, applying eight intradermal injections per animal and employing a balanced incomplete Latin square design.</w:t>
      </w:r>
    </w:p>
    <w:p w14:paraId="191A3254" w14:textId="2ED0D975" w:rsidR="00B821A2" w:rsidRPr="00882D2B" w:rsidRDefault="00B821A2" w:rsidP="001F0456">
      <w:pPr>
        <w:pStyle w:val="ififthpara"/>
        <w:rPr>
          <w:lang w:val="en-IE"/>
        </w:rPr>
      </w:pPr>
      <w:r w:rsidRPr="00882D2B">
        <w:rPr>
          <w:lang w:val="en-IE"/>
        </w:rPr>
        <w:t xml:space="preserve">Normally, the reading of the assays is done 24 hours after the injection of the </w:t>
      </w:r>
      <w:proofErr w:type="spellStart"/>
      <w:r w:rsidRPr="00882D2B">
        <w:rPr>
          <w:lang w:val="en-IE"/>
        </w:rPr>
        <w:t>tuberculins</w:t>
      </w:r>
      <w:proofErr w:type="spellEnd"/>
      <w:r w:rsidRPr="00882D2B">
        <w:rPr>
          <w:lang w:val="en-IE"/>
        </w:rPr>
        <w:t xml:space="preserve">, but a second additional reading can be performed after 48 hours. The different diameters of erythema are measured with </w:t>
      </w:r>
      <w:proofErr w:type="spellStart"/>
      <w:r w:rsidRPr="00882D2B">
        <w:rPr>
          <w:lang w:val="en-IE"/>
        </w:rPr>
        <w:t>calipers</w:t>
      </w:r>
      <w:proofErr w:type="spellEnd"/>
      <w:r w:rsidRPr="00882D2B">
        <w:rPr>
          <w:lang w:val="en-IE"/>
        </w:rPr>
        <w:t xml:space="preserve"> in tenths of a millimetre and recorded on assay sheets. The results are statistically evaluated using standard statistical methods for parallel-line assays according to Finney</w:t>
      </w:r>
      <w:r w:rsidR="006C0526" w:rsidRPr="00882D2B">
        <w:rPr>
          <w:lang w:val="en-IE"/>
        </w:rPr>
        <w:t xml:space="preserve"> (1978)</w:t>
      </w:r>
      <w:r w:rsidRPr="00882D2B">
        <w:rPr>
          <w:lang w:val="en-IE"/>
        </w:rPr>
        <w:t xml:space="preserve">. A statistical program for the parallel line analysis, </w:t>
      </w:r>
      <w:proofErr w:type="spellStart"/>
      <w:r w:rsidRPr="00882D2B">
        <w:rPr>
          <w:lang w:val="en-IE"/>
        </w:rPr>
        <w:t>Combistats</w:t>
      </w:r>
      <w:proofErr w:type="spellEnd"/>
      <w:r w:rsidRPr="00882D2B">
        <w:rPr>
          <w:lang w:val="en-IE"/>
        </w:rPr>
        <w:t xml:space="preserve">, is available from the European Pharmacopeia or EDQM. </w:t>
      </w:r>
    </w:p>
    <w:p w14:paraId="1D0984A1" w14:textId="77777777" w:rsidR="00B821A2" w:rsidRPr="00882D2B" w:rsidRDefault="00B821A2" w:rsidP="001F0456">
      <w:pPr>
        <w:pStyle w:val="ififthpara"/>
        <w:rPr>
          <w:lang w:val="en-IE"/>
        </w:rPr>
      </w:pPr>
      <w:r w:rsidRPr="00882D2B">
        <w:rPr>
          <w:lang w:val="en-IE"/>
        </w:rPr>
        <w:lastRenderedPageBreak/>
        <w:t xml:space="preserve">The relative potencies of the two test </w:t>
      </w:r>
      <w:proofErr w:type="spellStart"/>
      <w:r w:rsidRPr="00882D2B">
        <w:rPr>
          <w:lang w:val="en-IE"/>
        </w:rPr>
        <w:t>tuberculins</w:t>
      </w:r>
      <w:proofErr w:type="spellEnd"/>
      <w:r w:rsidRPr="00882D2B">
        <w:rPr>
          <w:lang w:val="en-IE"/>
        </w:rPr>
        <w:t xml:space="preserve"> are calculated with their 95% confidence limits, the slopes of the log dose–response curves for each preparation (increase in mean reaction per unit increase in log dose) and the F ratios for deviations from parallelism.</w:t>
      </w:r>
    </w:p>
    <w:p w14:paraId="1131CC3D" w14:textId="47743388" w:rsidR="00B821A2" w:rsidRPr="00882D2B" w:rsidRDefault="00B821A2" w:rsidP="001F0456">
      <w:pPr>
        <w:pStyle w:val="ififthpara"/>
        <w:rPr>
          <w:lang w:val="en-IE"/>
        </w:rPr>
      </w:pPr>
      <w:r w:rsidRPr="00882D2B">
        <w:rPr>
          <w:lang w:val="en-IE"/>
        </w:rPr>
        <w:t>According to the European Pharmacopoeia, the test is not valid unless the confidence limits (</w:t>
      </w:r>
      <w:r w:rsidR="00601BB0" w:rsidRPr="00882D2B">
        <w:rPr>
          <w:i/>
          <w:iCs/>
          <w:lang w:val="en-IE"/>
        </w:rPr>
        <w:t>p</w:t>
      </w:r>
      <w:r w:rsidRPr="00882D2B">
        <w:rPr>
          <w:lang w:val="en-IE"/>
        </w:rPr>
        <w:t xml:space="preserve"> = 0.95) are not less than 50 per cent and not more than 200 per cent of the estimated potency. The estimated potency is not less than 66 per cent and not more than 150 per cent of the stated potency. The stated potency is not less than 20</w:t>
      </w:r>
      <w:r w:rsidR="00601BB0" w:rsidRPr="00882D2B">
        <w:rPr>
          <w:lang w:val="en-IE"/>
        </w:rPr>
        <w:t>,</w:t>
      </w:r>
      <w:r w:rsidRPr="00882D2B">
        <w:rPr>
          <w:lang w:val="en-IE"/>
        </w:rPr>
        <w:t>000</w:t>
      </w:r>
      <w:r w:rsidR="00601BB0" w:rsidRPr="00882D2B">
        <w:rPr>
          <w:lang w:val="en-IE"/>
        </w:rPr>
        <w:t> </w:t>
      </w:r>
      <w:r w:rsidRPr="00882D2B">
        <w:rPr>
          <w:lang w:val="en-IE"/>
        </w:rPr>
        <w:t>IU/ml.</w:t>
      </w:r>
    </w:p>
    <w:p w14:paraId="66235DF9" w14:textId="1469C9E1" w:rsidR="00194B7A" w:rsidRPr="00882D2B" w:rsidRDefault="00B755A8" w:rsidP="001F0456">
      <w:pPr>
        <w:pStyle w:val="ififthlevel"/>
        <w:rPr>
          <w:i/>
          <w:iCs/>
          <w:lang w:val="en-IE"/>
        </w:rPr>
      </w:pPr>
      <w:r w:rsidRPr="00882D2B">
        <w:rPr>
          <w:lang w:val="en-IE"/>
        </w:rPr>
        <w:t>b)</w:t>
      </w:r>
      <w:r w:rsidRPr="00882D2B">
        <w:rPr>
          <w:lang w:val="en-IE"/>
        </w:rPr>
        <w:tab/>
      </w:r>
      <w:r w:rsidR="00D14F19" w:rsidRPr="00882D2B">
        <w:rPr>
          <w:lang w:val="en-IE"/>
        </w:rPr>
        <w:t>Guinea-pigs</w:t>
      </w:r>
      <w:r w:rsidRPr="00882D2B">
        <w:rPr>
          <w:lang w:val="en-IE"/>
        </w:rPr>
        <w:t xml:space="preserve"> sensitised with killed </w:t>
      </w:r>
      <w:r w:rsidR="00EB77B9">
        <w:rPr>
          <w:i/>
          <w:iCs/>
          <w:lang w:val="en-IE"/>
        </w:rPr>
        <w:t>M.</w:t>
      </w:r>
      <w:r w:rsidR="00EB77B9">
        <w:rPr>
          <w:rFonts w:ascii="Calibri" w:hAnsi="Calibri" w:cs="Calibri"/>
          <w:i/>
          <w:iCs/>
          <w:lang w:val="en-IE"/>
        </w:rPr>
        <w:t> </w:t>
      </w:r>
      <w:proofErr w:type="spellStart"/>
      <w:r w:rsidRPr="00882D2B">
        <w:rPr>
          <w:i/>
          <w:iCs/>
          <w:lang w:val="en-IE"/>
        </w:rPr>
        <w:t>bovis</w:t>
      </w:r>
      <w:proofErr w:type="spellEnd"/>
    </w:p>
    <w:p w14:paraId="3E74F908" w14:textId="32BD11CE" w:rsidR="00B821A2" w:rsidRPr="00882D2B" w:rsidRDefault="00B821A2" w:rsidP="001F0456">
      <w:pPr>
        <w:pStyle w:val="ififthpara"/>
        <w:rPr>
          <w:lang w:val="en-IE"/>
        </w:rPr>
      </w:pPr>
      <w:r w:rsidRPr="00882D2B">
        <w:rPr>
          <w:lang w:val="en-IE"/>
        </w:rPr>
        <w:t xml:space="preserve">For laboratories that do not have </w:t>
      </w:r>
      <w:proofErr w:type="spellStart"/>
      <w:r w:rsidRPr="00882D2B">
        <w:rPr>
          <w:lang w:val="en-IE"/>
        </w:rPr>
        <w:t>biosecur</w:t>
      </w:r>
      <w:r w:rsidR="00F11E74" w:rsidRPr="00882D2B">
        <w:rPr>
          <w:lang w:val="en-IE"/>
        </w:rPr>
        <w:t>e</w:t>
      </w:r>
      <w:proofErr w:type="spellEnd"/>
      <w:r w:rsidRPr="00882D2B">
        <w:rPr>
          <w:lang w:val="en-IE"/>
        </w:rPr>
        <w:t xml:space="preserve"> facilities to house </w:t>
      </w:r>
      <w:r w:rsidR="00D14F19" w:rsidRPr="00882D2B">
        <w:rPr>
          <w:lang w:val="en-IE"/>
        </w:rPr>
        <w:t>guinea-pigs</w:t>
      </w:r>
      <w:r w:rsidRPr="00882D2B">
        <w:rPr>
          <w:lang w:val="en-IE"/>
        </w:rPr>
        <w:t xml:space="preserve"> infected with </w:t>
      </w:r>
      <w:r w:rsidR="00EB77B9">
        <w:rPr>
          <w:i/>
          <w:iCs/>
          <w:lang w:val="en-IE"/>
        </w:rPr>
        <w:t>M. </w:t>
      </w:r>
      <w:proofErr w:type="spellStart"/>
      <w:r w:rsidRPr="00882D2B">
        <w:rPr>
          <w:i/>
          <w:iCs/>
          <w:lang w:val="en-IE"/>
        </w:rPr>
        <w:t>bovis</w:t>
      </w:r>
      <w:proofErr w:type="spellEnd"/>
      <w:r w:rsidRPr="00882D2B">
        <w:rPr>
          <w:i/>
          <w:iCs/>
          <w:lang w:val="en-IE"/>
        </w:rPr>
        <w:t xml:space="preserve">, </w:t>
      </w:r>
      <w:r w:rsidRPr="00882D2B">
        <w:rPr>
          <w:lang w:val="en-IE"/>
        </w:rPr>
        <w:t>an alternative</w:t>
      </w:r>
      <w:r w:rsidR="00F900F4" w:rsidRPr="00F900F4">
        <w:rPr>
          <w:lang w:val="en-IE"/>
        </w:rPr>
        <w:t xml:space="preserve"> </w:t>
      </w:r>
      <w:r w:rsidR="00F900F4" w:rsidRPr="00882D2B">
        <w:rPr>
          <w:lang w:val="en-IE"/>
        </w:rPr>
        <w:t>potency assay</w:t>
      </w:r>
      <w:r w:rsidR="00E47A49" w:rsidRPr="00E47A49">
        <w:rPr>
          <w:lang w:val="en-IE"/>
        </w:rPr>
        <w:t xml:space="preserve"> </w:t>
      </w:r>
      <w:r w:rsidR="00E47A49" w:rsidRPr="00882D2B">
        <w:rPr>
          <w:lang w:val="en-IE"/>
        </w:rPr>
        <w:t>is often used</w:t>
      </w:r>
      <w:r w:rsidRPr="00882D2B">
        <w:rPr>
          <w:lang w:val="en-IE"/>
        </w:rPr>
        <w:t xml:space="preserve">, </w:t>
      </w:r>
      <w:r w:rsidR="00B258C2">
        <w:rPr>
          <w:lang w:val="en-IE"/>
        </w:rPr>
        <w:t>using</w:t>
      </w:r>
      <w:r w:rsidRPr="00882D2B">
        <w:rPr>
          <w:lang w:val="en-IE"/>
        </w:rPr>
        <w:t xml:space="preserve"> heat-inactivated </w:t>
      </w:r>
      <w:r w:rsidR="00F82925">
        <w:rPr>
          <w:lang w:val="en-IE"/>
        </w:rPr>
        <w:t xml:space="preserve">antigen to </w:t>
      </w:r>
      <w:r w:rsidRPr="00882D2B">
        <w:rPr>
          <w:lang w:val="en-IE"/>
        </w:rPr>
        <w:t>sensiti</w:t>
      </w:r>
      <w:r w:rsidR="00F11E74" w:rsidRPr="00882D2B">
        <w:rPr>
          <w:lang w:val="en-IE"/>
        </w:rPr>
        <w:t>s</w:t>
      </w:r>
      <w:r w:rsidR="00F82925">
        <w:rPr>
          <w:lang w:val="en-IE"/>
        </w:rPr>
        <w:t>e</w:t>
      </w:r>
      <w:r w:rsidR="00E47A49">
        <w:rPr>
          <w:lang w:val="en-IE"/>
        </w:rPr>
        <w:t xml:space="preserve"> guinea-pigs</w:t>
      </w:r>
      <w:r w:rsidRPr="00882D2B">
        <w:rPr>
          <w:lang w:val="en-IE"/>
        </w:rPr>
        <w:t>.</w:t>
      </w:r>
      <w:r w:rsidR="00140119" w:rsidRPr="00882D2B">
        <w:rPr>
          <w:lang w:val="en-IE"/>
        </w:rPr>
        <w:t xml:space="preserve"> </w:t>
      </w:r>
      <w:r w:rsidR="004874EF">
        <w:rPr>
          <w:lang w:val="en-IE"/>
        </w:rPr>
        <w:t>Because of differences in the</w:t>
      </w:r>
      <w:r w:rsidR="002A6714">
        <w:rPr>
          <w:lang w:val="en-IE"/>
        </w:rPr>
        <w:t xml:space="preserve"> sensitising antigens</w:t>
      </w:r>
      <w:r w:rsidR="00DC1B57">
        <w:rPr>
          <w:lang w:val="en-IE"/>
        </w:rPr>
        <w:t>, results are not direct</w:t>
      </w:r>
      <w:r w:rsidR="007F551F">
        <w:rPr>
          <w:lang w:val="en-IE"/>
        </w:rPr>
        <w:t>ly convertible</w:t>
      </w:r>
      <w:r w:rsidR="007F551F" w:rsidRPr="007F551F">
        <w:rPr>
          <w:lang w:val="en-IE"/>
        </w:rPr>
        <w:t xml:space="preserve"> </w:t>
      </w:r>
      <w:r w:rsidR="007F551F">
        <w:rPr>
          <w:lang w:val="en-IE"/>
        </w:rPr>
        <w:t>between the two models.</w:t>
      </w:r>
      <w:r w:rsidR="00B16094">
        <w:rPr>
          <w:lang w:val="en-IE"/>
        </w:rPr>
        <w:t xml:space="preserve"> It is advised that interlaboratory comp</w:t>
      </w:r>
      <w:r w:rsidR="00A305CD">
        <w:rPr>
          <w:lang w:val="en-IE"/>
        </w:rPr>
        <w:t xml:space="preserve">arisons are conducted </w:t>
      </w:r>
      <w:r w:rsidR="00D1627E">
        <w:rPr>
          <w:lang w:val="en-IE"/>
        </w:rPr>
        <w:t xml:space="preserve">to evaluate the potency of </w:t>
      </w:r>
      <w:proofErr w:type="spellStart"/>
      <w:r w:rsidR="00D1627E">
        <w:rPr>
          <w:lang w:val="en-IE"/>
        </w:rPr>
        <w:t>tuberculins</w:t>
      </w:r>
      <w:proofErr w:type="spellEnd"/>
      <w:r w:rsidR="00D1627E">
        <w:rPr>
          <w:lang w:val="en-IE"/>
        </w:rPr>
        <w:t xml:space="preserve"> assayed by the two methods.</w:t>
      </w:r>
    </w:p>
    <w:p w14:paraId="16F25E58" w14:textId="7035629A" w:rsidR="00B821A2" w:rsidRPr="00882D2B" w:rsidRDefault="00B821A2" w:rsidP="001F0456">
      <w:pPr>
        <w:pStyle w:val="ififthpara"/>
        <w:rPr>
          <w:lang w:val="en-IE"/>
        </w:rPr>
      </w:pPr>
      <w:r w:rsidRPr="00882D2B">
        <w:rPr>
          <w:lang w:val="en-IE"/>
        </w:rPr>
        <w:t xml:space="preserve">As with the live AN5 assay, the </w:t>
      </w:r>
      <w:r w:rsidR="00601BB0" w:rsidRPr="00882D2B">
        <w:rPr>
          <w:lang w:val="en-IE"/>
        </w:rPr>
        <w:t>“</w:t>
      </w:r>
      <w:r w:rsidRPr="00882D2B">
        <w:rPr>
          <w:lang w:val="en-IE"/>
        </w:rPr>
        <w:t>heat-inactivated</w:t>
      </w:r>
      <w:r w:rsidR="00601BB0" w:rsidRPr="00882D2B">
        <w:rPr>
          <w:lang w:val="en-IE"/>
        </w:rPr>
        <w:t>”</w:t>
      </w:r>
      <w:r w:rsidRPr="00882D2B">
        <w:rPr>
          <w:lang w:val="en-IE"/>
        </w:rPr>
        <w:t xml:space="preserve"> tuberculin potency assay </w:t>
      </w:r>
      <w:r w:rsidR="008B31F5">
        <w:rPr>
          <w:lang w:val="en-IE"/>
        </w:rPr>
        <w:t>should</w:t>
      </w:r>
      <w:r w:rsidRPr="00882D2B">
        <w:rPr>
          <w:lang w:val="en-IE"/>
        </w:rPr>
        <w:t xml:space="preserve"> be validated to optimi</w:t>
      </w:r>
      <w:r w:rsidR="009A4BD0" w:rsidRPr="00882D2B">
        <w:rPr>
          <w:lang w:val="en-IE"/>
        </w:rPr>
        <w:t>s</w:t>
      </w:r>
      <w:r w:rsidRPr="00882D2B">
        <w:rPr>
          <w:lang w:val="en-IE"/>
        </w:rPr>
        <w:t>e the combination of sensiti</w:t>
      </w:r>
      <w:r w:rsidR="00D4106C" w:rsidRPr="00882D2B">
        <w:rPr>
          <w:lang w:val="en-IE"/>
        </w:rPr>
        <w:t>s</w:t>
      </w:r>
      <w:r w:rsidRPr="00882D2B">
        <w:rPr>
          <w:lang w:val="en-IE"/>
        </w:rPr>
        <w:t>ing dose and the potency of the PPD-B dilutions assayed in the model.</w:t>
      </w:r>
    </w:p>
    <w:p w14:paraId="6B1A082B" w14:textId="5B46263F" w:rsidR="00B821A2" w:rsidRPr="00882D2B" w:rsidRDefault="00B821A2" w:rsidP="001F0456">
      <w:pPr>
        <w:pStyle w:val="ififthpara"/>
        <w:rPr>
          <w:lang w:val="en-IE"/>
        </w:rPr>
      </w:pPr>
      <w:r w:rsidRPr="00882D2B">
        <w:rPr>
          <w:lang w:val="en-IE"/>
        </w:rPr>
        <w:t xml:space="preserve">The assay is performed as follows: the PPD tuberculin is </w:t>
      </w:r>
      <w:proofErr w:type="spellStart"/>
      <w:r w:rsidRPr="00882D2B">
        <w:rPr>
          <w:lang w:val="en-IE"/>
        </w:rPr>
        <w:t>bioassayed</w:t>
      </w:r>
      <w:proofErr w:type="spellEnd"/>
      <w:r w:rsidRPr="00882D2B">
        <w:rPr>
          <w:lang w:val="en-IE"/>
        </w:rPr>
        <w:t xml:space="preserve"> in </w:t>
      </w:r>
      <w:r w:rsidR="00D14F19" w:rsidRPr="00882D2B">
        <w:rPr>
          <w:lang w:val="en-IE"/>
        </w:rPr>
        <w:t>guinea-pigs</w:t>
      </w:r>
      <w:r w:rsidRPr="00882D2B">
        <w:rPr>
          <w:lang w:val="en-IE"/>
        </w:rPr>
        <w:t xml:space="preserve"> sensitised with heat inactivated </w:t>
      </w:r>
      <w:r w:rsidR="00EB77B9">
        <w:rPr>
          <w:i/>
          <w:iCs/>
          <w:lang w:val="en-IE"/>
        </w:rPr>
        <w:t>M. </w:t>
      </w:r>
      <w:proofErr w:type="spellStart"/>
      <w:r w:rsidRPr="00882D2B">
        <w:rPr>
          <w:i/>
          <w:iCs/>
          <w:lang w:val="en-IE"/>
        </w:rPr>
        <w:t>bovis</w:t>
      </w:r>
      <w:proofErr w:type="spellEnd"/>
      <w:r w:rsidRPr="00882D2B">
        <w:rPr>
          <w:lang w:val="en-IE"/>
        </w:rPr>
        <w:t xml:space="preserve">, </w:t>
      </w:r>
      <w:r w:rsidR="00CF52BE">
        <w:t xml:space="preserve">of the same strain used for PPD production, </w:t>
      </w:r>
      <w:r w:rsidRPr="00882D2B">
        <w:rPr>
          <w:lang w:val="en-IE"/>
        </w:rPr>
        <w:t xml:space="preserve">against the standard for bovine PPD tuberculin by an eight-point assay comprising four dilutions corresponding to about 20, 10, 5 or 2.5 IU. The injection volume is 0.1 ml. In this assay, two test PPD-Bs are compared with </w:t>
      </w:r>
      <w:r w:rsidR="00610B33" w:rsidRPr="00882D2B">
        <w:rPr>
          <w:lang w:val="en-IE"/>
        </w:rPr>
        <w:t>inter</w:t>
      </w:r>
      <w:r w:rsidRPr="00882D2B">
        <w:rPr>
          <w:lang w:val="en-IE"/>
        </w:rPr>
        <w:t>national</w:t>
      </w:r>
      <w:r w:rsidR="0013633E" w:rsidRPr="00882D2B">
        <w:rPr>
          <w:lang w:val="en-IE"/>
        </w:rPr>
        <w:t>/national</w:t>
      </w:r>
      <w:r w:rsidRPr="00882D2B">
        <w:rPr>
          <w:lang w:val="en-IE"/>
        </w:rPr>
        <w:t xml:space="preserve"> </w:t>
      </w:r>
      <w:r w:rsidR="0013633E" w:rsidRPr="00882D2B">
        <w:rPr>
          <w:lang w:val="en-IE"/>
        </w:rPr>
        <w:t>s</w:t>
      </w:r>
      <w:r w:rsidRPr="00882D2B">
        <w:rPr>
          <w:lang w:val="en-IE"/>
        </w:rPr>
        <w:t xml:space="preserve">tandard PPD-B in eight </w:t>
      </w:r>
      <w:r w:rsidR="00D14F19" w:rsidRPr="00882D2B">
        <w:rPr>
          <w:lang w:val="en-IE"/>
        </w:rPr>
        <w:t>guinea-pigs</w:t>
      </w:r>
      <w:r w:rsidRPr="00882D2B">
        <w:rPr>
          <w:lang w:val="en-IE"/>
        </w:rPr>
        <w:t xml:space="preserve">, applying eight intradermal injections per animal and employing a Latin square design. The </w:t>
      </w:r>
      <w:r w:rsidR="00D14F19" w:rsidRPr="00882D2B">
        <w:rPr>
          <w:lang w:val="en-IE"/>
        </w:rPr>
        <w:t>guinea-pigs</w:t>
      </w:r>
      <w:r w:rsidRPr="00882D2B">
        <w:rPr>
          <w:lang w:val="en-IE"/>
        </w:rPr>
        <w:t xml:space="preserve"> are sensitised with inactivated bacilli of </w:t>
      </w:r>
      <w:r w:rsidR="00EB77B9">
        <w:rPr>
          <w:i/>
          <w:iCs/>
          <w:lang w:val="en-IE"/>
        </w:rPr>
        <w:t>M. </w:t>
      </w:r>
      <w:proofErr w:type="spellStart"/>
      <w:r w:rsidRPr="00882D2B">
        <w:rPr>
          <w:i/>
          <w:iCs/>
          <w:lang w:val="en-IE"/>
        </w:rPr>
        <w:t>bovis</w:t>
      </w:r>
      <w:proofErr w:type="spellEnd"/>
      <w:r w:rsidRPr="00882D2B">
        <w:rPr>
          <w:i/>
          <w:iCs/>
          <w:lang w:val="en-IE"/>
        </w:rPr>
        <w:t xml:space="preserve">, </w:t>
      </w:r>
      <w:r w:rsidRPr="00882D2B">
        <w:rPr>
          <w:lang w:val="en-IE"/>
        </w:rPr>
        <w:t xml:space="preserve">5–7 weeks before the assay. </w:t>
      </w:r>
      <w:r w:rsidR="00F64CB6">
        <w:rPr>
          <w:lang w:val="en-IE"/>
        </w:rPr>
        <w:t>The heat inactivated bacilli</w:t>
      </w:r>
      <w:r w:rsidRPr="00882D2B">
        <w:rPr>
          <w:lang w:val="en-IE"/>
        </w:rPr>
        <w:t xml:space="preserve"> are suspended in buffer and made into an emulsion with </w:t>
      </w:r>
      <w:r w:rsidR="00686841" w:rsidRPr="00882D2B">
        <w:rPr>
          <w:lang w:val="en-IE"/>
        </w:rPr>
        <w:t>mineral oil</w:t>
      </w:r>
      <w:r w:rsidRPr="00882D2B">
        <w:rPr>
          <w:lang w:val="en-IE"/>
        </w:rPr>
        <w:t xml:space="preserve"> adjuvant. A deep intramuscular injection is made on the medial side of both thighs, using a dose of 0.5 ml.</w:t>
      </w:r>
    </w:p>
    <w:p w14:paraId="07F29D97" w14:textId="79409258" w:rsidR="0015316B" w:rsidRPr="00882D2B" w:rsidRDefault="00A528B7" w:rsidP="001F0456">
      <w:pPr>
        <w:pStyle w:val="111"/>
        <w:rPr>
          <w:lang w:val="en-IE"/>
        </w:rPr>
      </w:pPr>
      <w:r w:rsidRPr="00882D2B">
        <w:rPr>
          <w:lang w:val="en-IE"/>
        </w:rPr>
        <w:t>2.</w:t>
      </w:r>
      <w:r w:rsidR="0015316B" w:rsidRPr="00882D2B">
        <w:rPr>
          <w:lang w:val="en-IE"/>
        </w:rPr>
        <w:t>4.5.</w:t>
      </w:r>
      <w:r w:rsidR="0015316B" w:rsidRPr="00882D2B">
        <w:rPr>
          <w:lang w:val="en-IE"/>
        </w:rPr>
        <w:tab/>
        <w:t>Specificity</w:t>
      </w:r>
    </w:p>
    <w:p w14:paraId="019464C1" w14:textId="2D3636EC" w:rsidR="0015316B" w:rsidRPr="00882D2B" w:rsidRDefault="0015316B" w:rsidP="001F0456">
      <w:pPr>
        <w:pStyle w:val="111Para"/>
        <w:rPr>
          <w:lang w:val="en-IE"/>
        </w:rPr>
      </w:pPr>
      <w:r w:rsidRPr="00882D2B">
        <w:rPr>
          <w:lang w:val="en-IE"/>
        </w:rPr>
        <w:t xml:space="preserve">A suitable assay for specificity is as follows: three bovine test </w:t>
      </w:r>
      <w:proofErr w:type="spellStart"/>
      <w:r w:rsidRPr="00882D2B">
        <w:rPr>
          <w:lang w:val="en-IE"/>
        </w:rPr>
        <w:t>tuberculins</w:t>
      </w:r>
      <w:proofErr w:type="spellEnd"/>
      <w:r w:rsidRPr="00882D2B">
        <w:rPr>
          <w:lang w:val="en-IE"/>
        </w:rPr>
        <w:t xml:space="preserve"> are assayed against the standard for avian</w:t>
      </w:r>
      <w:r w:rsidR="00016366" w:rsidRPr="00882D2B">
        <w:rPr>
          <w:lang w:val="en-IE"/>
        </w:rPr>
        <w:t xml:space="preserve"> </w:t>
      </w:r>
      <w:r w:rsidRPr="00882D2B">
        <w:rPr>
          <w:lang w:val="en-IE"/>
        </w:rPr>
        <w:t xml:space="preserve">PPD tuberculin (or three avian test </w:t>
      </w:r>
      <w:proofErr w:type="spellStart"/>
      <w:r w:rsidRPr="00882D2B">
        <w:rPr>
          <w:lang w:val="en-IE"/>
        </w:rPr>
        <w:t>tuberculins</w:t>
      </w:r>
      <w:proofErr w:type="spellEnd"/>
      <w:r w:rsidRPr="00882D2B">
        <w:rPr>
          <w:lang w:val="en-IE"/>
        </w:rPr>
        <w:t xml:space="preserve"> against the standard for bovine PPD tuberculin) by a four-point assay in </w:t>
      </w:r>
      <w:proofErr w:type="spellStart"/>
      <w:r w:rsidRPr="00882D2B">
        <w:rPr>
          <w:lang w:val="en-IE"/>
        </w:rPr>
        <w:t>heterologously</w:t>
      </w:r>
      <w:proofErr w:type="spellEnd"/>
      <w:r w:rsidRPr="00882D2B">
        <w:rPr>
          <w:lang w:val="en-IE"/>
        </w:rPr>
        <w:t xml:space="preserve"> sensitised </w:t>
      </w:r>
      <w:r w:rsidR="00D14F19" w:rsidRPr="00882D2B">
        <w:rPr>
          <w:lang w:val="en-IE"/>
        </w:rPr>
        <w:t>guinea-pigs</w:t>
      </w:r>
      <w:r w:rsidRPr="00882D2B">
        <w:rPr>
          <w:lang w:val="en-IE"/>
        </w:rPr>
        <w:t xml:space="preserve">, comprising two dilutions at 25-fold intervals of each tuberculin. Quantities of 0.03 mg and 0.0012 mg of test </w:t>
      </w:r>
      <w:proofErr w:type="spellStart"/>
      <w:r w:rsidRPr="00882D2B">
        <w:rPr>
          <w:lang w:val="en-IE"/>
        </w:rPr>
        <w:t>tuberculoprotein</w:t>
      </w:r>
      <w:proofErr w:type="spellEnd"/>
      <w:r w:rsidRPr="00882D2B">
        <w:rPr>
          <w:lang w:val="en-IE"/>
        </w:rPr>
        <w:t>, corresponding to approximately 975 and 39 IU, are chosen because these doses give good readable skin reactions. The injection doses of the standard are lower, namely 0.001 mg and 0.00004</w:t>
      </w:r>
      <w:r w:rsidR="00AD487B" w:rsidRPr="00882D2B">
        <w:rPr>
          <w:lang w:val="en-IE"/>
        </w:rPr>
        <w:t> </w:t>
      </w:r>
      <w:r w:rsidRPr="00882D2B">
        <w:rPr>
          <w:lang w:val="en-IE"/>
        </w:rPr>
        <w:t xml:space="preserve">mg. In one assay, three test </w:t>
      </w:r>
      <w:proofErr w:type="spellStart"/>
      <w:r w:rsidRPr="00882D2B">
        <w:rPr>
          <w:lang w:val="en-IE"/>
        </w:rPr>
        <w:t>tuberculins</w:t>
      </w:r>
      <w:proofErr w:type="spellEnd"/>
      <w:r w:rsidRPr="00882D2B">
        <w:rPr>
          <w:lang w:val="en-IE"/>
        </w:rPr>
        <w:t xml:space="preserve"> are compared with the standard tuberculin in eight </w:t>
      </w:r>
      <w:r w:rsidR="00D14F19" w:rsidRPr="00882D2B">
        <w:rPr>
          <w:lang w:val="en-IE"/>
        </w:rPr>
        <w:t>guinea-pigs</w:t>
      </w:r>
      <w:r w:rsidRPr="00882D2B">
        <w:rPr>
          <w:lang w:val="en-IE"/>
        </w:rPr>
        <w:t xml:space="preserve"> by applying eight intradermal injections per animal and employing a balanced complete Latin square design. The reading of the results and the statistical evaluation are </w:t>
      </w:r>
      <w:r w:rsidR="00BF6192">
        <w:rPr>
          <w:lang w:val="en-IE"/>
        </w:rPr>
        <w:t xml:space="preserve">the same as </w:t>
      </w:r>
      <w:r w:rsidRPr="00882D2B">
        <w:rPr>
          <w:lang w:val="en-IE"/>
        </w:rPr>
        <w:t>with the potency test</w:t>
      </w:r>
      <w:r w:rsidR="00BF6192" w:rsidRPr="00FA476A">
        <w:t>, but the interpretation should take into account that a satisfactory PPD should have a biological activity that does not surpass 10% of a standard with homologous sensitisation</w:t>
      </w:r>
      <w:r w:rsidRPr="00FA476A">
        <w:t>.</w:t>
      </w:r>
    </w:p>
    <w:p w14:paraId="34E9EAC0" w14:textId="7BC2740F" w:rsidR="0015316B" w:rsidRPr="00882D2B" w:rsidRDefault="0055447D" w:rsidP="001F0456">
      <w:pPr>
        <w:pStyle w:val="111"/>
        <w:rPr>
          <w:lang w:val="en-IE"/>
        </w:rPr>
      </w:pPr>
      <w:r w:rsidRPr="00882D2B">
        <w:rPr>
          <w:lang w:val="en-IE"/>
        </w:rPr>
        <w:t>2.</w:t>
      </w:r>
      <w:r w:rsidR="0015316B" w:rsidRPr="00882D2B">
        <w:rPr>
          <w:lang w:val="en-IE"/>
        </w:rPr>
        <w:t>4.6.</w:t>
      </w:r>
      <w:r w:rsidR="0015316B" w:rsidRPr="00882D2B">
        <w:rPr>
          <w:lang w:val="en-IE"/>
        </w:rPr>
        <w:tab/>
        <w:t>Stability</w:t>
      </w:r>
    </w:p>
    <w:p w14:paraId="0CDF88CB" w14:textId="63D0C813" w:rsidR="0015316B" w:rsidRPr="00FA476A" w:rsidRDefault="0015316B" w:rsidP="00F664AF">
      <w:pPr>
        <w:pStyle w:val="111Para"/>
      </w:pPr>
      <w:r w:rsidRPr="00882D2B">
        <w:rPr>
          <w:lang w:val="en-IE"/>
        </w:rPr>
        <w:t xml:space="preserve">Provided the </w:t>
      </w:r>
      <w:proofErr w:type="spellStart"/>
      <w:r w:rsidRPr="00882D2B">
        <w:rPr>
          <w:lang w:val="en-IE"/>
        </w:rPr>
        <w:t>tuberculins</w:t>
      </w:r>
      <w:proofErr w:type="spellEnd"/>
      <w:r w:rsidRPr="00882D2B">
        <w:rPr>
          <w:lang w:val="en-IE"/>
        </w:rPr>
        <w:t xml:space="preserve"> comply with the legislative standards required for production and are stored at a temperature of between 2°C and 8°C and protected from light, they may be used up to the expiry date as specified in the licence for production of tuberculin. For long-term storage, it is recommended to keep the PPD in a concentrated form rather than the diluted form and the concentrate should also be stored in the dark.</w:t>
      </w:r>
    </w:p>
    <w:p w14:paraId="768F85D5" w14:textId="32C7F9F4" w:rsidR="0015316B" w:rsidRPr="00882D2B" w:rsidRDefault="0055447D" w:rsidP="001F0456">
      <w:pPr>
        <w:pStyle w:val="111"/>
        <w:rPr>
          <w:lang w:val="en-IE"/>
        </w:rPr>
      </w:pPr>
      <w:r w:rsidRPr="00882D2B">
        <w:rPr>
          <w:lang w:val="en-IE"/>
        </w:rPr>
        <w:t>2.</w:t>
      </w:r>
      <w:r w:rsidR="0015316B" w:rsidRPr="00882D2B">
        <w:rPr>
          <w:lang w:val="en-IE"/>
        </w:rPr>
        <w:t>4.7.</w:t>
      </w:r>
      <w:r w:rsidR="0015316B" w:rsidRPr="00882D2B">
        <w:rPr>
          <w:lang w:val="en-IE"/>
        </w:rPr>
        <w:tab/>
        <w:t>pH control</w:t>
      </w:r>
    </w:p>
    <w:p w14:paraId="7B0E39C5" w14:textId="575E00FB" w:rsidR="0015316B" w:rsidRPr="00882D2B" w:rsidRDefault="0015316B" w:rsidP="001F0456">
      <w:pPr>
        <w:pStyle w:val="111Para"/>
        <w:rPr>
          <w:lang w:val="en-IE"/>
        </w:rPr>
      </w:pPr>
      <w:r w:rsidRPr="00882D2B">
        <w:rPr>
          <w:lang w:val="en-IE"/>
        </w:rPr>
        <w:t>The pH should be between pH 6.5 and 7.5.</w:t>
      </w:r>
    </w:p>
    <w:p w14:paraId="6BCB26B0" w14:textId="25453702" w:rsidR="0015316B" w:rsidRPr="00882D2B" w:rsidRDefault="0055447D" w:rsidP="001F0456">
      <w:pPr>
        <w:pStyle w:val="111"/>
        <w:rPr>
          <w:lang w:val="en-IE"/>
        </w:rPr>
      </w:pPr>
      <w:r w:rsidRPr="00882D2B">
        <w:rPr>
          <w:lang w:val="en-IE"/>
        </w:rPr>
        <w:t>2.</w:t>
      </w:r>
      <w:r w:rsidR="0015316B" w:rsidRPr="00882D2B">
        <w:rPr>
          <w:lang w:val="en-IE"/>
        </w:rPr>
        <w:t>4.8.</w:t>
      </w:r>
      <w:r w:rsidR="0015316B" w:rsidRPr="00882D2B">
        <w:rPr>
          <w:lang w:val="en-IE"/>
        </w:rPr>
        <w:tab/>
        <w:t>Protein content</w:t>
      </w:r>
    </w:p>
    <w:p w14:paraId="6B980BF8" w14:textId="680059C2" w:rsidR="0015316B" w:rsidRPr="00882D2B" w:rsidRDefault="0015316B" w:rsidP="001F0456">
      <w:pPr>
        <w:pStyle w:val="111Para"/>
        <w:rPr>
          <w:lang w:val="en-IE"/>
        </w:rPr>
      </w:pPr>
      <w:r w:rsidRPr="00882D2B">
        <w:rPr>
          <w:lang w:val="en-IE"/>
        </w:rPr>
        <w:t>The protein content is determined as indicated in Section C.</w:t>
      </w:r>
      <w:r w:rsidR="008E6B90" w:rsidRPr="00882D2B">
        <w:rPr>
          <w:lang w:val="en-IE"/>
        </w:rPr>
        <w:t>2.</w:t>
      </w:r>
      <w:r w:rsidRPr="00882D2B">
        <w:rPr>
          <w:i/>
          <w:iCs/>
          <w:lang w:val="en-IE"/>
        </w:rPr>
        <w:t>3 In-process control</w:t>
      </w:r>
      <w:r w:rsidRPr="00882D2B">
        <w:rPr>
          <w:lang w:val="en-IE"/>
        </w:rPr>
        <w:t>.</w:t>
      </w:r>
    </w:p>
    <w:p w14:paraId="733A025C" w14:textId="77777777" w:rsidR="001C7FDB" w:rsidRDefault="001C7FDB">
      <w:pPr>
        <w:rPr>
          <w:rFonts w:ascii="Ottawa" w:hAnsi="Ottawa" w:cs="Ottawa"/>
          <w:b/>
          <w:bCs/>
          <w:sz w:val="19"/>
          <w:szCs w:val="19"/>
          <w:lang w:val="en-IE"/>
        </w:rPr>
      </w:pPr>
      <w:r>
        <w:rPr>
          <w:lang w:val="en-IE"/>
        </w:rPr>
        <w:br w:type="page"/>
      </w:r>
    </w:p>
    <w:p w14:paraId="431027CC" w14:textId="0C59FC8A" w:rsidR="0015316B" w:rsidRPr="00882D2B" w:rsidRDefault="0055447D" w:rsidP="001F0456">
      <w:pPr>
        <w:pStyle w:val="111"/>
        <w:rPr>
          <w:lang w:val="en-IE"/>
        </w:rPr>
      </w:pPr>
      <w:r w:rsidRPr="00882D2B">
        <w:rPr>
          <w:lang w:val="en-IE"/>
        </w:rPr>
        <w:lastRenderedPageBreak/>
        <w:t>2.</w:t>
      </w:r>
      <w:r w:rsidR="0015316B" w:rsidRPr="00882D2B">
        <w:rPr>
          <w:lang w:val="en-IE"/>
        </w:rPr>
        <w:t>4.9.</w:t>
      </w:r>
      <w:r w:rsidR="0015316B" w:rsidRPr="00882D2B">
        <w:rPr>
          <w:lang w:val="en-IE"/>
        </w:rPr>
        <w:tab/>
        <w:t>Storage</w:t>
      </w:r>
    </w:p>
    <w:p w14:paraId="5DD39CF1" w14:textId="77777777" w:rsidR="0015316B" w:rsidRPr="00882D2B" w:rsidRDefault="0015316B" w:rsidP="001F0456">
      <w:pPr>
        <w:pStyle w:val="111Para"/>
        <w:rPr>
          <w:lang w:val="en-IE"/>
        </w:rPr>
      </w:pPr>
      <w:r w:rsidRPr="00882D2B">
        <w:rPr>
          <w:lang w:val="en-IE"/>
        </w:rPr>
        <w:t>During storage, liquid bovine tuberculin should be protected from light and held at a temperature of 5±3°C. Freezing of the liquid product may compromise the quality. However, freeze-dried preparations can be prepared and they may be stored at higher temperatures (but not exceeding 25°C); they should be and protected from light. Periods of exposure to higher temperatures or to direct sunlight should be kept to a minimum.</w:t>
      </w:r>
    </w:p>
    <w:p w14:paraId="1A38AF9B" w14:textId="290B686B" w:rsidR="0015316B" w:rsidRPr="00882D2B" w:rsidRDefault="0055447D" w:rsidP="001F0456">
      <w:pPr>
        <w:pStyle w:val="111"/>
        <w:rPr>
          <w:lang w:val="en-IE"/>
        </w:rPr>
      </w:pPr>
      <w:r w:rsidRPr="00882D2B">
        <w:rPr>
          <w:sz w:val="18"/>
          <w:szCs w:val="18"/>
          <w:lang w:val="en-IE"/>
        </w:rPr>
        <w:t>2.</w:t>
      </w:r>
      <w:r w:rsidR="0015316B" w:rsidRPr="00882D2B">
        <w:rPr>
          <w:sz w:val="18"/>
          <w:szCs w:val="18"/>
          <w:lang w:val="en-IE"/>
        </w:rPr>
        <w:t>4.10.</w:t>
      </w:r>
      <w:r w:rsidR="0015316B" w:rsidRPr="00882D2B">
        <w:rPr>
          <w:sz w:val="18"/>
          <w:szCs w:val="18"/>
          <w:lang w:val="en-IE"/>
        </w:rPr>
        <w:tab/>
      </w:r>
      <w:r w:rsidR="0015316B" w:rsidRPr="00882D2B">
        <w:rPr>
          <w:lang w:val="en-IE"/>
        </w:rPr>
        <w:t>Preservatives</w:t>
      </w:r>
    </w:p>
    <w:p w14:paraId="0BB58FEC" w14:textId="77777777" w:rsidR="0015316B" w:rsidRPr="00882D2B" w:rsidRDefault="0015316B" w:rsidP="001F0456">
      <w:pPr>
        <w:pStyle w:val="111Para"/>
        <w:rPr>
          <w:lang w:val="en-IE"/>
        </w:rPr>
      </w:pPr>
      <w:r w:rsidRPr="00882D2B">
        <w:rPr>
          <w:lang w:val="en-IE"/>
        </w:rPr>
        <w:t>Antimicrobial preservatives or other substances that may be added to a tuberculin must have been shown not to impair the safety and effectiveness of the product.</w:t>
      </w:r>
    </w:p>
    <w:p w14:paraId="4F5F1691" w14:textId="77777777" w:rsidR="0015316B" w:rsidRPr="00882D2B" w:rsidRDefault="0015316B" w:rsidP="001F0456">
      <w:pPr>
        <w:pStyle w:val="111Para"/>
        <w:rPr>
          <w:lang w:val="en-IE"/>
        </w:rPr>
      </w:pPr>
      <w:r w:rsidRPr="00882D2B">
        <w:rPr>
          <w:lang w:val="en-IE"/>
        </w:rPr>
        <w:t>The maximum permitted concentration for phenol is 0.5% (w/v), and for glycerol it is 10% (v/v).</w:t>
      </w:r>
    </w:p>
    <w:p w14:paraId="0DF19D9C" w14:textId="5F27A051" w:rsidR="0015316B" w:rsidRPr="00882D2B" w:rsidRDefault="0055447D" w:rsidP="001F0456">
      <w:pPr>
        <w:pStyle w:val="111"/>
        <w:rPr>
          <w:lang w:val="en-IE"/>
        </w:rPr>
      </w:pPr>
      <w:r w:rsidRPr="00882D2B">
        <w:rPr>
          <w:sz w:val="18"/>
          <w:szCs w:val="18"/>
          <w:lang w:val="en-IE"/>
        </w:rPr>
        <w:t>2.</w:t>
      </w:r>
      <w:r w:rsidR="0015316B" w:rsidRPr="00882D2B">
        <w:rPr>
          <w:sz w:val="18"/>
          <w:szCs w:val="18"/>
          <w:lang w:val="en-IE"/>
        </w:rPr>
        <w:t>4.11.</w:t>
      </w:r>
      <w:r w:rsidR="0015316B" w:rsidRPr="00882D2B">
        <w:rPr>
          <w:sz w:val="18"/>
          <w:szCs w:val="18"/>
          <w:lang w:val="en-IE"/>
        </w:rPr>
        <w:tab/>
      </w:r>
      <w:r w:rsidR="0015316B" w:rsidRPr="00882D2B">
        <w:rPr>
          <w:lang w:val="en-IE"/>
        </w:rPr>
        <w:t>Precautions (hazards)</w:t>
      </w:r>
    </w:p>
    <w:p w14:paraId="0938107D" w14:textId="162C8565" w:rsidR="0015316B" w:rsidRDefault="005C61A4" w:rsidP="001C7FDB">
      <w:pPr>
        <w:pStyle w:val="111Para"/>
        <w:spacing w:after="480"/>
        <w:rPr>
          <w:lang w:val="en-IE"/>
        </w:rPr>
      </w:pPr>
      <w:r>
        <w:rPr>
          <w:lang w:val="en-IE"/>
        </w:rPr>
        <w:t>A</w:t>
      </w:r>
      <w:r w:rsidR="0015316B" w:rsidRPr="00882D2B">
        <w:rPr>
          <w:lang w:val="en-IE"/>
        </w:rPr>
        <w:t>ppropriately diluted tuberculin injected intradermally</w:t>
      </w:r>
      <w:r>
        <w:rPr>
          <w:lang w:val="en-IE"/>
        </w:rPr>
        <w:t xml:space="preserve"> in humans or animals</w:t>
      </w:r>
      <w:r w:rsidR="0015316B" w:rsidRPr="00882D2B">
        <w:rPr>
          <w:lang w:val="en-IE"/>
        </w:rPr>
        <w:t xml:space="preserve">, </w:t>
      </w:r>
      <w:r>
        <w:rPr>
          <w:lang w:val="en-IE"/>
        </w:rPr>
        <w:t xml:space="preserve">can </w:t>
      </w:r>
      <w:r w:rsidR="0015316B" w:rsidRPr="00882D2B">
        <w:rPr>
          <w:lang w:val="en-IE"/>
        </w:rPr>
        <w:t>result in a localised reaction at the injection site. Even in very sensitive individuals, severe, generalised reactions are extremely rare and limited.</w:t>
      </w:r>
      <w:r>
        <w:rPr>
          <w:lang w:val="en-IE"/>
        </w:rPr>
        <w:t xml:space="preserve"> Operators with known sensitivity to tuberculin should carry out a risk assessment before handling the material</w:t>
      </w:r>
      <w:r w:rsidR="0015316B" w:rsidRPr="00882D2B">
        <w:rPr>
          <w:lang w:val="en-IE"/>
        </w:rPr>
        <w:t>.</w:t>
      </w:r>
    </w:p>
    <w:p w14:paraId="560DA698" w14:textId="0049CC4A" w:rsidR="0015316B" w:rsidRPr="00F668BA" w:rsidRDefault="0015316B" w:rsidP="006A4712">
      <w:pPr>
        <w:pStyle w:val="Referencetitle"/>
        <w:rPr>
          <w:lang w:val="en-IE"/>
        </w:rPr>
      </w:pPr>
      <w:r w:rsidRPr="00F668BA">
        <w:rPr>
          <w:lang w:val="en-IE"/>
        </w:rPr>
        <w:t>REFERENCES</w:t>
      </w:r>
    </w:p>
    <w:p w14:paraId="5A2EE8AE" w14:textId="77777777" w:rsidR="001F0456" w:rsidRPr="00E96642" w:rsidRDefault="001F0456" w:rsidP="001F0456">
      <w:pPr>
        <w:pStyle w:val="Ref"/>
        <w:ind w:left="0" w:firstLine="0"/>
      </w:pPr>
      <w:bookmarkStart w:id="5" w:name="_Hlk74042523"/>
      <w:r w:rsidRPr="00E96642">
        <w:rPr>
          <w:smallCaps/>
        </w:rPr>
        <w:t>Buddle B.M., Ryan T.J., Pollock J.M., Anderson P. &amp; De Lisle G.W.</w:t>
      </w:r>
      <w:r w:rsidRPr="00E96642">
        <w:t xml:space="preserve"> (2001). Use of ESAT-6 in the interferon-gamma test for diagnosis of bovine tuberculosis following skin testing. </w:t>
      </w:r>
      <w:r w:rsidRPr="00E96642">
        <w:rPr>
          <w:i/>
          <w:iCs/>
        </w:rPr>
        <w:t xml:space="preserve">Vet. </w:t>
      </w:r>
      <w:proofErr w:type="spellStart"/>
      <w:r w:rsidRPr="00E96642">
        <w:rPr>
          <w:i/>
          <w:iCs/>
        </w:rPr>
        <w:t>Microbiol</w:t>
      </w:r>
      <w:proofErr w:type="spellEnd"/>
      <w:r w:rsidRPr="00E96642">
        <w:t xml:space="preserve">., </w:t>
      </w:r>
      <w:r w:rsidRPr="00E96642">
        <w:rPr>
          <w:b/>
          <w:bCs/>
        </w:rPr>
        <w:t>80</w:t>
      </w:r>
      <w:r w:rsidRPr="00E96642">
        <w:t>, 37–46.</w:t>
      </w:r>
    </w:p>
    <w:p w14:paraId="54A13CFE" w14:textId="77777777" w:rsidR="001F0456" w:rsidRPr="00882D2B" w:rsidRDefault="001F0456" w:rsidP="001F0456">
      <w:pPr>
        <w:pStyle w:val="Ref"/>
        <w:ind w:left="0" w:firstLine="0"/>
        <w:rPr>
          <w:i/>
          <w:lang w:val="en-IE"/>
        </w:rPr>
      </w:pPr>
      <w:r w:rsidRPr="00E96642">
        <w:rPr>
          <w:smallCaps/>
        </w:rPr>
        <w:t xml:space="preserve">Buddle B.M., Shu D., Parlane N.A., </w:t>
      </w:r>
      <w:proofErr w:type="spellStart"/>
      <w:r w:rsidRPr="00E96642">
        <w:rPr>
          <w:smallCaps/>
        </w:rPr>
        <w:t>Subharat</w:t>
      </w:r>
      <w:proofErr w:type="spellEnd"/>
      <w:r w:rsidRPr="00E96642">
        <w:rPr>
          <w:smallCaps/>
        </w:rPr>
        <w:t xml:space="preserve"> S., Heiser A., </w:t>
      </w:r>
      <w:proofErr w:type="spellStart"/>
      <w:r w:rsidRPr="00E96642">
        <w:rPr>
          <w:smallCaps/>
        </w:rPr>
        <w:t>Hewinson</w:t>
      </w:r>
      <w:proofErr w:type="spellEnd"/>
      <w:r w:rsidRPr="00E96642">
        <w:rPr>
          <w:smallCaps/>
        </w:rPr>
        <w:t xml:space="preserve"> R.G., </w:t>
      </w:r>
      <w:proofErr w:type="spellStart"/>
      <w:r w:rsidRPr="00E96642">
        <w:rPr>
          <w:smallCaps/>
        </w:rPr>
        <w:t>Vordermeier</w:t>
      </w:r>
      <w:proofErr w:type="spellEnd"/>
      <w:r w:rsidRPr="00E96642">
        <w:rPr>
          <w:smallCaps/>
        </w:rPr>
        <w:t xml:space="preserve"> H.M. &amp; Wedlock D.N.</w:t>
      </w:r>
      <w:r w:rsidRPr="00E96642">
        <w:t xml:space="preserve"> (2016). Vaccination of cattle with a high dose of BCG vaccine 3 weeks </w:t>
      </w:r>
      <w:proofErr w:type="spellStart"/>
      <w:r w:rsidRPr="00E96642">
        <w:t>afte</w:t>
      </w:r>
      <w:proofErr w:type="spellEnd"/>
      <w:r w:rsidRPr="00882D2B">
        <w:rPr>
          <w:lang w:val="en-IE"/>
        </w:rPr>
        <w:t xml:space="preserve">r experimental infection with </w:t>
      </w:r>
      <w:r w:rsidRPr="00882D2B">
        <w:rPr>
          <w:i/>
          <w:iCs/>
          <w:lang w:val="en-IE"/>
        </w:rPr>
        <w:t xml:space="preserve">Mycobacterium </w:t>
      </w:r>
      <w:proofErr w:type="spellStart"/>
      <w:r w:rsidRPr="00882D2B">
        <w:rPr>
          <w:i/>
          <w:iCs/>
          <w:lang w:val="en-IE"/>
        </w:rPr>
        <w:t>bovis</w:t>
      </w:r>
      <w:proofErr w:type="spellEnd"/>
      <w:r w:rsidRPr="00882D2B">
        <w:rPr>
          <w:lang w:val="en-IE"/>
        </w:rPr>
        <w:t xml:space="preserve"> increased the inflammatory response, but not tuberculous pathology. </w:t>
      </w:r>
      <w:r w:rsidRPr="00882D2B">
        <w:rPr>
          <w:i/>
          <w:iCs/>
          <w:lang w:val="en-IE"/>
        </w:rPr>
        <w:t>Tuberculosis</w:t>
      </w:r>
      <w:r w:rsidRPr="00882D2B">
        <w:rPr>
          <w:lang w:val="en-IE"/>
        </w:rPr>
        <w:t xml:space="preserve">, </w:t>
      </w:r>
      <w:r w:rsidRPr="00882D2B">
        <w:rPr>
          <w:b/>
          <w:bCs/>
          <w:lang w:val="en-IE"/>
        </w:rPr>
        <w:t>99</w:t>
      </w:r>
      <w:r w:rsidRPr="00882D2B">
        <w:rPr>
          <w:lang w:val="en-IE"/>
        </w:rPr>
        <w:t>, 120–</w:t>
      </w:r>
      <w:r w:rsidRPr="00882D2B">
        <w:rPr>
          <w:iCs/>
          <w:lang w:val="en-IE"/>
        </w:rPr>
        <w:t>127</w:t>
      </w:r>
      <w:r w:rsidRPr="00882D2B">
        <w:rPr>
          <w:i/>
          <w:lang w:val="en-IE"/>
        </w:rPr>
        <w:t>.</w:t>
      </w:r>
    </w:p>
    <w:p w14:paraId="711A1A39" w14:textId="77777777" w:rsidR="00B112EF" w:rsidRPr="00B112EF" w:rsidRDefault="00B112EF" w:rsidP="00B112EF">
      <w:pPr>
        <w:pStyle w:val="Commentaire"/>
        <w:spacing w:after="240" w:line="0" w:lineRule="atLeast"/>
        <w:rPr>
          <w:rFonts w:ascii="Arial" w:hAnsi="Arial" w:cs="Arial"/>
          <w:sz w:val="18"/>
          <w:szCs w:val="18"/>
          <w:lang w:val="en-IE"/>
        </w:rPr>
      </w:pPr>
      <w:r w:rsidRPr="00B112EF">
        <w:rPr>
          <w:rStyle w:val="self-citation-authors"/>
          <w:rFonts w:ascii="Arial" w:hAnsi="Arial" w:cs="Arial"/>
          <w:smallCaps/>
          <w:color w:val="333333"/>
          <w:sz w:val="18"/>
          <w:szCs w:val="18"/>
          <w:lang w:val="en-IE"/>
        </w:rPr>
        <w:t xml:space="preserve">Cardoso-Toset F., Luque I., Carrasco L., Jurado-Martos F., </w:t>
      </w:r>
      <w:proofErr w:type="spellStart"/>
      <w:r w:rsidRPr="00B112EF">
        <w:rPr>
          <w:rStyle w:val="self-citation-authors"/>
          <w:rFonts w:ascii="Arial" w:hAnsi="Arial" w:cs="Arial"/>
          <w:smallCaps/>
          <w:color w:val="333333"/>
          <w:sz w:val="18"/>
          <w:szCs w:val="18"/>
          <w:lang w:val="en-IE"/>
        </w:rPr>
        <w:t>Risalde</w:t>
      </w:r>
      <w:proofErr w:type="spellEnd"/>
      <w:r w:rsidRPr="00B112EF">
        <w:rPr>
          <w:rStyle w:val="self-citation-authors"/>
          <w:rFonts w:ascii="Arial" w:hAnsi="Arial" w:cs="Arial"/>
          <w:smallCaps/>
          <w:color w:val="333333"/>
          <w:sz w:val="18"/>
          <w:szCs w:val="18"/>
          <w:lang w:val="en-IE"/>
        </w:rPr>
        <w:t xml:space="preserve"> M.A., </w:t>
      </w:r>
      <w:proofErr w:type="spellStart"/>
      <w:r w:rsidRPr="00B112EF">
        <w:rPr>
          <w:rStyle w:val="self-citation-authors"/>
          <w:rFonts w:ascii="Arial" w:hAnsi="Arial" w:cs="Arial"/>
          <w:smallCaps/>
          <w:color w:val="333333"/>
          <w:sz w:val="18"/>
          <w:szCs w:val="18"/>
          <w:lang w:val="en-IE"/>
        </w:rPr>
        <w:t>Venteo</w:t>
      </w:r>
      <w:proofErr w:type="spellEnd"/>
      <w:r w:rsidRPr="00B112EF">
        <w:rPr>
          <w:rStyle w:val="self-citation-authors"/>
          <w:rFonts w:ascii="Arial" w:hAnsi="Arial" w:cs="Arial"/>
          <w:smallCaps/>
          <w:color w:val="333333"/>
          <w:sz w:val="18"/>
          <w:szCs w:val="18"/>
          <w:lang w:val="en-IE"/>
        </w:rPr>
        <w:t xml:space="preserve"> A., Infantes-Lorenzo J.A., Bezos J., Rueda P., Tapia I., </w:t>
      </w:r>
      <w:proofErr w:type="spellStart"/>
      <w:r w:rsidRPr="00B112EF">
        <w:rPr>
          <w:rStyle w:val="self-citation-authors"/>
          <w:rFonts w:ascii="Arial" w:hAnsi="Arial" w:cs="Arial"/>
          <w:smallCaps/>
          <w:color w:val="333333"/>
          <w:sz w:val="18"/>
          <w:szCs w:val="18"/>
          <w:lang w:val="en-IE"/>
        </w:rPr>
        <w:t>Gortázar</w:t>
      </w:r>
      <w:proofErr w:type="spellEnd"/>
      <w:r w:rsidRPr="00B112EF">
        <w:rPr>
          <w:rStyle w:val="self-citation-authors"/>
          <w:rFonts w:ascii="Arial" w:hAnsi="Arial" w:cs="Arial"/>
          <w:smallCaps/>
          <w:color w:val="333333"/>
          <w:sz w:val="18"/>
          <w:szCs w:val="18"/>
          <w:lang w:val="en-IE"/>
        </w:rPr>
        <w:t xml:space="preserve"> C., Domínguez L., Domínguez M. &amp; Gomez-Laguna J. </w:t>
      </w:r>
      <w:r w:rsidRPr="00B112EF">
        <w:rPr>
          <w:rFonts w:ascii="Arial" w:hAnsi="Arial" w:cs="Arial"/>
          <w:sz w:val="18"/>
          <w:szCs w:val="18"/>
          <w:lang w:val="en-IE"/>
        </w:rPr>
        <w:t>(2017). Evaluation of five serologic assays for bovine tuberculosis surveillance in domestic free-range pigs from southern Spain</w:t>
      </w:r>
      <w:r>
        <w:rPr>
          <w:rFonts w:ascii="Arial" w:hAnsi="Arial" w:cs="Arial"/>
          <w:sz w:val="18"/>
          <w:szCs w:val="18"/>
          <w:lang w:val="en-IE"/>
        </w:rPr>
        <w:t>.</w:t>
      </w:r>
      <w:r w:rsidRPr="00B112EF">
        <w:rPr>
          <w:rFonts w:ascii="Arial" w:hAnsi="Arial" w:cs="Arial"/>
          <w:sz w:val="18"/>
          <w:szCs w:val="18"/>
          <w:lang w:val="en-IE"/>
        </w:rPr>
        <w:t xml:space="preserve"> </w:t>
      </w:r>
      <w:r w:rsidRPr="00B112EF">
        <w:rPr>
          <w:rFonts w:ascii="Arial" w:hAnsi="Arial" w:cs="Arial"/>
          <w:i/>
          <w:iCs/>
          <w:sz w:val="18"/>
          <w:szCs w:val="18"/>
          <w:lang w:val="en-IE"/>
        </w:rPr>
        <w:t>Prev. Vet. Med</w:t>
      </w:r>
      <w:r w:rsidRPr="00B112EF">
        <w:rPr>
          <w:rFonts w:ascii="Arial" w:hAnsi="Arial" w:cs="Arial"/>
          <w:sz w:val="18"/>
          <w:szCs w:val="18"/>
          <w:lang w:val="en-IE"/>
        </w:rPr>
        <w:t>.</w:t>
      </w:r>
      <w:r>
        <w:rPr>
          <w:rFonts w:ascii="Arial" w:hAnsi="Arial" w:cs="Arial"/>
          <w:sz w:val="18"/>
          <w:szCs w:val="18"/>
          <w:lang w:val="en-IE"/>
        </w:rPr>
        <w:t xml:space="preserve">, </w:t>
      </w:r>
      <w:r w:rsidRPr="00B112EF">
        <w:rPr>
          <w:rFonts w:ascii="Arial" w:hAnsi="Arial" w:cs="Arial"/>
          <w:b/>
          <w:bCs/>
          <w:sz w:val="18"/>
          <w:szCs w:val="18"/>
          <w:lang w:val="en-IE"/>
        </w:rPr>
        <w:t>137</w:t>
      </w:r>
      <w:r>
        <w:rPr>
          <w:rFonts w:ascii="Arial" w:hAnsi="Arial" w:cs="Arial"/>
          <w:sz w:val="18"/>
          <w:szCs w:val="18"/>
          <w:lang w:val="en-IE"/>
        </w:rPr>
        <w:t xml:space="preserve"> </w:t>
      </w:r>
      <w:r w:rsidRPr="00B112EF">
        <w:rPr>
          <w:rFonts w:ascii="Arial" w:hAnsi="Arial" w:cs="Arial"/>
          <w:sz w:val="18"/>
          <w:szCs w:val="18"/>
          <w:lang w:val="en-IE"/>
        </w:rPr>
        <w:t>(Pt A)</w:t>
      </w:r>
      <w:r>
        <w:rPr>
          <w:rFonts w:ascii="Arial" w:hAnsi="Arial" w:cs="Arial"/>
          <w:sz w:val="18"/>
          <w:szCs w:val="18"/>
          <w:lang w:val="en-IE"/>
        </w:rPr>
        <w:t xml:space="preserve">, </w:t>
      </w:r>
      <w:r w:rsidRPr="00B112EF">
        <w:rPr>
          <w:rFonts w:ascii="Arial" w:hAnsi="Arial" w:cs="Arial"/>
          <w:sz w:val="18"/>
          <w:szCs w:val="18"/>
          <w:lang w:val="en-IE"/>
        </w:rPr>
        <w:t>101</w:t>
      </w:r>
      <w:r>
        <w:rPr>
          <w:rFonts w:ascii="Arial" w:hAnsi="Arial" w:cs="Arial"/>
          <w:sz w:val="18"/>
          <w:szCs w:val="18"/>
          <w:lang w:val="en-IE"/>
        </w:rPr>
        <w:t>–</w:t>
      </w:r>
      <w:r w:rsidRPr="00B112EF">
        <w:rPr>
          <w:rFonts w:ascii="Arial" w:hAnsi="Arial" w:cs="Arial"/>
          <w:sz w:val="18"/>
          <w:szCs w:val="18"/>
          <w:lang w:val="en-IE"/>
        </w:rPr>
        <w:t xml:space="preserve">104. </w:t>
      </w:r>
    </w:p>
    <w:p w14:paraId="48ADB7B0" w14:textId="2235E467" w:rsidR="001F0456" w:rsidRPr="00882D2B" w:rsidRDefault="001F0456" w:rsidP="001F0456">
      <w:pPr>
        <w:pStyle w:val="Ref"/>
        <w:ind w:left="0" w:firstLine="0"/>
        <w:rPr>
          <w:i/>
          <w:iCs/>
          <w:lang w:val="en-IE"/>
        </w:rPr>
      </w:pPr>
      <w:r w:rsidRPr="00882D2B">
        <w:rPr>
          <w:smallCaps/>
          <w:lang w:val="en-IE"/>
        </w:rPr>
        <w:t>Carter S</w:t>
      </w:r>
      <w:r w:rsidR="009110D4" w:rsidRPr="00882D2B">
        <w:rPr>
          <w:smallCaps/>
          <w:lang w:val="en-IE"/>
        </w:rPr>
        <w:t>.</w:t>
      </w:r>
      <w:r w:rsidRPr="00882D2B">
        <w:rPr>
          <w:smallCaps/>
          <w:lang w:val="en-IE"/>
        </w:rPr>
        <w:t>P</w:t>
      </w:r>
      <w:r w:rsidR="009110D4" w:rsidRPr="00882D2B">
        <w:rPr>
          <w:smallCaps/>
          <w:lang w:val="en-IE"/>
        </w:rPr>
        <w:t>.</w:t>
      </w:r>
      <w:r w:rsidRPr="00882D2B">
        <w:rPr>
          <w:smallCaps/>
          <w:lang w:val="en-IE"/>
        </w:rPr>
        <w:t>, Chambers M</w:t>
      </w:r>
      <w:r w:rsidR="009110D4" w:rsidRPr="00882D2B">
        <w:rPr>
          <w:smallCaps/>
          <w:lang w:val="en-IE"/>
        </w:rPr>
        <w:t>.</w:t>
      </w:r>
      <w:r w:rsidRPr="00882D2B">
        <w:rPr>
          <w:smallCaps/>
          <w:lang w:val="en-IE"/>
        </w:rPr>
        <w:t>A</w:t>
      </w:r>
      <w:r w:rsidR="009110D4" w:rsidRPr="00882D2B">
        <w:rPr>
          <w:smallCaps/>
          <w:lang w:val="en-IE"/>
        </w:rPr>
        <w:t>.</w:t>
      </w:r>
      <w:r w:rsidRPr="00882D2B">
        <w:rPr>
          <w:smallCaps/>
          <w:lang w:val="en-IE"/>
        </w:rPr>
        <w:t>, Rushton S</w:t>
      </w:r>
      <w:r w:rsidR="009110D4" w:rsidRPr="00882D2B">
        <w:rPr>
          <w:smallCaps/>
          <w:lang w:val="en-IE"/>
        </w:rPr>
        <w:t>.</w:t>
      </w:r>
      <w:r w:rsidRPr="00882D2B">
        <w:rPr>
          <w:smallCaps/>
          <w:lang w:val="en-IE"/>
        </w:rPr>
        <w:t>P</w:t>
      </w:r>
      <w:r w:rsidR="009110D4" w:rsidRPr="00882D2B">
        <w:rPr>
          <w:smallCaps/>
          <w:lang w:val="en-IE"/>
        </w:rPr>
        <w:t>.</w:t>
      </w:r>
      <w:r w:rsidRPr="00882D2B">
        <w:rPr>
          <w:smallCaps/>
          <w:lang w:val="en-IE"/>
        </w:rPr>
        <w:t>, Shirley M</w:t>
      </w:r>
      <w:r w:rsidR="009110D4" w:rsidRPr="00882D2B">
        <w:rPr>
          <w:smallCaps/>
          <w:lang w:val="en-IE"/>
        </w:rPr>
        <w:t>.</w:t>
      </w:r>
      <w:r w:rsidRPr="00882D2B">
        <w:rPr>
          <w:smallCaps/>
          <w:lang w:val="en-IE"/>
        </w:rPr>
        <w:t>D</w:t>
      </w:r>
      <w:r w:rsidR="009110D4" w:rsidRPr="00882D2B">
        <w:rPr>
          <w:smallCaps/>
          <w:lang w:val="en-IE"/>
        </w:rPr>
        <w:t>.</w:t>
      </w:r>
      <w:r w:rsidRPr="00882D2B">
        <w:rPr>
          <w:smallCaps/>
          <w:lang w:val="en-IE"/>
        </w:rPr>
        <w:t>, Schuchert P</w:t>
      </w:r>
      <w:r w:rsidR="009110D4" w:rsidRPr="00882D2B">
        <w:rPr>
          <w:smallCaps/>
          <w:lang w:val="en-IE"/>
        </w:rPr>
        <w:t>.</w:t>
      </w:r>
      <w:r w:rsidRPr="00882D2B">
        <w:rPr>
          <w:smallCaps/>
          <w:lang w:val="en-IE"/>
        </w:rPr>
        <w:t xml:space="preserve">, </w:t>
      </w:r>
      <w:proofErr w:type="spellStart"/>
      <w:r w:rsidRPr="00882D2B">
        <w:rPr>
          <w:smallCaps/>
          <w:lang w:val="en-IE"/>
        </w:rPr>
        <w:t>Pietravalle</w:t>
      </w:r>
      <w:proofErr w:type="spellEnd"/>
      <w:r w:rsidRPr="00882D2B">
        <w:rPr>
          <w:smallCaps/>
          <w:lang w:val="en-IE"/>
        </w:rPr>
        <w:t xml:space="preserve"> S</w:t>
      </w:r>
      <w:r w:rsidR="009110D4" w:rsidRPr="00882D2B">
        <w:rPr>
          <w:smallCaps/>
          <w:lang w:val="en-IE"/>
        </w:rPr>
        <w:t>.</w:t>
      </w:r>
      <w:r w:rsidRPr="00882D2B">
        <w:rPr>
          <w:smallCaps/>
          <w:lang w:val="en-IE"/>
        </w:rPr>
        <w:t>, Murray A</w:t>
      </w:r>
      <w:r w:rsidR="009110D4" w:rsidRPr="00882D2B">
        <w:rPr>
          <w:smallCaps/>
          <w:lang w:val="en-IE"/>
        </w:rPr>
        <w:t>.</w:t>
      </w:r>
      <w:r w:rsidRPr="00882D2B">
        <w:rPr>
          <w:smallCaps/>
          <w:lang w:val="en-IE"/>
        </w:rPr>
        <w:t>, Rogers F</w:t>
      </w:r>
      <w:r w:rsidR="009110D4" w:rsidRPr="00882D2B">
        <w:rPr>
          <w:smallCaps/>
          <w:lang w:val="en-IE"/>
        </w:rPr>
        <w:t>.</w:t>
      </w:r>
      <w:r w:rsidRPr="00882D2B">
        <w:rPr>
          <w:smallCaps/>
          <w:lang w:val="en-IE"/>
        </w:rPr>
        <w:t xml:space="preserve">, </w:t>
      </w:r>
      <w:proofErr w:type="spellStart"/>
      <w:r w:rsidRPr="00882D2B">
        <w:rPr>
          <w:smallCaps/>
          <w:lang w:val="en-IE"/>
        </w:rPr>
        <w:t>Gettinby</w:t>
      </w:r>
      <w:proofErr w:type="spellEnd"/>
      <w:r w:rsidRPr="00882D2B">
        <w:rPr>
          <w:smallCaps/>
          <w:lang w:val="en-IE"/>
        </w:rPr>
        <w:t xml:space="preserve"> G</w:t>
      </w:r>
      <w:r w:rsidR="009110D4" w:rsidRPr="00882D2B">
        <w:rPr>
          <w:smallCaps/>
          <w:lang w:val="en-IE"/>
        </w:rPr>
        <w:t>.</w:t>
      </w:r>
      <w:r w:rsidRPr="00882D2B">
        <w:rPr>
          <w:smallCaps/>
          <w:lang w:val="en-IE"/>
        </w:rPr>
        <w:t>, Smith G</w:t>
      </w:r>
      <w:r w:rsidR="009110D4" w:rsidRPr="00882D2B">
        <w:rPr>
          <w:smallCaps/>
          <w:lang w:val="en-IE"/>
        </w:rPr>
        <w:t>.</w:t>
      </w:r>
      <w:r w:rsidRPr="00882D2B">
        <w:rPr>
          <w:smallCaps/>
          <w:lang w:val="en-IE"/>
        </w:rPr>
        <w:t>C</w:t>
      </w:r>
      <w:r w:rsidR="009110D4" w:rsidRPr="00882D2B">
        <w:rPr>
          <w:smallCaps/>
          <w:lang w:val="en-IE"/>
        </w:rPr>
        <w:t>.</w:t>
      </w:r>
      <w:r w:rsidRPr="00882D2B">
        <w:rPr>
          <w:smallCaps/>
          <w:lang w:val="en-IE"/>
        </w:rPr>
        <w:t>, Delahay R</w:t>
      </w:r>
      <w:r w:rsidR="009110D4" w:rsidRPr="00882D2B">
        <w:rPr>
          <w:smallCaps/>
          <w:lang w:val="en-IE"/>
        </w:rPr>
        <w:t>.</w:t>
      </w:r>
      <w:r w:rsidRPr="00882D2B">
        <w:rPr>
          <w:smallCaps/>
          <w:lang w:val="en-IE"/>
        </w:rPr>
        <w:t>J</w:t>
      </w:r>
      <w:r w:rsidR="009110D4" w:rsidRPr="00882D2B">
        <w:rPr>
          <w:smallCaps/>
          <w:lang w:val="en-IE"/>
        </w:rPr>
        <w:t>.</w:t>
      </w:r>
      <w:r w:rsidRPr="00882D2B">
        <w:rPr>
          <w:smallCaps/>
          <w:lang w:val="en-IE"/>
        </w:rPr>
        <w:t xml:space="preserve">, </w:t>
      </w:r>
      <w:proofErr w:type="spellStart"/>
      <w:r w:rsidRPr="00882D2B">
        <w:rPr>
          <w:smallCaps/>
          <w:lang w:val="en-IE"/>
        </w:rPr>
        <w:t>Hewinson</w:t>
      </w:r>
      <w:proofErr w:type="spellEnd"/>
      <w:r w:rsidRPr="00882D2B">
        <w:rPr>
          <w:smallCaps/>
          <w:lang w:val="en-IE"/>
        </w:rPr>
        <w:t xml:space="preserve"> R</w:t>
      </w:r>
      <w:r w:rsidR="009110D4" w:rsidRPr="00882D2B">
        <w:rPr>
          <w:smallCaps/>
          <w:lang w:val="en-IE"/>
        </w:rPr>
        <w:t>.</w:t>
      </w:r>
      <w:r w:rsidRPr="00882D2B">
        <w:rPr>
          <w:smallCaps/>
          <w:lang w:val="en-IE"/>
        </w:rPr>
        <w:t>G</w:t>
      </w:r>
      <w:r w:rsidR="009110D4" w:rsidRPr="00882D2B">
        <w:rPr>
          <w:smallCaps/>
          <w:lang w:val="en-IE"/>
        </w:rPr>
        <w:t>. &amp;</w:t>
      </w:r>
      <w:r w:rsidRPr="00882D2B">
        <w:rPr>
          <w:smallCaps/>
          <w:lang w:val="en-IE"/>
        </w:rPr>
        <w:t xml:space="preserve"> McDonald R</w:t>
      </w:r>
      <w:r w:rsidR="009110D4" w:rsidRPr="00882D2B">
        <w:rPr>
          <w:smallCaps/>
          <w:lang w:val="en-IE"/>
        </w:rPr>
        <w:t>.</w:t>
      </w:r>
      <w:r w:rsidRPr="00882D2B">
        <w:rPr>
          <w:smallCaps/>
          <w:lang w:val="en-IE"/>
        </w:rPr>
        <w:t>A. (2012)</w:t>
      </w:r>
      <w:r w:rsidR="009110D4" w:rsidRPr="00882D2B">
        <w:rPr>
          <w:smallCaps/>
          <w:lang w:val="en-IE"/>
        </w:rPr>
        <w:t>.</w:t>
      </w:r>
      <w:r w:rsidRPr="00882D2B">
        <w:rPr>
          <w:smallCaps/>
          <w:lang w:val="en-IE"/>
        </w:rPr>
        <w:t xml:space="preserve"> </w:t>
      </w:r>
      <w:hyperlink r:id="rId14" w:history="1">
        <w:r w:rsidRPr="00882D2B">
          <w:rPr>
            <w:rStyle w:val="Lienhypertexte"/>
            <w:color w:val="auto"/>
            <w:u w:val="none"/>
            <w:lang w:val="en-IE"/>
          </w:rPr>
          <w:t>BCG vaccination reduces risk of tuberculosis infection in vaccinated badgers and unvaccinated badger cubs.</w:t>
        </w:r>
      </w:hyperlink>
      <w:r w:rsidRPr="00882D2B">
        <w:rPr>
          <w:i/>
          <w:iCs/>
          <w:lang w:val="en-IE"/>
        </w:rPr>
        <w:t xml:space="preserve"> </w:t>
      </w:r>
      <w:proofErr w:type="spellStart"/>
      <w:r w:rsidRPr="00882D2B">
        <w:rPr>
          <w:i/>
          <w:iCs/>
          <w:lang w:val="en-IE"/>
        </w:rPr>
        <w:t>PLoS</w:t>
      </w:r>
      <w:proofErr w:type="spellEnd"/>
      <w:r w:rsidRPr="00882D2B">
        <w:rPr>
          <w:i/>
          <w:iCs/>
          <w:lang w:val="en-IE"/>
        </w:rPr>
        <w:t xml:space="preserve"> One</w:t>
      </w:r>
      <w:r w:rsidR="0045105E" w:rsidRPr="00882D2B">
        <w:rPr>
          <w:i/>
          <w:iCs/>
          <w:lang w:val="en-IE"/>
        </w:rPr>
        <w:t xml:space="preserve">, </w:t>
      </w:r>
      <w:r w:rsidRPr="00882D2B">
        <w:rPr>
          <w:i/>
          <w:iCs/>
          <w:lang w:val="en-IE"/>
        </w:rPr>
        <w:t xml:space="preserve">7:e49833. </w:t>
      </w:r>
      <w:proofErr w:type="spellStart"/>
      <w:r w:rsidRPr="00D33750">
        <w:rPr>
          <w:lang w:val="en-IE"/>
        </w:rPr>
        <w:t>doi</w:t>
      </w:r>
      <w:proofErr w:type="spellEnd"/>
      <w:r w:rsidRPr="00D33750">
        <w:rPr>
          <w:lang w:val="en-IE"/>
        </w:rPr>
        <w:t xml:space="preserve">: 10.1371/journal.pone.0049833. </w:t>
      </w:r>
    </w:p>
    <w:p w14:paraId="45647BB1" w14:textId="77777777" w:rsidR="00B112EF" w:rsidRPr="00B112EF" w:rsidRDefault="00B112EF" w:rsidP="00B112EF">
      <w:pPr>
        <w:pStyle w:val="Ref"/>
        <w:ind w:left="0" w:firstLine="0"/>
      </w:pPr>
      <w:r w:rsidRPr="00B112EF">
        <w:rPr>
          <w:smallCaps/>
          <w:lang w:val="en-IE"/>
        </w:rPr>
        <w:t xml:space="preserve">Casal C., Infantes J.A., </w:t>
      </w:r>
      <w:proofErr w:type="spellStart"/>
      <w:r w:rsidRPr="00B112EF">
        <w:rPr>
          <w:smallCaps/>
          <w:lang w:val="en-IE"/>
        </w:rPr>
        <w:t>Risalde</w:t>
      </w:r>
      <w:proofErr w:type="spellEnd"/>
      <w:r w:rsidRPr="00B112EF">
        <w:rPr>
          <w:smallCaps/>
          <w:lang w:val="en-IE"/>
        </w:rPr>
        <w:t xml:space="preserve"> M.A., </w:t>
      </w:r>
      <w:proofErr w:type="spellStart"/>
      <w:r w:rsidRPr="00B112EF">
        <w:rPr>
          <w:smallCaps/>
          <w:lang w:val="en-IE"/>
        </w:rPr>
        <w:t>Díez</w:t>
      </w:r>
      <w:proofErr w:type="spellEnd"/>
      <w:r w:rsidRPr="00B112EF">
        <w:rPr>
          <w:smallCaps/>
          <w:lang w:val="en-IE"/>
        </w:rPr>
        <w:t xml:space="preserve">-Guerrier A., </w:t>
      </w:r>
      <w:r w:rsidRPr="00B112EF">
        <w:rPr>
          <w:lang w:val="en-IE"/>
        </w:rPr>
        <w:t>Domínguez M., Moreno I., Romero B., de Juan L., Sáez J.L., Juste R.,</w:t>
      </w:r>
      <w:r w:rsidRPr="00B112EF">
        <w:rPr>
          <w:smallCaps/>
          <w:lang w:val="en-IE"/>
        </w:rPr>
        <w:t xml:space="preserve"> </w:t>
      </w:r>
      <w:proofErr w:type="spellStart"/>
      <w:r w:rsidRPr="00B112EF">
        <w:rPr>
          <w:lang w:val="en-IE"/>
        </w:rPr>
        <w:t>Gortázar</w:t>
      </w:r>
      <w:proofErr w:type="spellEnd"/>
      <w:r w:rsidRPr="00B112EF">
        <w:rPr>
          <w:lang w:val="en-IE"/>
        </w:rPr>
        <w:t xml:space="preserve"> C., Domínguez L.</w:t>
      </w:r>
      <w:r>
        <w:rPr>
          <w:lang w:val="en-IE"/>
        </w:rPr>
        <w:t xml:space="preserve"> &amp; </w:t>
      </w:r>
      <w:r w:rsidRPr="00B112EF">
        <w:rPr>
          <w:lang w:val="en-IE"/>
        </w:rPr>
        <w:t xml:space="preserve">Bezos J. (2017). </w:t>
      </w:r>
      <w:r w:rsidRPr="00B112EF">
        <w:t xml:space="preserve">Antibody detection tests improve the sensitivity of tuberculosis diagnosis in cattle. </w:t>
      </w:r>
      <w:r w:rsidRPr="00B112EF">
        <w:rPr>
          <w:i/>
          <w:iCs/>
        </w:rPr>
        <w:t>Res. Vet. Sci</w:t>
      </w:r>
      <w:r>
        <w:t>.,</w:t>
      </w:r>
      <w:r w:rsidRPr="00B112EF">
        <w:t xml:space="preserve"> </w:t>
      </w:r>
      <w:r w:rsidRPr="00B112EF">
        <w:rPr>
          <w:b/>
          <w:bCs/>
        </w:rPr>
        <w:t>112</w:t>
      </w:r>
      <w:r w:rsidRPr="00B112EF">
        <w:t>, 214</w:t>
      </w:r>
      <w:r>
        <w:t>–</w:t>
      </w:r>
      <w:r w:rsidRPr="00B112EF">
        <w:t>221.</w:t>
      </w:r>
    </w:p>
    <w:p w14:paraId="4B6CA57E" w14:textId="77777777" w:rsidR="001F0456" w:rsidRPr="00F668BA" w:rsidRDefault="001F0456" w:rsidP="001F0456">
      <w:pPr>
        <w:pStyle w:val="Ref"/>
        <w:ind w:left="0" w:firstLine="0"/>
        <w:rPr>
          <w:lang w:val="fr-FR"/>
        </w:rPr>
      </w:pPr>
      <w:r w:rsidRPr="00882D2B">
        <w:rPr>
          <w:smallCaps/>
          <w:lang w:val="en-IE"/>
        </w:rPr>
        <w:t xml:space="preserve">Coad M., </w:t>
      </w:r>
      <w:proofErr w:type="spellStart"/>
      <w:r w:rsidRPr="00882D2B">
        <w:rPr>
          <w:smallCaps/>
          <w:lang w:val="en-IE"/>
        </w:rPr>
        <w:t>Hewinson</w:t>
      </w:r>
      <w:proofErr w:type="spellEnd"/>
      <w:r w:rsidRPr="00882D2B">
        <w:rPr>
          <w:smallCaps/>
          <w:lang w:val="en-IE"/>
        </w:rPr>
        <w:t xml:space="preserve"> R.G., Clifford D., </w:t>
      </w:r>
      <w:proofErr w:type="spellStart"/>
      <w:r w:rsidRPr="00882D2B">
        <w:rPr>
          <w:smallCaps/>
          <w:lang w:val="en-IE"/>
        </w:rPr>
        <w:t>Vordermeier</w:t>
      </w:r>
      <w:proofErr w:type="spellEnd"/>
      <w:r w:rsidRPr="00882D2B">
        <w:rPr>
          <w:smallCaps/>
          <w:lang w:val="en-IE"/>
        </w:rPr>
        <w:t xml:space="preserve"> H.M. &amp; Whelan A.O</w:t>
      </w:r>
      <w:r w:rsidRPr="00882D2B">
        <w:rPr>
          <w:lang w:val="en-IE"/>
        </w:rPr>
        <w:t xml:space="preserve">. (2007). Influence of skin testing and blood storage on interferon-gamma production in cattle affected naturally with </w:t>
      </w:r>
      <w:r w:rsidRPr="00882D2B">
        <w:rPr>
          <w:i/>
          <w:iCs/>
          <w:lang w:val="en-IE"/>
        </w:rPr>
        <w:t xml:space="preserve">Mycobacterium </w:t>
      </w:r>
      <w:proofErr w:type="spellStart"/>
      <w:r w:rsidRPr="00882D2B">
        <w:rPr>
          <w:i/>
          <w:iCs/>
          <w:lang w:val="en-IE"/>
        </w:rPr>
        <w:t>bovis</w:t>
      </w:r>
      <w:proofErr w:type="spellEnd"/>
      <w:r w:rsidRPr="00882D2B">
        <w:rPr>
          <w:i/>
          <w:iCs/>
          <w:lang w:val="en-IE"/>
        </w:rPr>
        <w:t xml:space="preserve">. </w:t>
      </w:r>
      <w:proofErr w:type="spellStart"/>
      <w:r w:rsidRPr="00F668BA">
        <w:rPr>
          <w:i/>
          <w:iCs/>
          <w:lang w:val="fr-FR"/>
        </w:rPr>
        <w:t>Vet</w:t>
      </w:r>
      <w:proofErr w:type="spellEnd"/>
      <w:r w:rsidRPr="00F668BA">
        <w:rPr>
          <w:i/>
          <w:iCs/>
          <w:lang w:val="fr-FR"/>
        </w:rPr>
        <w:t>. Rec.,</w:t>
      </w:r>
      <w:r w:rsidRPr="00F668BA">
        <w:rPr>
          <w:lang w:val="fr-FR"/>
        </w:rPr>
        <w:t xml:space="preserve"> </w:t>
      </w:r>
      <w:r w:rsidRPr="00F668BA">
        <w:rPr>
          <w:b/>
          <w:bCs/>
          <w:lang w:val="fr-FR"/>
        </w:rPr>
        <w:t>160</w:t>
      </w:r>
      <w:r w:rsidRPr="00F668BA">
        <w:rPr>
          <w:lang w:val="fr-FR"/>
        </w:rPr>
        <w:t>, 660–662.</w:t>
      </w:r>
    </w:p>
    <w:p w14:paraId="704C5E5D" w14:textId="29EAB0F8" w:rsidR="001A7223" w:rsidRPr="00E96642" w:rsidRDefault="00BD2740" w:rsidP="00AD2172">
      <w:pPr>
        <w:pStyle w:val="Ref"/>
        <w:ind w:left="0" w:firstLine="0"/>
      </w:pPr>
      <w:proofErr w:type="spellStart"/>
      <w:r w:rsidRPr="00F668BA">
        <w:rPr>
          <w:smallCaps/>
          <w:lang w:val="fr-FR"/>
        </w:rPr>
        <w:t>Courcoul</w:t>
      </w:r>
      <w:proofErr w:type="spellEnd"/>
      <w:r w:rsidRPr="00F668BA">
        <w:rPr>
          <w:smallCaps/>
          <w:lang w:val="fr-FR"/>
        </w:rPr>
        <w:t xml:space="preserve"> A</w:t>
      </w:r>
      <w:r w:rsidR="00F668BA">
        <w:rPr>
          <w:smallCaps/>
          <w:lang w:val="fr-FR"/>
        </w:rPr>
        <w:t>.</w:t>
      </w:r>
      <w:r w:rsidRPr="00F668BA">
        <w:rPr>
          <w:smallCaps/>
          <w:lang w:val="fr-FR"/>
        </w:rPr>
        <w:t>, Moyen J</w:t>
      </w:r>
      <w:r w:rsidR="00F668BA">
        <w:rPr>
          <w:smallCaps/>
          <w:lang w:val="fr-FR"/>
        </w:rPr>
        <w:t>.</w:t>
      </w:r>
      <w:r w:rsidRPr="00F668BA">
        <w:rPr>
          <w:smallCaps/>
          <w:lang w:val="fr-FR"/>
        </w:rPr>
        <w:t>-L</w:t>
      </w:r>
      <w:r w:rsidR="00F668BA">
        <w:rPr>
          <w:smallCaps/>
          <w:lang w:val="fr-FR"/>
        </w:rPr>
        <w:t>.</w:t>
      </w:r>
      <w:r w:rsidRPr="00F668BA">
        <w:rPr>
          <w:smallCaps/>
          <w:lang w:val="fr-FR"/>
        </w:rPr>
        <w:t xml:space="preserve">, </w:t>
      </w:r>
      <w:proofErr w:type="spellStart"/>
      <w:r w:rsidRPr="00F668BA">
        <w:rPr>
          <w:smallCaps/>
          <w:lang w:val="fr-FR"/>
        </w:rPr>
        <w:t>Brugère</w:t>
      </w:r>
      <w:proofErr w:type="spellEnd"/>
      <w:r w:rsidRPr="00F668BA">
        <w:rPr>
          <w:smallCaps/>
          <w:lang w:val="fr-FR"/>
        </w:rPr>
        <w:t xml:space="preserve"> L</w:t>
      </w:r>
      <w:r w:rsidR="00F668BA">
        <w:rPr>
          <w:smallCaps/>
          <w:lang w:val="fr-FR"/>
        </w:rPr>
        <w:t>.</w:t>
      </w:r>
      <w:r w:rsidRPr="00F668BA">
        <w:rPr>
          <w:smallCaps/>
          <w:lang w:val="fr-FR"/>
        </w:rPr>
        <w:t>, Faye S</w:t>
      </w:r>
      <w:r w:rsidR="00F668BA">
        <w:rPr>
          <w:smallCaps/>
          <w:lang w:val="fr-FR"/>
        </w:rPr>
        <w:t>.</w:t>
      </w:r>
      <w:r w:rsidRPr="00F668BA">
        <w:rPr>
          <w:smallCaps/>
          <w:lang w:val="fr-FR"/>
        </w:rPr>
        <w:t>, Hénault S</w:t>
      </w:r>
      <w:r w:rsidR="00F668BA">
        <w:rPr>
          <w:smallCaps/>
          <w:lang w:val="fr-FR"/>
        </w:rPr>
        <w:t>.</w:t>
      </w:r>
      <w:r w:rsidRPr="00F668BA">
        <w:rPr>
          <w:smallCaps/>
          <w:lang w:val="fr-FR"/>
        </w:rPr>
        <w:t>, Gares H</w:t>
      </w:r>
      <w:r w:rsidR="00F668BA">
        <w:rPr>
          <w:smallCaps/>
          <w:lang w:val="fr-FR"/>
        </w:rPr>
        <w:t xml:space="preserve">. &amp; </w:t>
      </w:r>
      <w:proofErr w:type="spellStart"/>
      <w:r w:rsidR="00F668BA">
        <w:rPr>
          <w:smallCaps/>
          <w:lang w:val="fr-FR"/>
        </w:rPr>
        <w:t>Boschiroli</w:t>
      </w:r>
      <w:proofErr w:type="spellEnd"/>
      <w:r w:rsidR="00F668BA">
        <w:rPr>
          <w:smallCaps/>
          <w:lang w:val="fr-FR"/>
        </w:rPr>
        <w:t xml:space="preserve"> M.-L.</w:t>
      </w:r>
      <w:r w:rsidRPr="00F668BA">
        <w:rPr>
          <w:smallCaps/>
          <w:lang w:val="fr-FR"/>
        </w:rPr>
        <w:t>.</w:t>
      </w:r>
      <w:r w:rsidRPr="00F668BA">
        <w:rPr>
          <w:lang w:val="fr-FR"/>
        </w:rPr>
        <w:t xml:space="preserve"> </w:t>
      </w:r>
      <w:r>
        <w:t xml:space="preserve">(2014) Estimation of </w:t>
      </w:r>
      <w:r w:rsidR="00F668BA">
        <w:t xml:space="preserve">sensitivity and specificity of bacteriology, histopathology and </w:t>
      </w:r>
      <w:r>
        <w:t xml:space="preserve">PCR for </w:t>
      </w:r>
      <w:r w:rsidR="00F668BA">
        <w:t>the confirmatory diagnosis of bovine tuberculosis using latent class analysis</w:t>
      </w:r>
      <w:r>
        <w:t xml:space="preserve">. </w:t>
      </w:r>
      <w:proofErr w:type="spellStart"/>
      <w:r w:rsidRPr="00F668BA">
        <w:rPr>
          <w:i/>
          <w:iCs/>
        </w:rPr>
        <w:t>PLoS</w:t>
      </w:r>
      <w:proofErr w:type="spellEnd"/>
      <w:r w:rsidRPr="00F668BA">
        <w:rPr>
          <w:i/>
          <w:iCs/>
        </w:rPr>
        <w:t xml:space="preserve"> </w:t>
      </w:r>
      <w:r w:rsidR="00F668BA" w:rsidRPr="00F668BA">
        <w:rPr>
          <w:i/>
          <w:iCs/>
        </w:rPr>
        <w:t>One</w:t>
      </w:r>
      <w:r w:rsidR="00F668BA">
        <w:t xml:space="preserve">, </w:t>
      </w:r>
      <w:r w:rsidRPr="00F668BA">
        <w:rPr>
          <w:b/>
          <w:bCs/>
        </w:rPr>
        <w:t>9</w:t>
      </w:r>
      <w:r>
        <w:t>(3): e90334. https://doi.org/10.1371/journal.pone.0090334</w:t>
      </w:r>
      <w:r w:rsidR="0055454B" w:rsidRPr="00E96642">
        <w:t xml:space="preserve">. </w:t>
      </w:r>
    </w:p>
    <w:p w14:paraId="3302066D" w14:textId="77777777" w:rsidR="001F0456" w:rsidRPr="00CE7A6F" w:rsidRDefault="001F0456" w:rsidP="001F0456">
      <w:pPr>
        <w:pStyle w:val="Ref"/>
        <w:ind w:left="0" w:firstLine="0"/>
        <w:rPr>
          <w:lang w:val="it-IT" w:eastAsia="en-AU"/>
        </w:rPr>
      </w:pPr>
      <w:r w:rsidRPr="00882D2B">
        <w:rPr>
          <w:smallCaps/>
          <w:lang w:val="en-IE" w:eastAsia="en-AU"/>
        </w:rPr>
        <w:t xml:space="preserve">Cousins D.V., Francis B.R. &amp; </w:t>
      </w:r>
      <w:proofErr w:type="spellStart"/>
      <w:r w:rsidRPr="00882D2B">
        <w:rPr>
          <w:smallCaps/>
          <w:lang w:val="en-IE" w:eastAsia="en-AU"/>
        </w:rPr>
        <w:t>Gow</w:t>
      </w:r>
      <w:proofErr w:type="spellEnd"/>
      <w:r w:rsidRPr="00882D2B">
        <w:rPr>
          <w:smallCaps/>
          <w:lang w:val="en-IE" w:eastAsia="en-AU"/>
        </w:rPr>
        <w:t xml:space="preserve"> B.L</w:t>
      </w:r>
      <w:r w:rsidRPr="00882D2B">
        <w:rPr>
          <w:lang w:val="en-IE" w:eastAsia="en-AU"/>
        </w:rPr>
        <w:t xml:space="preserve">. (1989). Advantages of a new agar medium in the primary isolation of </w:t>
      </w:r>
      <w:r w:rsidRPr="00882D2B">
        <w:rPr>
          <w:i/>
          <w:iCs/>
          <w:lang w:val="en-IE" w:eastAsia="en-AU"/>
        </w:rPr>
        <w:t xml:space="preserve">Mycobacterium </w:t>
      </w:r>
      <w:proofErr w:type="spellStart"/>
      <w:r w:rsidRPr="00882D2B">
        <w:rPr>
          <w:i/>
          <w:iCs/>
          <w:lang w:val="en-IE" w:eastAsia="en-AU"/>
        </w:rPr>
        <w:t>bovis</w:t>
      </w:r>
      <w:proofErr w:type="spellEnd"/>
      <w:r w:rsidRPr="00882D2B">
        <w:rPr>
          <w:i/>
          <w:iCs/>
          <w:lang w:val="en-IE" w:eastAsia="en-AU"/>
        </w:rPr>
        <w:t xml:space="preserve">. </w:t>
      </w:r>
      <w:proofErr w:type="spellStart"/>
      <w:r w:rsidRPr="00CE7A6F">
        <w:rPr>
          <w:i/>
          <w:iCs/>
          <w:lang w:val="it-IT" w:eastAsia="en-AU"/>
        </w:rPr>
        <w:t>Vet</w:t>
      </w:r>
      <w:proofErr w:type="spellEnd"/>
      <w:r w:rsidRPr="00CE7A6F">
        <w:rPr>
          <w:i/>
          <w:iCs/>
          <w:lang w:val="it-IT" w:eastAsia="en-AU"/>
        </w:rPr>
        <w:t xml:space="preserve">. </w:t>
      </w:r>
      <w:proofErr w:type="spellStart"/>
      <w:r w:rsidRPr="00CE7A6F">
        <w:rPr>
          <w:i/>
          <w:iCs/>
          <w:lang w:val="it-IT" w:eastAsia="en-AU"/>
        </w:rPr>
        <w:t>Microbiol</w:t>
      </w:r>
      <w:proofErr w:type="spellEnd"/>
      <w:r w:rsidRPr="00CE7A6F">
        <w:rPr>
          <w:lang w:val="it-IT" w:eastAsia="en-AU"/>
        </w:rPr>
        <w:t xml:space="preserve">., </w:t>
      </w:r>
      <w:r w:rsidRPr="00CE7A6F">
        <w:rPr>
          <w:b/>
          <w:bCs/>
          <w:lang w:val="it-IT" w:eastAsia="en-AU"/>
        </w:rPr>
        <w:t>20</w:t>
      </w:r>
      <w:r w:rsidRPr="00CE7A6F">
        <w:rPr>
          <w:lang w:val="it-IT" w:eastAsia="en-AU"/>
        </w:rPr>
        <w:t xml:space="preserve">, 89–95. </w:t>
      </w:r>
    </w:p>
    <w:p w14:paraId="6FBD521F" w14:textId="108EFAC8" w:rsidR="001F0456" w:rsidRPr="00882D2B" w:rsidRDefault="001F0456" w:rsidP="001F0456">
      <w:pPr>
        <w:pStyle w:val="Ref"/>
        <w:ind w:left="0" w:firstLine="0"/>
        <w:rPr>
          <w:smallCaps/>
          <w:lang w:val="en-IE"/>
        </w:rPr>
      </w:pPr>
      <w:proofErr w:type="spellStart"/>
      <w:r w:rsidRPr="00882D2B">
        <w:rPr>
          <w:smallCaps/>
          <w:color w:val="212121"/>
          <w:shd w:val="clear" w:color="auto" w:fill="FFFFFF"/>
          <w:lang w:val="it-IT"/>
        </w:rPr>
        <w:t>Couvin</w:t>
      </w:r>
      <w:proofErr w:type="spellEnd"/>
      <w:r w:rsidRPr="00882D2B">
        <w:rPr>
          <w:smallCaps/>
          <w:color w:val="212121"/>
          <w:shd w:val="clear" w:color="auto" w:fill="FFFFFF"/>
          <w:lang w:val="it-IT"/>
        </w:rPr>
        <w:t xml:space="preserve"> D</w:t>
      </w:r>
      <w:r w:rsidR="009110D4" w:rsidRPr="00882D2B">
        <w:rPr>
          <w:smallCaps/>
          <w:color w:val="212121"/>
          <w:shd w:val="clear" w:color="auto" w:fill="FFFFFF"/>
          <w:lang w:val="it-IT"/>
        </w:rPr>
        <w:t>.</w:t>
      </w:r>
      <w:r w:rsidRPr="00882D2B">
        <w:rPr>
          <w:smallCaps/>
          <w:color w:val="212121"/>
          <w:shd w:val="clear" w:color="auto" w:fill="FFFFFF"/>
          <w:lang w:val="it-IT"/>
        </w:rPr>
        <w:t>, David A</w:t>
      </w:r>
      <w:r w:rsidR="009110D4" w:rsidRPr="00882D2B">
        <w:rPr>
          <w:smallCaps/>
          <w:color w:val="212121"/>
          <w:shd w:val="clear" w:color="auto" w:fill="FFFFFF"/>
          <w:lang w:val="it-IT"/>
        </w:rPr>
        <w:t>.</w:t>
      </w:r>
      <w:r w:rsidRPr="00882D2B">
        <w:rPr>
          <w:smallCaps/>
          <w:color w:val="212121"/>
          <w:shd w:val="clear" w:color="auto" w:fill="FFFFFF"/>
          <w:lang w:val="it-IT"/>
        </w:rPr>
        <w:t xml:space="preserve">, </w:t>
      </w:r>
      <w:proofErr w:type="spellStart"/>
      <w:r w:rsidRPr="00882D2B">
        <w:rPr>
          <w:smallCaps/>
          <w:color w:val="212121"/>
          <w:shd w:val="clear" w:color="auto" w:fill="FFFFFF"/>
          <w:lang w:val="it-IT"/>
        </w:rPr>
        <w:t>Zozio</w:t>
      </w:r>
      <w:proofErr w:type="spellEnd"/>
      <w:r w:rsidRPr="00882D2B">
        <w:rPr>
          <w:smallCaps/>
          <w:color w:val="212121"/>
          <w:shd w:val="clear" w:color="auto" w:fill="FFFFFF"/>
          <w:lang w:val="it-IT"/>
        </w:rPr>
        <w:t xml:space="preserve"> T</w:t>
      </w:r>
      <w:r w:rsidR="009110D4" w:rsidRPr="00882D2B">
        <w:rPr>
          <w:smallCaps/>
          <w:color w:val="212121"/>
          <w:shd w:val="clear" w:color="auto" w:fill="FFFFFF"/>
          <w:lang w:val="it-IT"/>
        </w:rPr>
        <w:t>. &amp;</w:t>
      </w:r>
      <w:r w:rsidRPr="00882D2B">
        <w:rPr>
          <w:smallCaps/>
          <w:color w:val="212121"/>
          <w:shd w:val="clear" w:color="auto" w:fill="FFFFFF"/>
          <w:lang w:val="it-IT"/>
        </w:rPr>
        <w:t xml:space="preserve"> </w:t>
      </w:r>
      <w:proofErr w:type="spellStart"/>
      <w:r w:rsidRPr="00882D2B">
        <w:rPr>
          <w:smallCaps/>
          <w:color w:val="212121"/>
          <w:shd w:val="clear" w:color="auto" w:fill="FFFFFF"/>
          <w:lang w:val="it-IT"/>
        </w:rPr>
        <w:t>Rastogi</w:t>
      </w:r>
      <w:proofErr w:type="spellEnd"/>
      <w:r w:rsidRPr="00882D2B">
        <w:rPr>
          <w:smallCaps/>
          <w:color w:val="212121"/>
          <w:shd w:val="clear" w:color="auto" w:fill="FFFFFF"/>
          <w:lang w:val="it-IT"/>
        </w:rPr>
        <w:t xml:space="preserve"> N</w:t>
      </w:r>
      <w:r w:rsidRPr="00882D2B">
        <w:rPr>
          <w:color w:val="212121"/>
          <w:shd w:val="clear" w:color="auto" w:fill="FFFFFF"/>
          <w:lang w:val="it-IT"/>
        </w:rPr>
        <w:t xml:space="preserve">. </w:t>
      </w:r>
      <w:r w:rsidR="009110D4" w:rsidRPr="00882D2B">
        <w:rPr>
          <w:color w:val="212121"/>
          <w:shd w:val="clear" w:color="auto" w:fill="FFFFFF"/>
          <w:lang w:val="it-IT"/>
        </w:rPr>
        <w:t xml:space="preserve">(2019). </w:t>
      </w:r>
      <w:r w:rsidRPr="00882D2B">
        <w:rPr>
          <w:color w:val="212121"/>
          <w:shd w:val="clear" w:color="auto" w:fill="FFFFFF"/>
          <w:lang w:val="en-IE"/>
        </w:rPr>
        <w:t xml:space="preserve">Macro-geographical specificities of the prevailing tuberculosis epidemic as seen through SITVIT2, an updated version of the </w:t>
      </w:r>
      <w:r w:rsidRPr="00882D2B">
        <w:rPr>
          <w:i/>
          <w:iCs/>
          <w:color w:val="212121"/>
          <w:shd w:val="clear" w:color="auto" w:fill="FFFFFF"/>
          <w:lang w:val="en-IE"/>
        </w:rPr>
        <w:t>Mycobacterium tuberculosis</w:t>
      </w:r>
      <w:r w:rsidRPr="00882D2B">
        <w:rPr>
          <w:color w:val="212121"/>
          <w:shd w:val="clear" w:color="auto" w:fill="FFFFFF"/>
          <w:lang w:val="en-IE"/>
        </w:rPr>
        <w:t xml:space="preserve"> genotyping database. Infect</w:t>
      </w:r>
      <w:r w:rsidR="009110D4" w:rsidRPr="00882D2B">
        <w:rPr>
          <w:color w:val="212121"/>
          <w:shd w:val="clear" w:color="auto" w:fill="FFFFFF"/>
          <w:lang w:val="en-IE"/>
        </w:rPr>
        <w:t>.</w:t>
      </w:r>
      <w:r w:rsidRPr="00882D2B">
        <w:rPr>
          <w:color w:val="212121"/>
          <w:shd w:val="clear" w:color="auto" w:fill="FFFFFF"/>
          <w:lang w:val="en-IE"/>
        </w:rPr>
        <w:t xml:space="preserve"> Genet</w:t>
      </w:r>
      <w:r w:rsidR="009110D4" w:rsidRPr="00882D2B">
        <w:rPr>
          <w:color w:val="212121"/>
          <w:shd w:val="clear" w:color="auto" w:fill="FFFFFF"/>
          <w:lang w:val="en-IE"/>
        </w:rPr>
        <w:t>.</w:t>
      </w:r>
      <w:r w:rsidRPr="00882D2B">
        <w:rPr>
          <w:color w:val="212121"/>
          <w:shd w:val="clear" w:color="auto" w:fill="FFFFFF"/>
          <w:lang w:val="en-IE"/>
        </w:rPr>
        <w:t xml:space="preserve"> </w:t>
      </w:r>
      <w:proofErr w:type="spellStart"/>
      <w:r w:rsidRPr="00882D2B">
        <w:rPr>
          <w:color w:val="212121"/>
          <w:shd w:val="clear" w:color="auto" w:fill="FFFFFF"/>
          <w:lang w:val="en-IE"/>
        </w:rPr>
        <w:t>Evol</w:t>
      </w:r>
      <w:proofErr w:type="spellEnd"/>
      <w:r w:rsidRPr="00882D2B">
        <w:rPr>
          <w:color w:val="212121"/>
          <w:shd w:val="clear" w:color="auto" w:fill="FFFFFF"/>
          <w:lang w:val="en-IE"/>
        </w:rPr>
        <w:t>.</w:t>
      </w:r>
      <w:r w:rsidR="009110D4" w:rsidRPr="00882D2B">
        <w:rPr>
          <w:color w:val="212121"/>
          <w:shd w:val="clear" w:color="auto" w:fill="FFFFFF"/>
          <w:lang w:val="en-IE"/>
        </w:rPr>
        <w:t xml:space="preserve">, </w:t>
      </w:r>
      <w:r w:rsidRPr="00882D2B">
        <w:rPr>
          <w:b/>
          <w:bCs/>
          <w:color w:val="212121"/>
          <w:shd w:val="clear" w:color="auto" w:fill="FFFFFF"/>
          <w:lang w:val="en-IE"/>
        </w:rPr>
        <w:t>72</w:t>
      </w:r>
      <w:r w:rsidR="009110D4" w:rsidRPr="00882D2B">
        <w:rPr>
          <w:color w:val="212121"/>
          <w:shd w:val="clear" w:color="auto" w:fill="FFFFFF"/>
          <w:lang w:val="en-IE"/>
        </w:rPr>
        <w:t xml:space="preserve">, </w:t>
      </w:r>
      <w:r w:rsidRPr="00882D2B">
        <w:rPr>
          <w:color w:val="212121"/>
          <w:shd w:val="clear" w:color="auto" w:fill="FFFFFF"/>
          <w:lang w:val="en-IE"/>
        </w:rPr>
        <w:t>31</w:t>
      </w:r>
      <w:r w:rsidR="009110D4" w:rsidRPr="00882D2B">
        <w:rPr>
          <w:color w:val="212121"/>
          <w:shd w:val="clear" w:color="auto" w:fill="FFFFFF"/>
          <w:lang w:val="en-IE"/>
        </w:rPr>
        <w:t>–</w:t>
      </w:r>
      <w:r w:rsidRPr="00882D2B">
        <w:rPr>
          <w:color w:val="212121"/>
          <w:shd w:val="clear" w:color="auto" w:fill="FFFFFF"/>
          <w:lang w:val="en-IE"/>
        </w:rPr>
        <w:t xml:space="preserve">43. </w:t>
      </w:r>
      <w:proofErr w:type="spellStart"/>
      <w:r w:rsidRPr="00882D2B">
        <w:rPr>
          <w:color w:val="212121"/>
          <w:shd w:val="clear" w:color="auto" w:fill="FFFFFF"/>
          <w:lang w:val="en-IE"/>
        </w:rPr>
        <w:t>doi</w:t>
      </w:r>
      <w:proofErr w:type="spellEnd"/>
      <w:r w:rsidRPr="00882D2B">
        <w:rPr>
          <w:color w:val="212121"/>
          <w:shd w:val="clear" w:color="auto" w:fill="FFFFFF"/>
          <w:lang w:val="en-IE"/>
        </w:rPr>
        <w:t>: 10.1016/j.meegid.2018.12.030.</w:t>
      </w:r>
    </w:p>
    <w:p w14:paraId="4D0456E3" w14:textId="6EB27D86" w:rsidR="001F0456" w:rsidRPr="00CE7A6F" w:rsidRDefault="001F0456" w:rsidP="001F0456">
      <w:pPr>
        <w:pStyle w:val="Ref"/>
        <w:ind w:left="0" w:firstLine="0"/>
        <w:rPr>
          <w:smallCaps/>
          <w:lang w:val="en-IE"/>
        </w:rPr>
      </w:pPr>
      <w:r w:rsidRPr="00882D2B">
        <w:rPr>
          <w:rStyle w:val="self-citation-authors"/>
          <w:rFonts w:eastAsiaTheme="majorEastAsia"/>
          <w:smallCaps/>
          <w:color w:val="333333"/>
          <w:lang w:val="en-IE"/>
        </w:rPr>
        <w:t>Dykema P</w:t>
      </w:r>
      <w:r w:rsidR="009110D4" w:rsidRPr="00882D2B">
        <w:rPr>
          <w:rStyle w:val="self-citation-authors"/>
          <w:rFonts w:eastAsiaTheme="majorEastAsia"/>
          <w:smallCaps/>
          <w:color w:val="333333"/>
          <w:lang w:val="en-IE"/>
        </w:rPr>
        <w:t>.</w:t>
      </w:r>
      <w:r w:rsidRPr="00882D2B">
        <w:rPr>
          <w:rStyle w:val="self-citation-authors"/>
          <w:rFonts w:eastAsiaTheme="majorEastAsia"/>
          <w:smallCaps/>
          <w:color w:val="333333"/>
          <w:lang w:val="en-IE"/>
        </w:rPr>
        <w:t>E</w:t>
      </w:r>
      <w:r w:rsidR="009110D4" w:rsidRPr="00882D2B">
        <w:rPr>
          <w:rStyle w:val="self-citation-authors"/>
          <w:rFonts w:eastAsiaTheme="majorEastAsia"/>
          <w:smallCaps/>
          <w:color w:val="333333"/>
          <w:lang w:val="en-IE"/>
        </w:rPr>
        <w:t>.</w:t>
      </w:r>
      <w:r w:rsidRPr="00882D2B">
        <w:rPr>
          <w:rStyle w:val="self-citation-authors"/>
          <w:rFonts w:eastAsiaTheme="majorEastAsia"/>
          <w:smallCaps/>
          <w:color w:val="333333"/>
          <w:lang w:val="en-IE"/>
        </w:rPr>
        <w:t>, Stokes K</w:t>
      </w:r>
      <w:r w:rsidR="009110D4" w:rsidRPr="00882D2B">
        <w:rPr>
          <w:rStyle w:val="self-citation-authors"/>
          <w:rFonts w:eastAsiaTheme="majorEastAsia"/>
          <w:smallCaps/>
          <w:color w:val="333333"/>
          <w:lang w:val="en-IE"/>
        </w:rPr>
        <w:t>.</w:t>
      </w:r>
      <w:r w:rsidRPr="00882D2B">
        <w:rPr>
          <w:rStyle w:val="self-citation-authors"/>
          <w:rFonts w:eastAsiaTheme="majorEastAsia"/>
          <w:smallCaps/>
          <w:color w:val="333333"/>
          <w:lang w:val="en-IE"/>
        </w:rPr>
        <w:t>D</w:t>
      </w:r>
      <w:r w:rsidR="009110D4" w:rsidRPr="00882D2B">
        <w:rPr>
          <w:rStyle w:val="self-citation-authors"/>
          <w:rFonts w:eastAsiaTheme="majorEastAsia"/>
          <w:smallCaps/>
          <w:color w:val="333333"/>
          <w:lang w:val="en-IE"/>
        </w:rPr>
        <w:t>.</w:t>
      </w:r>
      <w:r w:rsidRPr="00882D2B">
        <w:rPr>
          <w:rStyle w:val="self-citation-authors"/>
          <w:rFonts w:eastAsiaTheme="majorEastAsia"/>
          <w:smallCaps/>
          <w:color w:val="333333"/>
          <w:lang w:val="en-IE"/>
        </w:rPr>
        <w:t>, Beckwith N</w:t>
      </w:r>
      <w:r w:rsidR="009110D4" w:rsidRPr="00882D2B">
        <w:rPr>
          <w:rStyle w:val="self-citation-authors"/>
          <w:rFonts w:eastAsiaTheme="majorEastAsia"/>
          <w:smallCaps/>
          <w:color w:val="333333"/>
          <w:lang w:val="en-IE"/>
        </w:rPr>
        <w:t>.</w:t>
      </w:r>
      <w:r w:rsidRPr="00882D2B">
        <w:rPr>
          <w:rStyle w:val="self-citation-authors"/>
          <w:rFonts w:eastAsiaTheme="majorEastAsia"/>
          <w:smallCaps/>
          <w:color w:val="333333"/>
          <w:lang w:val="en-IE"/>
        </w:rPr>
        <w:t>R</w:t>
      </w:r>
      <w:r w:rsidR="009110D4" w:rsidRPr="00882D2B">
        <w:rPr>
          <w:rStyle w:val="self-citation-authors"/>
          <w:rFonts w:eastAsiaTheme="majorEastAsia"/>
          <w:smallCaps/>
          <w:color w:val="333333"/>
          <w:lang w:val="en-IE"/>
        </w:rPr>
        <w:t>.</w:t>
      </w:r>
      <w:r w:rsidRPr="00882D2B">
        <w:rPr>
          <w:rStyle w:val="self-citation-authors"/>
          <w:rFonts w:eastAsiaTheme="majorEastAsia"/>
          <w:smallCaps/>
          <w:color w:val="333333"/>
          <w:lang w:val="en-IE"/>
        </w:rPr>
        <w:t>, Mungin J</w:t>
      </w:r>
      <w:r w:rsidR="009110D4" w:rsidRPr="00882D2B">
        <w:rPr>
          <w:rStyle w:val="self-citation-authors"/>
          <w:rFonts w:eastAsiaTheme="majorEastAsia"/>
          <w:smallCaps/>
          <w:color w:val="333333"/>
          <w:lang w:val="en-IE"/>
        </w:rPr>
        <w:t>.</w:t>
      </w:r>
      <w:r w:rsidRPr="00882D2B">
        <w:rPr>
          <w:rStyle w:val="self-citation-authors"/>
          <w:rFonts w:eastAsiaTheme="majorEastAsia"/>
          <w:smallCaps/>
          <w:color w:val="333333"/>
          <w:lang w:val="en-IE"/>
        </w:rPr>
        <w:t>W</w:t>
      </w:r>
      <w:r w:rsidR="009110D4" w:rsidRPr="00882D2B">
        <w:rPr>
          <w:rStyle w:val="self-citation-authors"/>
          <w:rFonts w:eastAsiaTheme="majorEastAsia"/>
          <w:smallCaps/>
          <w:color w:val="333333"/>
          <w:lang w:val="en-IE"/>
        </w:rPr>
        <w:t>.</w:t>
      </w:r>
      <w:r w:rsidRPr="00882D2B">
        <w:rPr>
          <w:rStyle w:val="self-citation-authors"/>
          <w:rFonts w:eastAsiaTheme="majorEastAsia"/>
          <w:smallCaps/>
          <w:color w:val="333333"/>
          <w:lang w:val="en-IE"/>
        </w:rPr>
        <w:t>, Xu L</w:t>
      </w:r>
      <w:r w:rsidR="009110D4" w:rsidRPr="00882D2B">
        <w:rPr>
          <w:rStyle w:val="self-citation-authors"/>
          <w:rFonts w:eastAsiaTheme="majorEastAsia"/>
          <w:smallCaps/>
          <w:color w:val="333333"/>
          <w:lang w:val="en-IE"/>
        </w:rPr>
        <w:t>.</w:t>
      </w:r>
      <w:r w:rsidRPr="00882D2B">
        <w:rPr>
          <w:rStyle w:val="self-citation-authors"/>
          <w:rFonts w:eastAsiaTheme="majorEastAsia"/>
          <w:smallCaps/>
          <w:color w:val="333333"/>
          <w:lang w:val="en-IE"/>
        </w:rPr>
        <w:t>, Vickers D</w:t>
      </w:r>
      <w:r w:rsidR="009110D4" w:rsidRPr="00882D2B">
        <w:rPr>
          <w:rStyle w:val="self-citation-authors"/>
          <w:rFonts w:eastAsiaTheme="majorEastAsia"/>
          <w:smallCaps/>
          <w:color w:val="333333"/>
          <w:lang w:val="en-IE"/>
        </w:rPr>
        <w:t>.</w:t>
      </w:r>
      <w:r w:rsidRPr="00882D2B">
        <w:rPr>
          <w:rStyle w:val="self-citation-authors"/>
          <w:rFonts w:eastAsiaTheme="majorEastAsia"/>
          <w:smallCaps/>
          <w:color w:val="333333"/>
          <w:lang w:val="en-IE"/>
        </w:rPr>
        <w:t>J</w:t>
      </w:r>
      <w:r w:rsidR="009110D4" w:rsidRPr="00882D2B">
        <w:rPr>
          <w:rStyle w:val="self-citation-authors"/>
          <w:rFonts w:eastAsiaTheme="majorEastAsia"/>
          <w:smallCaps/>
          <w:color w:val="333333"/>
          <w:lang w:val="en-IE"/>
        </w:rPr>
        <w:t>.</w:t>
      </w:r>
      <w:r w:rsidRPr="00882D2B">
        <w:rPr>
          <w:rStyle w:val="self-citation-authors"/>
          <w:rFonts w:eastAsiaTheme="majorEastAsia"/>
          <w:smallCaps/>
          <w:color w:val="333333"/>
          <w:lang w:val="en-IE"/>
        </w:rPr>
        <w:t>, Reising M</w:t>
      </w:r>
      <w:r w:rsidR="009110D4" w:rsidRPr="00882D2B">
        <w:rPr>
          <w:rStyle w:val="self-citation-authors"/>
          <w:rFonts w:eastAsiaTheme="majorEastAsia"/>
          <w:smallCaps/>
          <w:color w:val="333333"/>
          <w:lang w:val="en-IE"/>
        </w:rPr>
        <w:t>.</w:t>
      </w:r>
      <w:r w:rsidRPr="00882D2B">
        <w:rPr>
          <w:rStyle w:val="self-citation-authors"/>
          <w:rFonts w:eastAsiaTheme="majorEastAsia"/>
          <w:smallCaps/>
          <w:color w:val="333333"/>
          <w:lang w:val="en-IE"/>
        </w:rPr>
        <w:t>M</w:t>
      </w:r>
      <w:r w:rsidR="009110D4" w:rsidRPr="00882D2B">
        <w:rPr>
          <w:rStyle w:val="self-citation-authors"/>
          <w:rFonts w:eastAsiaTheme="majorEastAsia"/>
          <w:smallCaps/>
          <w:color w:val="333333"/>
          <w:lang w:val="en-IE"/>
        </w:rPr>
        <w:t>.</w:t>
      </w:r>
      <w:r w:rsidRPr="00882D2B">
        <w:rPr>
          <w:rStyle w:val="self-citation-authors"/>
          <w:rFonts w:eastAsiaTheme="majorEastAsia"/>
          <w:smallCaps/>
          <w:color w:val="333333"/>
          <w:lang w:val="en-IE"/>
        </w:rPr>
        <w:t>, Bravo D</w:t>
      </w:r>
      <w:r w:rsidR="009110D4" w:rsidRPr="00882D2B">
        <w:rPr>
          <w:rStyle w:val="self-citation-authors"/>
          <w:rFonts w:eastAsiaTheme="majorEastAsia"/>
          <w:smallCaps/>
          <w:color w:val="333333"/>
          <w:lang w:val="en-IE"/>
        </w:rPr>
        <w:t>.</w:t>
      </w:r>
      <w:r w:rsidRPr="00882D2B">
        <w:rPr>
          <w:rStyle w:val="self-citation-authors"/>
          <w:rFonts w:eastAsiaTheme="majorEastAsia"/>
          <w:smallCaps/>
          <w:color w:val="333333"/>
          <w:lang w:val="en-IE"/>
        </w:rPr>
        <w:t>M</w:t>
      </w:r>
      <w:r w:rsidR="009110D4" w:rsidRPr="00882D2B">
        <w:rPr>
          <w:rStyle w:val="self-citation-authors"/>
          <w:rFonts w:eastAsiaTheme="majorEastAsia"/>
          <w:smallCaps/>
          <w:color w:val="333333"/>
          <w:lang w:val="en-IE"/>
        </w:rPr>
        <w:t>.</w:t>
      </w:r>
      <w:r w:rsidRPr="00882D2B">
        <w:rPr>
          <w:rStyle w:val="self-citation-authors"/>
          <w:rFonts w:eastAsiaTheme="majorEastAsia"/>
          <w:smallCaps/>
          <w:color w:val="333333"/>
          <w:lang w:val="en-IE"/>
        </w:rPr>
        <w:t>, Thomsen B</w:t>
      </w:r>
      <w:r w:rsidR="009110D4" w:rsidRPr="00882D2B">
        <w:rPr>
          <w:rStyle w:val="self-citation-authors"/>
          <w:rFonts w:eastAsiaTheme="majorEastAsia"/>
          <w:smallCaps/>
          <w:color w:val="333333"/>
          <w:lang w:val="en-IE"/>
        </w:rPr>
        <w:t>.</w:t>
      </w:r>
      <w:r w:rsidRPr="00882D2B">
        <w:rPr>
          <w:rStyle w:val="self-citation-authors"/>
          <w:rFonts w:eastAsiaTheme="majorEastAsia"/>
          <w:smallCaps/>
          <w:color w:val="333333"/>
          <w:lang w:val="en-IE"/>
        </w:rPr>
        <w:t>V</w:t>
      </w:r>
      <w:r w:rsidR="009110D4" w:rsidRPr="00882D2B">
        <w:rPr>
          <w:rStyle w:val="self-citation-authors"/>
          <w:rFonts w:eastAsiaTheme="majorEastAsia"/>
          <w:smallCaps/>
          <w:color w:val="333333"/>
          <w:lang w:val="en-IE"/>
        </w:rPr>
        <w:t>. &amp;</w:t>
      </w:r>
      <w:r w:rsidRPr="00882D2B">
        <w:rPr>
          <w:rStyle w:val="self-citation-authors"/>
          <w:rFonts w:eastAsiaTheme="majorEastAsia"/>
          <w:smallCaps/>
          <w:color w:val="333333"/>
          <w:lang w:val="en-IE"/>
        </w:rPr>
        <w:t xml:space="preserve"> Robbe-Austerman S.</w:t>
      </w:r>
      <w:r w:rsidR="009110D4" w:rsidRPr="00882D2B">
        <w:rPr>
          <w:rStyle w:val="apple-converted-space"/>
          <w:rFonts w:eastAsiaTheme="majorEastAsia"/>
          <w:color w:val="333333"/>
          <w:lang w:val="en-IE"/>
        </w:rPr>
        <w:t xml:space="preserve"> (</w:t>
      </w:r>
      <w:r w:rsidRPr="00882D2B">
        <w:rPr>
          <w:rStyle w:val="self-citation-year"/>
          <w:color w:val="333333"/>
          <w:lang w:val="en-IE"/>
        </w:rPr>
        <w:t>2016</w:t>
      </w:r>
      <w:r w:rsidR="009110D4" w:rsidRPr="00882D2B">
        <w:rPr>
          <w:rStyle w:val="self-citation-year"/>
          <w:color w:val="333333"/>
          <w:lang w:val="en-IE"/>
        </w:rPr>
        <w:t>)</w:t>
      </w:r>
      <w:r w:rsidRPr="00882D2B">
        <w:rPr>
          <w:lang w:val="en-IE"/>
        </w:rPr>
        <w:t>.</w:t>
      </w:r>
      <w:r w:rsidR="009110D4" w:rsidRPr="00882D2B">
        <w:rPr>
          <w:rStyle w:val="apple-converted-space"/>
          <w:rFonts w:eastAsiaTheme="majorEastAsia"/>
          <w:color w:val="333333"/>
          <w:lang w:val="en-IE"/>
        </w:rPr>
        <w:t xml:space="preserve"> </w:t>
      </w:r>
      <w:r w:rsidRPr="00882D2B">
        <w:rPr>
          <w:rStyle w:val="self-citation-title"/>
          <w:color w:val="333333"/>
          <w:lang w:val="en-IE"/>
        </w:rPr>
        <w:t>Development and validation of a direct real-time PCR assay for</w:t>
      </w:r>
      <w:r w:rsidR="009110D4" w:rsidRPr="00882D2B">
        <w:rPr>
          <w:rStyle w:val="apple-converted-space"/>
          <w:rFonts w:eastAsiaTheme="majorEastAsia"/>
          <w:color w:val="333333"/>
          <w:lang w:val="en-IE"/>
        </w:rPr>
        <w:t xml:space="preserve"> </w:t>
      </w:r>
      <w:r w:rsidRPr="00882D2B">
        <w:rPr>
          <w:rStyle w:val="self-citation-title"/>
          <w:i/>
          <w:iCs/>
          <w:color w:val="333333"/>
          <w:lang w:val="en-IE"/>
        </w:rPr>
        <w:t xml:space="preserve">Mycobacterium </w:t>
      </w:r>
      <w:proofErr w:type="spellStart"/>
      <w:r w:rsidRPr="00882D2B">
        <w:rPr>
          <w:rStyle w:val="self-citation-title"/>
          <w:i/>
          <w:iCs/>
          <w:color w:val="333333"/>
          <w:lang w:val="en-IE"/>
        </w:rPr>
        <w:lastRenderedPageBreak/>
        <w:t>bovis</w:t>
      </w:r>
      <w:proofErr w:type="spellEnd"/>
      <w:r w:rsidR="009110D4" w:rsidRPr="00882D2B">
        <w:rPr>
          <w:rStyle w:val="apple-converted-space"/>
          <w:rFonts w:eastAsiaTheme="majorEastAsia"/>
          <w:color w:val="333333"/>
          <w:lang w:val="en-IE"/>
        </w:rPr>
        <w:t xml:space="preserve"> </w:t>
      </w:r>
      <w:r w:rsidRPr="00882D2B">
        <w:rPr>
          <w:rStyle w:val="self-citation-title"/>
          <w:color w:val="333333"/>
          <w:lang w:val="en-IE"/>
        </w:rPr>
        <w:t>and implementation into the United States national surveillance program</w:t>
      </w:r>
      <w:r w:rsidRPr="00882D2B">
        <w:rPr>
          <w:lang w:val="en-IE"/>
        </w:rPr>
        <w:t xml:space="preserve">. </w:t>
      </w:r>
      <w:proofErr w:type="spellStart"/>
      <w:r w:rsidRPr="00CE7A6F">
        <w:rPr>
          <w:rStyle w:val="self-citation-journal"/>
          <w:i/>
          <w:iCs/>
          <w:color w:val="333333"/>
          <w:lang w:val="en-IE"/>
        </w:rPr>
        <w:t>PeerJPre</w:t>
      </w:r>
      <w:r w:rsidR="009110D4" w:rsidRPr="00CE7A6F">
        <w:rPr>
          <w:rStyle w:val="self-citation-journal"/>
          <w:i/>
          <w:iCs/>
          <w:color w:val="333333"/>
          <w:lang w:val="en-IE"/>
        </w:rPr>
        <w:t>P</w:t>
      </w:r>
      <w:r w:rsidRPr="00CE7A6F">
        <w:rPr>
          <w:rStyle w:val="self-citation-journal"/>
          <w:i/>
          <w:iCs/>
          <w:color w:val="333333"/>
          <w:lang w:val="en-IE"/>
        </w:rPr>
        <w:t>rints</w:t>
      </w:r>
      <w:proofErr w:type="spellEnd"/>
      <w:r w:rsidR="009110D4" w:rsidRPr="00CE7A6F">
        <w:rPr>
          <w:rStyle w:val="apple-converted-space"/>
          <w:rFonts w:eastAsiaTheme="majorEastAsia"/>
          <w:color w:val="333333"/>
          <w:lang w:val="en-IE"/>
        </w:rPr>
        <w:t xml:space="preserve">, </w:t>
      </w:r>
      <w:r w:rsidRPr="00CE7A6F">
        <w:rPr>
          <w:rStyle w:val="self-citation-volume"/>
          <w:color w:val="333333"/>
          <w:lang w:val="en-IE"/>
        </w:rPr>
        <w:t>4</w:t>
      </w:r>
      <w:r w:rsidRPr="00CE7A6F">
        <w:rPr>
          <w:lang w:val="en-IE"/>
        </w:rPr>
        <w:t>:</w:t>
      </w:r>
      <w:r w:rsidRPr="00CE7A6F">
        <w:rPr>
          <w:rStyle w:val="self-citation-elocation"/>
          <w:color w:val="333333"/>
          <w:lang w:val="en-IE"/>
        </w:rPr>
        <w:t>e1703v1</w:t>
      </w:r>
      <w:r w:rsidR="009110D4" w:rsidRPr="00CE7A6F">
        <w:rPr>
          <w:rStyle w:val="apple-converted-space"/>
          <w:rFonts w:eastAsiaTheme="majorEastAsia"/>
          <w:color w:val="333333"/>
          <w:lang w:val="en-IE"/>
        </w:rPr>
        <w:t xml:space="preserve"> </w:t>
      </w:r>
      <w:hyperlink r:id="rId15" w:history="1">
        <w:r w:rsidRPr="00CE7A6F">
          <w:rPr>
            <w:rStyle w:val="Lienhypertexte"/>
            <w:color w:val="2A85E8"/>
            <w:lang w:val="en-IE"/>
          </w:rPr>
          <w:t>https://doi.org/10.7287/peerj.preprints.1703v1</w:t>
        </w:r>
      </w:hyperlink>
    </w:p>
    <w:p w14:paraId="29E878EF" w14:textId="77777777" w:rsidR="00055A8D" w:rsidRPr="001466DE" w:rsidRDefault="00055A8D" w:rsidP="00055A8D">
      <w:pPr>
        <w:pStyle w:val="11Para"/>
        <w:ind w:left="0"/>
        <w:rPr>
          <w:lang w:val="en-IE"/>
        </w:rPr>
      </w:pPr>
      <w:bookmarkStart w:id="6" w:name="_Hlk23175170"/>
      <w:r>
        <w:rPr>
          <w:lang w:val="en-IE"/>
        </w:rPr>
        <w:t xml:space="preserve">ECDC (2018). </w:t>
      </w:r>
      <w:r w:rsidRPr="005E0FB7">
        <w:rPr>
          <w:lang w:val="en-IE"/>
        </w:rPr>
        <w:t>European Centre for Disease Prevention and Control. Handbook on tuberculosis laboratory</w:t>
      </w:r>
      <w:r>
        <w:rPr>
          <w:lang w:val="en-IE"/>
        </w:rPr>
        <w:t xml:space="preserve"> </w:t>
      </w:r>
      <w:r w:rsidRPr="005E0FB7">
        <w:rPr>
          <w:lang w:val="en-IE"/>
        </w:rPr>
        <w:t>diagnostic methods in the European Union – Updated 2018. Stockholm: ECDC; 2018.</w:t>
      </w:r>
    </w:p>
    <w:p w14:paraId="3A862466" w14:textId="5D213ECA" w:rsidR="001F0456" w:rsidRPr="00F41804" w:rsidRDefault="001F0456" w:rsidP="001F0456">
      <w:pPr>
        <w:pStyle w:val="Ref"/>
        <w:ind w:left="0" w:firstLine="0"/>
        <w:rPr>
          <w:lang w:val="es-ES"/>
        </w:rPr>
      </w:pPr>
      <w:r w:rsidRPr="00CE7A6F">
        <w:rPr>
          <w:smallCaps/>
          <w:lang w:val="en-IE"/>
        </w:rPr>
        <w:t>Finney</w:t>
      </w:r>
      <w:r w:rsidRPr="00CE7A6F">
        <w:rPr>
          <w:lang w:val="en-IE"/>
        </w:rPr>
        <w:t xml:space="preserve"> D.J. (1978). </w:t>
      </w:r>
      <w:r w:rsidRPr="00882D2B">
        <w:rPr>
          <w:lang w:val="en-IE"/>
        </w:rPr>
        <w:t xml:space="preserve">Statistical Methods in Biological Assay, Third Edition. </w:t>
      </w:r>
      <w:r w:rsidRPr="00F41804">
        <w:rPr>
          <w:lang w:val="es-ES"/>
        </w:rPr>
        <w:t>Charles Griffin, London, UK.</w:t>
      </w:r>
    </w:p>
    <w:bookmarkEnd w:id="6"/>
    <w:p w14:paraId="6CB44212" w14:textId="278CE50E" w:rsidR="00055A8D" w:rsidRDefault="00055A8D" w:rsidP="00055A8D">
      <w:pPr>
        <w:pStyle w:val="Ref"/>
        <w:ind w:left="0" w:firstLine="0"/>
        <w:rPr>
          <w:smallCaps/>
          <w:lang w:val="en-IE"/>
        </w:rPr>
      </w:pPr>
      <w:proofErr w:type="spellStart"/>
      <w:r w:rsidRPr="00F668BA">
        <w:rPr>
          <w:smallCaps/>
          <w:lang w:val="es-ES"/>
        </w:rPr>
        <w:t>Gormley</w:t>
      </w:r>
      <w:proofErr w:type="spellEnd"/>
      <w:r w:rsidRPr="00F668BA">
        <w:rPr>
          <w:smallCaps/>
          <w:lang w:val="es-ES"/>
        </w:rPr>
        <w:t xml:space="preserve"> E., </w:t>
      </w:r>
      <w:proofErr w:type="spellStart"/>
      <w:r w:rsidRPr="00F668BA">
        <w:rPr>
          <w:smallCaps/>
          <w:lang w:val="es-ES"/>
        </w:rPr>
        <w:t>Corner</w:t>
      </w:r>
      <w:proofErr w:type="spellEnd"/>
      <w:r w:rsidRPr="00F668BA">
        <w:rPr>
          <w:smallCaps/>
          <w:lang w:val="es-ES"/>
        </w:rPr>
        <w:t xml:space="preserve"> L.A.L., </w:t>
      </w:r>
      <w:proofErr w:type="spellStart"/>
      <w:r w:rsidRPr="00F668BA">
        <w:rPr>
          <w:smallCaps/>
          <w:lang w:val="es-ES"/>
        </w:rPr>
        <w:t>Costello</w:t>
      </w:r>
      <w:proofErr w:type="spellEnd"/>
      <w:r w:rsidRPr="00F668BA">
        <w:rPr>
          <w:smallCaps/>
          <w:lang w:val="es-ES"/>
        </w:rPr>
        <w:t xml:space="preserve"> E. &amp; Rodriguez-Campos S</w:t>
      </w:r>
      <w:r w:rsidRPr="00F668BA">
        <w:rPr>
          <w:lang w:val="es-ES"/>
        </w:rPr>
        <w:t xml:space="preserve">. (2014). </w:t>
      </w:r>
      <w:r w:rsidRPr="00241711">
        <w:rPr>
          <w:lang w:val="en-IE"/>
        </w:rPr>
        <w:t xml:space="preserve">Bacteriological diagnosis and molecular strain typing of </w:t>
      </w:r>
      <w:r w:rsidRPr="006775D7">
        <w:rPr>
          <w:i/>
          <w:iCs/>
          <w:lang w:val="en-IE"/>
        </w:rPr>
        <w:t xml:space="preserve">Mycobacterium </w:t>
      </w:r>
      <w:proofErr w:type="spellStart"/>
      <w:r w:rsidRPr="006775D7">
        <w:rPr>
          <w:i/>
          <w:iCs/>
          <w:lang w:val="en-IE"/>
        </w:rPr>
        <w:t>bovis</w:t>
      </w:r>
      <w:proofErr w:type="spellEnd"/>
      <w:r w:rsidRPr="00241711">
        <w:rPr>
          <w:lang w:val="en-IE"/>
        </w:rPr>
        <w:t xml:space="preserve"> and </w:t>
      </w:r>
      <w:r w:rsidRPr="006775D7">
        <w:rPr>
          <w:i/>
          <w:iCs/>
          <w:lang w:val="en-IE"/>
        </w:rPr>
        <w:t xml:space="preserve">Mycobacterium </w:t>
      </w:r>
      <w:proofErr w:type="spellStart"/>
      <w:r w:rsidRPr="006775D7">
        <w:rPr>
          <w:i/>
          <w:iCs/>
          <w:lang w:val="en-IE"/>
        </w:rPr>
        <w:t>caprae</w:t>
      </w:r>
      <w:proofErr w:type="spellEnd"/>
      <w:r>
        <w:rPr>
          <w:lang w:val="en-IE"/>
        </w:rPr>
        <w:t xml:space="preserve">. </w:t>
      </w:r>
      <w:r w:rsidRPr="00055A8D">
        <w:rPr>
          <w:i/>
          <w:iCs/>
          <w:lang w:val="en-IE"/>
        </w:rPr>
        <w:t>Res. Vet. Sci.,</w:t>
      </w:r>
      <w:r w:rsidRPr="00241711">
        <w:rPr>
          <w:lang w:val="en-IE"/>
        </w:rPr>
        <w:t xml:space="preserve"> </w:t>
      </w:r>
      <w:r w:rsidRPr="00055A8D">
        <w:rPr>
          <w:b/>
          <w:bCs/>
          <w:lang w:val="en-IE"/>
        </w:rPr>
        <w:t>97</w:t>
      </w:r>
      <w:r w:rsidRPr="00241711">
        <w:rPr>
          <w:lang w:val="en-IE"/>
        </w:rPr>
        <w:t xml:space="preserve"> Suppl:S30-43. </w:t>
      </w:r>
      <w:proofErr w:type="spellStart"/>
      <w:r w:rsidRPr="00241711">
        <w:rPr>
          <w:lang w:val="en-IE"/>
        </w:rPr>
        <w:t>doi</w:t>
      </w:r>
      <w:proofErr w:type="spellEnd"/>
      <w:r w:rsidRPr="00241711">
        <w:rPr>
          <w:lang w:val="en-IE"/>
        </w:rPr>
        <w:t>: 10.1016/j.rvsc.2014.04.010.</w:t>
      </w:r>
    </w:p>
    <w:p w14:paraId="56552EE2" w14:textId="3A338CBE" w:rsidR="008A5C84" w:rsidRPr="00882D2B" w:rsidRDefault="008A5C84" w:rsidP="008A5C84">
      <w:pPr>
        <w:pStyle w:val="Ref"/>
        <w:ind w:left="0" w:firstLine="0"/>
        <w:rPr>
          <w:lang w:val="en-IE"/>
        </w:rPr>
      </w:pPr>
      <w:r w:rsidRPr="00882D2B">
        <w:rPr>
          <w:smallCaps/>
          <w:lang w:val="en-IE"/>
        </w:rPr>
        <w:t>Gormley E., Doyle M.B., Fitzsimons T., McGill K. &amp; Collins J.D.</w:t>
      </w:r>
      <w:r w:rsidRPr="00882D2B">
        <w:rPr>
          <w:lang w:val="en-IE"/>
        </w:rPr>
        <w:t xml:space="preserve"> (2006). Diagnosis of </w:t>
      </w:r>
      <w:r w:rsidRPr="00882D2B">
        <w:rPr>
          <w:i/>
          <w:iCs/>
          <w:lang w:val="en-IE"/>
        </w:rPr>
        <w:t xml:space="preserve">Mycobacterium </w:t>
      </w:r>
      <w:proofErr w:type="spellStart"/>
      <w:r w:rsidRPr="00882D2B">
        <w:rPr>
          <w:i/>
          <w:iCs/>
          <w:lang w:val="en-IE"/>
        </w:rPr>
        <w:t>bovis</w:t>
      </w:r>
      <w:proofErr w:type="spellEnd"/>
      <w:r w:rsidRPr="00882D2B">
        <w:rPr>
          <w:i/>
          <w:iCs/>
          <w:lang w:val="en-IE"/>
        </w:rPr>
        <w:t xml:space="preserve"> </w:t>
      </w:r>
      <w:r w:rsidRPr="00882D2B">
        <w:rPr>
          <w:lang w:val="en-IE"/>
        </w:rPr>
        <w:t>infection in cattle by use of the gamma-interferon (</w:t>
      </w:r>
      <w:proofErr w:type="spellStart"/>
      <w:r w:rsidRPr="00882D2B">
        <w:rPr>
          <w:lang w:val="en-IE"/>
        </w:rPr>
        <w:t>Bovigam</w:t>
      </w:r>
      <w:proofErr w:type="spellEnd"/>
      <w:r w:rsidRPr="00882D2B">
        <w:rPr>
          <w:lang w:val="en-IE"/>
        </w:rPr>
        <w:t xml:space="preserve">) assay. </w:t>
      </w:r>
      <w:r w:rsidRPr="00882D2B">
        <w:rPr>
          <w:i/>
          <w:iCs/>
          <w:lang w:val="en-IE"/>
        </w:rPr>
        <w:t xml:space="preserve">Vet. </w:t>
      </w:r>
      <w:proofErr w:type="spellStart"/>
      <w:r w:rsidRPr="00882D2B">
        <w:rPr>
          <w:i/>
          <w:iCs/>
          <w:lang w:val="en-IE"/>
        </w:rPr>
        <w:t>Microbiol</w:t>
      </w:r>
      <w:proofErr w:type="spellEnd"/>
      <w:r w:rsidRPr="00882D2B">
        <w:rPr>
          <w:i/>
          <w:iCs/>
          <w:lang w:val="en-IE"/>
        </w:rPr>
        <w:t xml:space="preserve">., </w:t>
      </w:r>
      <w:r w:rsidRPr="00882D2B">
        <w:rPr>
          <w:b/>
          <w:bCs/>
          <w:lang w:val="en-IE"/>
        </w:rPr>
        <w:t>112</w:t>
      </w:r>
      <w:r w:rsidRPr="00882D2B">
        <w:rPr>
          <w:lang w:val="en-IE"/>
        </w:rPr>
        <w:t>, 171–179.</w:t>
      </w:r>
    </w:p>
    <w:p w14:paraId="6A77CDB5" w14:textId="77777777" w:rsidR="008A5C84" w:rsidRPr="00882D2B" w:rsidRDefault="008A5C84" w:rsidP="008A5C84">
      <w:pPr>
        <w:pStyle w:val="Ref"/>
        <w:ind w:left="0" w:firstLine="0"/>
        <w:rPr>
          <w:lang w:val="en-IE"/>
        </w:rPr>
      </w:pPr>
      <w:r w:rsidRPr="00882D2B">
        <w:rPr>
          <w:smallCaps/>
          <w:lang w:val="en-IE"/>
        </w:rPr>
        <w:t xml:space="preserve">Gormley E., </w:t>
      </w:r>
      <w:proofErr w:type="spellStart"/>
      <w:r w:rsidRPr="00882D2B">
        <w:rPr>
          <w:smallCaps/>
          <w:lang w:val="en-IE"/>
        </w:rPr>
        <w:t>Ní</w:t>
      </w:r>
      <w:proofErr w:type="spellEnd"/>
      <w:r w:rsidRPr="00882D2B">
        <w:rPr>
          <w:smallCaps/>
          <w:lang w:val="en-IE"/>
        </w:rPr>
        <w:t xml:space="preserve"> </w:t>
      </w:r>
      <w:proofErr w:type="spellStart"/>
      <w:r w:rsidRPr="00882D2B">
        <w:rPr>
          <w:smallCaps/>
          <w:lang w:val="en-IE"/>
        </w:rPr>
        <w:t>Bhuachalla</w:t>
      </w:r>
      <w:proofErr w:type="spellEnd"/>
      <w:r w:rsidRPr="00882D2B">
        <w:rPr>
          <w:smallCaps/>
          <w:lang w:val="en-IE"/>
        </w:rPr>
        <w:t xml:space="preserve"> D., O’Keeffe J, Murphy D. &amp; Aldwell F.E.</w:t>
      </w:r>
      <w:r w:rsidRPr="00882D2B">
        <w:rPr>
          <w:lang w:val="en-IE"/>
        </w:rPr>
        <w:t xml:space="preserve"> (2017). Oral vaccination of free-living badgers (Meles </w:t>
      </w:r>
      <w:proofErr w:type="spellStart"/>
      <w:r w:rsidRPr="00882D2B">
        <w:rPr>
          <w:lang w:val="en-IE"/>
        </w:rPr>
        <w:t>meles</w:t>
      </w:r>
      <w:proofErr w:type="spellEnd"/>
      <w:r w:rsidRPr="00882D2B">
        <w:rPr>
          <w:lang w:val="en-IE"/>
        </w:rPr>
        <w:t xml:space="preserve">) with </w:t>
      </w:r>
      <w:proofErr w:type="spellStart"/>
      <w:r w:rsidRPr="00882D2B">
        <w:rPr>
          <w:lang w:val="en-IE"/>
        </w:rPr>
        <w:t>Bacille</w:t>
      </w:r>
      <w:proofErr w:type="spellEnd"/>
      <w:r w:rsidRPr="00882D2B">
        <w:rPr>
          <w:lang w:val="en-IE"/>
        </w:rPr>
        <w:t xml:space="preserve"> Calmette Guérin (BCG) vaccine confers protection against tuberculosis. </w:t>
      </w:r>
      <w:proofErr w:type="spellStart"/>
      <w:r w:rsidRPr="00882D2B">
        <w:rPr>
          <w:i/>
          <w:iCs/>
          <w:lang w:val="en-IE"/>
        </w:rPr>
        <w:t>PLoS</w:t>
      </w:r>
      <w:proofErr w:type="spellEnd"/>
      <w:r w:rsidRPr="00882D2B">
        <w:rPr>
          <w:i/>
          <w:iCs/>
          <w:lang w:val="en-IE"/>
        </w:rPr>
        <w:t xml:space="preserve"> One</w:t>
      </w:r>
      <w:r w:rsidRPr="00882D2B">
        <w:rPr>
          <w:lang w:val="en-IE"/>
        </w:rPr>
        <w:t xml:space="preserve">, </w:t>
      </w:r>
      <w:r w:rsidRPr="00882D2B">
        <w:rPr>
          <w:b/>
          <w:bCs/>
          <w:lang w:val="en-IE"/>
        </w:rPr>
        <w:t>12</w:t>
      </w:r>
      <w:r w:rsidRPr="00882D2B">
        <w:rPr>
          <w:lang w:val="en-IE"/>
        </w:rPr>
        <w:t>, e0168851.</w:t>
      </w:r>
    </w:p>
    <w:p w14:paraId="6A96E2DF" w14:textId="35537140" w:rsidR="008A5C84" w:rsidRPr="00882D2B" w:rsidRDefault="008A5C84" w:rsidP="008A5C84">
      <w:pPr>
        <w:pStyle w:val="Ref"/>
        <w:ind w:left="0" w:firstLine="0"/>
        <w:rPr>
          <w:lang w:val="en-IE"/>
        </w:rPr>
      </w:pPr>
      <w:r w:rsidRPr="00882D2B">
        <w:rPr>
          <w:smallCaps/>
          <w:lang w:val="en-IE"/>
        </w:rPr>
        <w:t xml:space="preserve">Greenwald R., </w:t>
      </w:r>
      <w:hyperlink r:id="rId16" w:history="1">
        <w:proofErr w:type="spellStart"/>
        <w:r w:rsidRPr="00882D2B">
          <w:rPr>
            <w:smallCaps/>
            <w:lang w:val="en-IE"/>
          </w:rPr>
          <w:t>Lyashchenko</w:t>
        </w:r>
        <w:proofErr w:type="spellEnd"/>
        <w:r w:rsidRPr="00882D2B">
          <w:rPr>
            <w:smallCaps/>
            <w:lang w:val="en-IE"/>
          </w:rPr>
          <w:t xml:space="preserve"> O</w:t>
        </w:r>
      </w:hyperlink>
      <w:r w:rsidRPr="00882D2B">
        <w:rPr>
          <w:smallCaps/>
          <w:lang w:val="en-IE"/>
        </w:rPr>
        <w:t xml:space="preserve">., </w:t>
      </w:r>
      <w:hyperlink r:id="rId17" w:history="1">
        <w:r w:rsidRPr="00882D2B">
          <w:rPr>
            <w:smallCaps/>
            <w:lang w:val="en-IE"/>
          </w:rPr>
          <w:t>Esfandiari J</w:t>
        </w:r>
      </w:hyperlink>
      <w:r w:rsidRPr="00882D2B">
        <w:rPr>
          <w:smallCaps/>
          <w:lang w:val="en-IE"/>
        </w:rPr>
        <w:t xml:space="preserve">., </w:t>
      </w:r>
      <w:hyperlink r:id="rId18" w:history="1">
        <w:r w:rsidRPr="00882D2B">
          <w:rPr>
            <w:smallCaps/>
            <w:lang w:val="en-IE"/>
          </w:rPr>
          <w:t>Miller M</w:t>
        </w:r>
      </w:hyperlink>
      <w:r w:rsidRPr="00882D2B">
        <w:rPr>
          <w:smallCaps/>
          <w:lang w:val="en-IE"/>
        </w:rPr>
        <w:t xml:space="preserve">., </w:t>
      </w:r>
      <w:hyperlink r:id="rId19" w:history="1">
        <w:r w:rsidRPr="00882D2B">
          <w:rPr>
            <w:smallCaps/>
            <w:lang w:val="en-IE"/>
          </w:rPr>
          <w:t>Mikota S</w:t>
        </w:r>
      </w:hyperlink>
      <w:r w:rsidRPr="00882D2B">
        <w:rPr>
          <w:smallCaps/>
          <w:lang w:val="en-IE"/>
        </w:rPr>
        <w:t xml:space="preserve">., </w:t>
      </w:r>
      <w:hyperlink r:id="rId20" w:history="1">
        <w:r w:rsidRPr="00882D2B">
          <w:rPr>
            <w:smallCaps/>
            <w:lang w:val="en-IE"/>
          </w:rPr>
          <w:t>Olsen J.H</w:t>
        </w:r>
      </w:hyperlink>
      <w:r w:rsidRPr="00882D2B">
        <w:rPr>
          <w:smallCaps/>
          <w:lang w:val="en-IE"/>
        </w:rPr>
        <w:t xml:space="preserve">., </w:t>
      </w:r>
      <w:hyperlink r:id="rId21" w:history="1">
        <w:r w:rsidRPr="00882D2B">
          <w:rPr>
            <w:smallCaps/>
            <w:lang w:val="en-IE"/>
          </w:rPr>
          <w:t>Ball R</w:t>
        </w:r>
      </w:hyperlink>
      <w:r w:rsidRPr="00882D2B">
        <w:rPr>
          <w:smallCaps/>
          <w:lang w:val="en-IE"/>
        </w:rPr>
        <w:t xml:space="preserve">., </w:t>
      </w:r>
      <w:hyperlink r:id="rId22" w:history="1">
        <w:r w:rsidRPr="00882D2B">
          <w:rPr>
            <w:smallCaps/>
            <w:lang w:val="en-IE"/>
          </w:rPr>
          <w:t>Dumonceaux G</w:t>
        </w:r>
      </w:hyperlink>
      <w:r w:rsidRPr="00882D2B">
        <w:rPr>
          <w:smallCaps/>
          <w:lang w:val="en-IE"/>
        </w:rPr>
        <w:t xml:space="preserve">., </w:t>
      </w:r>
      <w:hyperlink r:id="rId23" w:history="1">
        <w:r w:rsidRPr="00882D2B">
          <w:rPr>
            <w:smallCaps/>
            <w:lang w:val="en-IE"/>
          </w:rPr>
          <w:t>Schmitt D</w:t>
        </w:r>
      </w:hyperlink>
      <w:r w:rsidRPr="00882D2B">
        <w:rPr>
          <w:smallCaps/>
          <w:lang w:val="en-IE"/>
        </w:rPr>
        <w:t xml:space="preserve">., </w:t>
      </w:r>
      <w:hyperlink r:id="rId24" w:history="1">
        <w:r w:rsidRPr="00882D2B">
          <w:rPr>
            <w:smallCaps/>
            <w:lang w:val="en-IE"/>
          </w:rPr>
          <w:t>Moller T</w:t>
        </w:r>
      </w:hyperlink>
      <w:r w:rsidRPr="00882D2B">
        <w:rPr>
          <w:smallCaps/>
          <w:lang w:val="en-IE"/>
        </w:rPr>
        <w:t xml:space="preserve">., </w:t>
      </w:r>
      <w:hyperlink r:id="rId25" w:history="1">
        <w:r w:rsidRPr="00882D2B">
          <w:rPr>
            <w:smallCaps/>
            <w:lang w:val="en-IE"/>
          </w:rPr>
          <w:t>Payeur J.B</w:t>
        </w:r>
      </w:hyperlink>
      <w:r w:rsidRPr="00882D2B">
        <w:rPr>
          <w:smallCaps/>
          <w:lang w:val="en-IE"/>
        </w:rPr>
        <w:t xml:space="preserve">., </w:t>
      </w:r>
      <w:hyperlink r:id="rId26" w:history="1">
        <w:r w:rsidRPr="00882D2B">
          <w:rPr>
            <w:smallCaps/>
            <w:lang w:val="en-IE"/>
          </w:rPr>
          <w:t>Harris B</w:t>
        </w:r>
      </w:hyperlink>
      <w:r w:rsidRPr="00882D2B">
        <w:rPr>
          <w:smallCaps/>
          <w:lang w:val="en-IE"/>
        </w:rPr>
        <w:t xml:space="preserve">., </w:t>
      </w:r>
      <w:hyperlink r:id="rId27" w:history="1">
        <w:r w:rsidRPr="00882D2B">
          <w:rPr>
            <w:smallCaps/>
            <w:lang w:val="en-IE"/>
          </w:rPr>
          <w:t>Sofranko D</w:t>
        </w:r>
      </w:hyperlink>
      <w:r w:rsidRPr="00882D2B">
        <w:rPr>
          <w:smallCaps/>
          <w:lang w:val="en-IE"/>
        </w:rPr>
        <w:t xml:space="preserve">., </w:t>
      </w:r>
      <w:hyperlink r:id="rId28" w:history="1">
        <w:r w:rsidRPr="00882D2B">
          <w:rPr>
            <w:smallCaps/>
            <w:lang w:val="en-IE"/>
          </w:rPr>
          <w:t>Waters W.R</w:t>
        </w:r>
      </w:hyperlink>
      <w:r w:rsidRPr="00882D2B">
        <w:rPr>
          <w:smallCaps/>
          <w:lang w:val="en-IE"/>
        </w:rPr>
        <w:t xml:space="preserve">. &amp; </w:t>
      </w:r>
      <w:hyperlink r:id="rId29" w:history="1">
        <w:proofErr w:type="spellStart"/>
        <w:r w:rsidRPr="00882D2B">
          <w:rPr>
            <w:smallCaps/>
            <w:lang w:val="en-IE"/>
          </w:rPr>
          <w:t>Lyashchenko</w:t>
        </w:r>
        <w:proofErr w:type="spellEnd"/>
        <w:r w:rsidRPr="00882D2B">
          <w:rPr>
            <w:smallCaps/>
            <w:lang w:val="en-IE"/>
          </w:rPr>
          <w:t xml:space="preserve"> K.P</w:t>
        </w:r>
      </w:hyperlink>
      <w:r w:rsidRPr="00882D2B">
        <w:rPr>
          <w:lang w:val="en-IE"/>
        </w:rPr>
        <w:t xml:space="preserve">. (2009). Highly accurate antibody assays for early and rapid detection of tuberculosis in African and Asian elephants. </w:t>
      </w:r>
      <w:r w:rsidRPr="00882D2B">
        <w:rPr>
          <w:i/>
          <w:iCs/>
          <w:lang w:val="en-IE"/>
        </w:rPr>
        <w:t>Clin. Vaccine Immunol</w:t>
      </w:r>
      <w:r w:rsidRPr="00882D2B">
        <w:rPr>
          <w:lang w:val="en-IE"/>
        </w:rPr>
        <w:t xml:space="preserve">., </w:t>
      </w:r>
      <w:r w:rsidRPr="00882D2B">
        <w:rPr>
          <w:b/>
          <w:bCs/>
          <w:lang w:val="en-IE"/>
        </w:rPr>
        <w:t>16</w:t>
      </w:r>
      <w:r w:rsidRPr="00882D2B">
        <w:rPr>
          <w:lang w:val="en-IE"/>
        </w:rPr>
        <w:t>, 605–612</w:t>
      </w:r>
      <w:r w:rsidR="00026324" w:rsidRPr="00882D2B">
        <w:rPr>
          <w:lang w:val="en-IE"/>
        </w:rPr>
        <w:t>.</w:t>
      </w:r>
    </w:p>
    <w:p w14:paraId="52D87472" w14:textId="1CD042D8" w:rsidR="008A5C84" w:rsidRPr="00882D2B" w:rsidRDefault="00667F61" w:rsidP="008A5C84">
      <w:pPr>
        <w:pStyle w:val="Ref"/>
        <w:ind w:left="0" w:firstLine="0"/>
        <w:rPr>
          <w:lang w:val="nl-NL" w:eastAsia="en-AU"/>
        </w:rPr>
      </w:pPr>
      <w:r w:rsidRPr="00882D2B">
        <w:rPr>
          <w:smallCaps/>
          <w:color w:val="222222"/>
          <w:shd w:val="clear" w:color="auto" w:fill="FFFFFF"/>
          <w:lang w:val="en-IE"/>
        </w:rPr>
        <w:t>Guimaraes A.M.S. &amp; Zimpel C.K.</w:t>
      </w:r>
      <w:r w:rsidRPr="00882D2B">
        <w:rPr>
          <w:color w:val="222222"/>
          <w:shd w:val="clear" w:color="auto" w:fill="FFFFFF"/>
          <w:lang w:val="en-IE"/>
        </w:rPr>
        <w:t xml:space="preserve"> </w:t>
      </w:r>
      <w:r w:rsidR="008A5C84" w:rsidRPr="00882D2B">
        <w:rPr>
          <w:color w:val="222222"/>
          <w:shd w:val="clear" w:color="auto" w:fill="FFFFFF"/>
          <w:lang w:val="en-IE"/>
        </w:rPr>
        <w:t>(2020)</w:t>
      </w:r>
      <w:r w:rsidRPr="00882D2B">
        <w:rPr>
          <w:color w:val="222222"/>
          <w:shd w:val="clear" w:color="auto" w:fill="FFFFFF"/>
          <w:lang w:val="en-IE"/>
        </w:rPr>
        <w:t>.</w:t>
      </w:r>
      <w:r w:rsidR="008A5C84" w:rsidRPr="00882D2B">
        <w:rPr>
          <w:color w:val="222222"/>
          <w:shd w:val="clear" w:color="auto" w:fill="FFFFFF"/>
          <w:lang w:val="en-IE"/>
        </w:rPr>
        <w:t xml:space="preserve"> </w:t>
      </w:r>
      <w:r w:rsidR="008A5C84" w:rsidRPr="00882D2B">
        <w:rPr>
          <w:i/>
          <w:iCs/>
          <w:color w:val="222222"/>
          <w:lang w:val="en-IE"/>
        </w:rPr>
        <w:t xml:space="preserve">Mycobacterium </w:t>
      </w:r>
      <w:proofErr w:type="spellStart"/>
      <w:r w:rsidR="008A5C84" w:rsidRPr="00882D2B">
        <w:rPr>
          <w:i/>
          <w:iCs/>
          <w:color w:val="222222"/>
          <w:lang w:val="en-IE"/>
        </w:rPr>
        <w:t>bovis</w:t>
      </w:r>
      <w:proofErr w:type="spellEnd"/>
      <w:r w:rsidR="008A5C84" w:rsidRPr="00882D2B">
        <w:rPr>
          <w:color w:val="222222"/>
          <w:shd w:val="clear" w:color="auto" w:fill="FFFFFF"/>
          <w:lang w:val="en-IE"/>
        </w:rPr>
        <w:t>: From Genotyping to Genome Sequencing.</w:t>
      </w:r>
      <w:r w:rsidRPr="00882D2B">
        <w:rPr>
          <w:color w:val="222222"/>
          <w:shd w:val="clear" w:color="auto" w:fill="FFFFFF"/>
          <w:lang w:val="en-IE"/>
        </w:rPr>
        <w:t xml:space="preserve"> </w:t>
      </w:r>
      <w:proofErr w:type="spellStart"/>
      <w:r w:rsidR="008A5C84" w:rsidRPr="00882D2B">
        <w:rPr>
          <w:i/>
          <w:iCs/>
          <w:color w:val="222222"/>
          <w:lang w:val="nl-NL"/>
        </w:rPr>
        <w:t>Microorganisms</w:t>
      </w:r>
      <w:proofErr w:type="spellEnd"/>
      <w:r w:rsidRPr="00882D2B">
        <w:rPr>
          <w:i/>
          <w:iCs/>
          <w:color w:val="222222"/>
          <w:lang w:val="nl-NL"/>
        </w:rPr>
        <w:t>,</w:t>
      </w:r>
      <w:r w:rsidR="00140119" w:rsidRPr="00882D2B">
        <w:rPr>
          <w:color w:val="222222"/>
          <w:shd w:val="clear" w:color="auto" w:fill="FFFFFF"/>
          <w:lang w:val="nl-NL"/>
        </w:rPr>
        <w:t xml:space="preserve"> </w:t>
      </w:r>
      <w:r w:rsidR="008A5C84" w:rsidRPr="00882D2B">
        <w:rPr>
          <w:b/>
          <w:iCs/>
          <w:color w:val="222222"/>
          <w:lang w:val="nl-NL"/>
        </w:rPr>
        <w:t>8</w:t>
      </w:r>
      <w:r w:rsidR="008A5C84" w:rsidRPr="00882D2B">
        <w:rPr>
          <w:b/>
          <w:color w:val="222222"/>
          <w:shd w:val="clear" w:color="auto" w:fill="FFFFFF"/>
          <w:lang w:val="nl-NL"/>
        </w:rPr>
        <w:t>,</w:t>
      </w:r>
      <w:r w:rsidR="008A5C84" w:rsidRPr="00882D2B">
        <w:rPr>
          <w:color w:val="222222"/>
          <w:shd w:val="clear" w:color="auto" w:fill="FFFFFF"/>
          <w:lang w:val="nl-NL"/>
        </w:rPr>
        <w:t xml:space="preserve"> 667. https://doi.org/10.3390/microorganisms8050667</w:t>
      </w:r>
    </w:p>
    <w:p w14:paraId="57D6D0FA" w14:textId="77777777" w:rsidR="00B112EF" w:rsidRPr="00B112EF" w:rsidRDefault="00B112EF" w:rsidP="00B112EF">
      <w:pPr>
        <w:pStyle w:val="Ref"/>
        <w:ind w:left="0" w:firstLine="0"/>
        <w:rPr>
          <w:lang w:val="nl-NL"/>
        </w:rPr>
      </w:pPr>
      <w:r w:rsidRPr="00B112EF">
        <w:rPr>
          <w:smallCaps/>
          <w:color w:val="222222"/>
          <w:shd w:val="clear" w:color="auto" w:fill="FFFFFF"/>
          <w:lang w:val="nl-NL"/>
        </w:rPr>
        <w:t xml:space="preserve">Infantes-Lorenzo J.A., Moreno I., Roy A., Risalde M.A., Balseiro A., de Juan L., Romero B., Bezos J., Puentes E., Akerstedt J., Tessema G.T., Gortázar C., Domínguez L. &amp; Domínguez M. </w:t>
      </w:r>
      <w:r w:rsidRPr="00B112EF">
        <w:rPr>
          <w:lang w:val="nl-NL"/>
        </w:rPr>
        <w:t xml:space="preserve">(2019). </w:t>
      </w:r>
      <w:r w:rsidRPr="00B112EF">
        <w:t xml:space="preserve">Specificity of serological test for detection of tuberculosis in cattle, goats, sheep and pigs under different epidemiological situations. </w:t>
      </w:r>
      <w:r w:rsidRPr="00B112EF">
        <w:rPr>
          <w:i/>
          <w:iCs/>
          <w:lang w:val="nl-NL"/>
        </w:rPr>
        <w:t>BMC Vet. Res</w:t>
      </w:r>
      <w:r w:rsidRPr="00B112EF">
        <w:rPr>
          <w:lang w:val="nl-NL"/>
        </w:rPr>
        <w:t xml:space="preserve">., </w:t>
      </w:r>
      <w:r w:rsidRPr="00B112EF">
        <w:rPr>
          <w:b/>
          <w:bCs/>
          <w:lang w:val="nl-NL"/>
        </w:rPr>
        <w:t>15</w:t>
      </w:r>
      <w:r w:rsidRPr="00B112EF">
        <w:rPr>
          <w:lang w:val="nl-NL"/>
        </w:rPr>
        <w:t>, 70.</w:t>
      </w:r>
    </w:p>
    <w:p w14:paraId="4E1D5082" w14:textId="1A906B42" w:rsidR="00275DEA" w:rsidRPr="00A00CF5" w:rsidRDefault="00275DEA" w:rsidP="00275DEA">
      <w:pPr>
        <w:pStyle w:val="Ref"/>
        <w:ind w:left="0" w:firstLine="0"/>
        <w:rPr>
          <w:lang w:val="es-SV"/>
        </w:rPr>
      </w:pPr>
      <w:r w:rsidRPr="00882D2B">
        <w:rPr>
          <w:smallCaps/>
          <w:lang w:val="nl-NL"/>
        </w:rPr>
        <w:t xml:space="preserve">Kamerbeek J., </w:t>
      </w:r>
      <w:proofErr w:type="spellStart"/>
      <w:r w:rsidRPr="00882D2B">
        <w:rPr>
          <w:smallCaps/>
          <w:lang w:val="nl-NL"/>
        </w:rPr>
        <w:t>Schouls</w:t>
      </w:r>
      <w:proofErr w:type="spellEnd"/>
      <w:r w:rsidRPr="00882D2B">
        <w:rPr>
          <w:smallCaps/>
          <w:lang w:val="nl-NL"/>
        </w:rPr>
        <w:t xml:space="preserve"> L., Kolk A., Van </w:t>
      </w:r>
      <w:proofErr w:type="spellStart"/>
      <w:r w:rsidRPr="00882D2B">
        <w:rPr>
          <w:smallCaps/>
          <w:lang w:val="nl-NL"/>
        </w:rPr>
        <w:t>Agterveld</w:t>
      </w:r>
      <w:proofErr w:type="spellEnd"/>
      <w:r w:rsidRPr="00882D2B">
        <w:rPr>
          <w:smallCaps/>
          <w:lang w:val="nl-NL"/>
        </w:rPr>
        <w:t xml:space="preserve"> M., Van </w:t>
      </w:r>
      <w:proofErr w:type="spellStart"/>
      <w:r w:rsidRPr="00882D2B">
        <w:rPr>
          <w:smallCaps/>
          <w:lang w:val="nl-NL"/>
        </w:rPr>
        <w:t>Soolingen</w:t>
      </w:r>
      <w:proofErr w:type="spellEnd"/>
      <w:r w:rsidRPr="00882D2B">
        <w:rPr>
          <w:smallCaps/>
          <w:lang w:val="nl-NL"/>
        </w:rPr>
        <w:t xml:space="preserve"> D., Kuijper S., Bunschoten A., </w:t>
      </w:r>
      <w:proofErr w:type="spellStart"/>
      <w:r w:rsidRPr="00882D2B">
        <w:rPr>
          <w:smallCaps/>
          <w:lang w:val="nl-NL"/>
        </w:rPr>
        <w:t>Molhuizen</w:t>
      </w:r>
      <w:proofErr w:type="spellEnd"/>
      <w:r w:rsidRPr="00882D2B">
        <w:rPr>
          <w:smallCaps/>
          <w:lang w:val="nl-NL"/>
        </w:rPr>
        <w:t xml:space="preserve"> H., Shaw R., </w:t>
      </w:r>
      <w:proofErr w:type="spellStart"/>
      <w:r w:rsidRPr="00882D2B">
        <w:rPr>
          <w:smallCaps/>
          <w:lang w:val="nl-NL"/>
        </w:rPr>
        <w:t>Goyal</w:t>
      </w:r>
      <w:proofErr w:type="spellEnd"/>
      <w:r w:rsidRPr="00882D2B">
        <w:rPr>
          <w:smallCaps/>
          <w:lang w:val="nl-NL"/>
        </w:rPr>
        <w:t xml:space="preserve"> M. &amp; Van </w:t>
      </w:r>
      <w:proofErr w:type="spellStart"/>
      <w:r w:rsidRPr="00882D2B">
        <w:rPr>
          <w:smallCaps/>
          <w:lang w:val="nl-NL"/>
        </w:rPr>
        <w:t>Embden</w:t>
      </w:r>
      <w:proofErr w:type="spellEnd"/>
      <w:r w:rsidRPr="00882D2B">
        <w:rPr>
          <w:smallCaps/>
          <w:lang w:val="nl-NL"/>
        </w:rPr>
        <w:t xml:space="preserve"> J.</w:t>
      </w:r>
      <w:r w:rsidRPr="00882D2B">
        <w:rPr>
          <w:lang w:val="nl-NL"/>
        </w:rPr>
        <w:t xml:space="preserve"> (1997). </w:t>
      </w:r>
      <w:r w:rsidRPr="00882D2B">
        <w:rPr>
          <w:lang w:val="en-IE"/>
        </w:rPr>
        <w:t xml:space="preserve">Simultaneous detection and strain differentiation of </w:t>
      </w:r>
      <w:r w:rsidRPr="00882D2B">
        <w:rPr>
          <w:i/>
          <w:iCs/>
          <w:lang w:val="en-IE"/>
        </w:rPr>
        <w:t>Mycobacterium tuberculosis</w:t>
      </w:r>
      <w:r w:rsidRPr="00882D2B">
        <w:rPr>
          <w:lang w:val="en-IE"/>
        </w:rPr>
        <w:t xml:space="preserve"> for diagnosis and epidemiology. </w:t>
      </w:r>
      <w:r w:rsidRPr="00A00CF5">
        <w:rPr>
          <w:i/>
          <w:iCs/>
          <w:lang w:val="es-SV"/>
        </w:rPr>
        <w:t xml:space="preserve">J. Clin. </w:t>
      </w:r>
      <w:proofErr w:type="spellStart"/>
      <w:r w:rsidRPr="00A00CF5">
        <w:rPr>
          <w:i/>
          <w:iCs/>
          <w:lang w:val="es-SV"/>
        </w:rPr>
        <w:t>Microbiol</w:t>
      </w:r>
      <w:proofErr w:type="spellEnd"/>
      <w:r w:rsidRPr="00A00CF5">
        <w:rPr>
          <w:lang w:val="es-SV"/>
        </w:rPr>
        <w:t xml:space="preserve">., </w:t>
      </w:r>
      <w:r w:rsidRPr="00A00CF5">
        <w:rPr>
          <w:b/>
          <w:bCs/>
          <w:lang w:val="es-SV"/>
        </w:rPr>
        <w:t>35</w:t>
      </w:r>
      <w:r w:rsidRPr="00A00CF5">
        <w:rPr>
          <w:lang w:val="es-SV"/>
        </w:rPr>
        <w:t>, 907–914.</w:t>
      </w:r>
    </w:p>
    <w:p w14:paraId="6E8EA398" w14:textId="49FF188B" w:rsidR="00E37849" w:rsidRPr="009D5316" w:rsidRDefault="00E37849" w:rsidP="009D5316">
      <w:pPr>
        <w:pStyle w:val="Ref"/>
        <w:ind w:left="0" w:firstLine="0"/>
      </w:pPr>
      <w:r w:rsidRPr="001C7FDB">
        <w:rPr>
          <w:smallCaps/>
          <w:shd w:val="clear" w:color="auto" w:fill="FFFFFF"/>
          <w:lang w:val="es-ES"/>
        </w:rPr>
        <w:t>Lorente-Leal</w:t>
      </w:r>
      <w:r w:rsidR="001C7FDB" w:rsidRPr="001C7FDB">
        <w:rPr>
          <w:smallCaps/>
          <w:shd w:val="clear" w:color="auto" w:fill="FFFFFF"/>
          <w:lang w:val="es-ES"/>
        </w:rPr>
        <w:t xml:space="preserve"> V.</w:t>
      </w:r>
      <w:r w:rsidRPr="00241D91">
        <w:rPr>
          <w:smallCaps/>
          <w:color w:val="020202"/>
          <w:shd w:val="clear" w:color="auto" w:fill="FFFFFF"/>
          <w:lang w:val="es-ES"/>
        </w:rPr>
        <w:t xml:space="preserve">, </w:t>
      </w:r>
      <w:proofErr w:type="spellStart"/>
      <w:r w:rsidRPr="001C7FDB">
        <w:rPr>
          <w:smallCaps/>
          <w:shd w:val="clear" w:color="auto" w:fill="FFFFFF"/>
          <w:lang w:val="es-ES"/>
        </w:rPr>
        <w:t>Liandris</w:t>
      </w:r>
      <w:proofErr w:type="spellEnd"/>
      <w:r w:rsidRPr="00241D91">
        <w:rPr>
          <w:smallCaps/>
          <w:lang w:val="es-ES"/>
        </w:rPr>
        <w:t xml:space="preserve"> E.</w:t>
      </w:r>
      <w:r w:rsidRPr="00241D91">
        <w:rPr>
          <w:smallCaps/>
          <w:color w:val="020202"/>
          <w:shd w:val="clear" w:color="auto" w:fill="FFFFFF"/>
          <w:lang w:val="es-ES"/>
        </w:rPr>
        <w:t xml:space="preserve">, </w:t>
      </w:r>
      <w:r w:rsidRPr="001C7FDB">
        <w:rPr>
          <w:smallCaps/>
          <w:shd w:val="clear" w:color="auto" w:fill="FFFFFF"/>
          <w:lang w:val="es-ES"/>
        </w:rPr>
        <w:t>Castellanos</w:t>
      </w:r>
      <w:r w:rsidRPr="00241D91">
        <w:rPr>
          <w:smallCaps/>
          <w:lang w:val="es-ES"/>
        </w:rPr>
        <w:t xml:space="preserve"> E.</w:t>
      </w:r>
      <w:r w:rsidRPr="00241D91">
        <w:rPr>
          <w:smallCaps/>
          <w:color w:val="020202"/>
          <w:shd w:val="clear" w:color="auto" w:fill="FFFFFF"/>
          <w:lang w:val="es-ES"/>
        </w:rPr>
        <w:t xml:space="preserve">, </w:t>
      </w:r>
      <w:r w:rsidRPr="001C7FDB">
        <w:rPr>
          <w:smallCaps/>
          <w:shd w:val="clear" w:color="auto" w:fill="FFFFFF"/>
          <w:lang w:val="es-ES"/>
        </w:rPr>
        <w:t>Bezos</w:t>
      </w:r>
      <w:r w:rsidRPr="00241D91">
        <w:rPr>
          <w:lang w:val="es-ES"/>
        </w:rPr>
        <w:t xml:space="preserve"> </w:t>
      </w:r>
      <w:r w:rsidRPr="00241D91">
        <w:rPr>
          <w:smallCaps/>
          <w:lang w:val="es-ES"/>
        </w:rPr>
        <w:t>J.</w:t>
      </w:r>
      <w:r w:rsidRPr="00241D91">
        <w:rPr>
          <w:smallCaps/>
          <w:color w:val="020202"/>
          <w:shd w:val="clear" w:color="auto" w:fill="FFFFFF"/>
          <w:lang w:val="es-ES"/>
        </w:rPr>
        <w:t xml:space="preserve">, </w:t>
      </w:r>
      <w:r w:rsidRPr="001C7FDB">
        <w:rPr>
          <w:smallCaps/>
          <w:shd w:val="clear" w:color="auto" w:fill="FFFFFF"/>
          <w:lang w:val="es-ES"/>
        </w:rPr>
        <w:t>Domínguez</w:t>
      </w:r>
      <w:r w:rsidRPr="00241D91">
        <w:rPr>
          <w:smallCaps/>
          <w:lang w:val="es-ES"/>
        </w:rPr>
        <w:t xml:space="preserve"> L.</w:t>
      </w:r>
      <w:r w:rsidRPr="00241D91">
        <w:rPr>
          <w:smallCaps/>
          <w:color w:val="020202"/>
          <w:shd w:val="clear" w:color="auto" w:fill="FFFFFF"/>
          <w:lang w:val="es-ES"/>
        </w:rPr>
        <w:t>, de Juan</w:t>
      </w:r>
      <w:r w:rsidRPr="00241D91">
        <w:rPr>
          <w:smallCaps/>
          <w:color w:val="020202"/>
          <w:shd w:val="clear" w:color="auto" w:fill="FFFFFF"/>
          <w:vertAlign w:val="superscript"/>
          <w:lang w:val="es-ES"/>
        </w:rPr>
        <w:t xml:space="preserve"> </w:t>
      </w:r>
      <w:r w:rsidRPr="00241D91">
        <w:rPr>
          <w:smallCaps/>
          <w:color w:val="020202"/>
          <w:shd w:val="clear" w:color="auto" w:fill="FFFFFF"/>
          <w:lang w:val="es-ES"/>
        </w:rPr>
        <w:t>L.</w:t>
      </w:r>
      <w:r w:rsidRPr="00241D91">
        <w:rPr>
          <w:smallCaps/>
          <w:lang w:val="es-ES"/>
        </w:rPr>
        <w:t>&amp;</w:t>
      </w:r>
      <w:r w:rsidRPr="00241D91">
        <w:rPr>
          <w:smallCaps/>
          <w:noProof/>
          <w:color w:val="020202"/>
          <w:shd w:val="clear" w:color="auto" w:fill="FFFFFF"/>
          <w:lang w:val="es-ES"/>
        </w:rPr>
        <w:t xml:space="preserve"> </w:t>
      </w:r>
      <w:r w:rsidRPr="001C7FDB">
        <w:rPr>
          <w:smallCaps/>
          <w:shd w:val="clear" w:color="auto" w:fill="FFFFFF"/>
          <w:lang w:val="es-ES"/>
        </w:rPr>
        <w:t>Romero</w:t>
      </w:r>
      <w:r w:rsidRPr="00241D91">
        <w:rPr>
          <w:smallCaps/>
          <w:color w:val="020202"/>
          <w:shd w:val="clear" w:color="auto" w:fill="FFFFFF"/>
          <w:vertAlign w:val="superscript"/>
          <w:lang w:val="es-ES"/>
        </w:rPr>
        <w:t xml:space="preserve"> </w:t>
      </w:r>
      <w:r w:rsidRPr="00241D91">
        <w:rPr>
          <w:smallCaps/>
          <w:color w:val="020202"/>
          <w:shd w:val="clear" w:color="auto" w:fill="FFFFFF"/>
          <w:lang w:val="es-ES"/>
        </w:rPr>
        <w:t>B. (</w:t>
      </w:r>
      <w:r w:rsidRPr="00241D91">
        <w:rPr>
          <w:lang w:val="es-ES"/>
        </w:rPr>
        <w:t xml:space="preserve">2019). </w:t>
      </w:r>
      <w:r>
        <w:rPr>
          <w:lang w:val="en-IE"/>
        </w:rPr>
        <w:t xml:space="preserve">Validation of a Real-Time PCR for the Detection of </w:t>
      </w:r>
      <w:r w:rsidRPr="00241D91">
        <w:rPr>
          <w:i/>
          <w:iCs/>
          <w:lang w:val="en-IE"/>
        </w:rPr>
        <w:t>Mycobacterium tuberculosis</w:t>
      </w:r>
      <w:r>
        <w:rPr>
          <w:lang w:val="en-IE"/>
        </w:rPr>
        <w:t xml:space="preserve"> Complex Members in Bovine Tissue Samples. </w:t>
      </w:r>
      <w:r w:rsidRPr="0057558D">
        <w:rPr>
          <w:i/>
          <w:iCs/>
        </w:rPr>
        <w:t>Front. Vet. Sci.,</w:t>
      </w:r>
      <w:r w:rsidRPr="009D5316">
        <w:t xml:space="preserve"> 6, 61. https://doi.org/10.3389/fvets.2019.00061.</w:t>
      </w:r>
    </w:p>
    <w:p w14:paraId="3AD5A9F6" w14:textId="77777777" w:rsidR="008B08FD" w:rsidRPr="00882D2B" w:rsidRDefault="008B08FD" w:rsidP="008B08FD">
      <w:pPr>
        <w:pStyle w:val="Ref"/>
        <w:ind w:left="0" w:firstLine="0"/>
        <w:rPr>
          <w:lang w:val="en-IE"/>
        </w:rPr>
      </w:pPr>
      <w:proofErr w:type="spellStart"/>
      <w:r w:rsidRPr="00882D2B">
        <w:rPr>
          <w:smallCaps/>
          <w:lang w:val="en-IE"/>
        </w:rPr>
        <w:t>Lyashchenko</w:t>
      </w:r>
      <w:proofErr w:type="spellEnd"/>
      <w:r w:rsidRPr="00882D2B">
        <w:rPr>
          <w:smallCaps/>
          <w:lang w:val="en-IE"/>
        </w:rPr>
        <w:t xml:space="preserve"> K.P., Greenwald R., Esfandiari J., Chambers M.A., Vicente J., </w:t>
      </w:r>
      <w:proofErr w:type="spellStart"/>
      <w:r w:rsidRPr="00882D2B">
        <w:rPr>
          <w:smallCaps/>
          <w:lang w:val="en-IE"/>
        </w:rPr>
        <w:t>Gortazar</w:t>
      </w:r>
      <w:proofErr w:type="spellEnd"/>
      <w:r w:rsidRPr="00882D2B">
        <w:rPr>
          <w:smallCaps/>
          <w:lang w:val="en-IE"/>
        </w:rPr>
        <w:t xml:space="preserve"> C., Santos N., Correia-Neves M., Buddle B.M., Jackson R., O’Brien D.J., Schmitt S., Palmer M.V., Delahay R.J. &amp; Waters W.R</w:t>
      </w:r>
      <w:r w:rsidRPr="00882D2B">
        <w:rPr>
          <w:lang w:val="en-IE"/>
        </w:rPr>
        <w:t xml:space="preserve">. (2008). Animal-side serologic assay for rapid detection of </w:t>
      </w:r>
      <w:r w:rsidRPr="00882D2B">
        <w:rPr>
          <w:i/>
          <w:iCs/>
          <w:lang w:val="en-IE"/>
        </w:rPr>
        <w:t xml:space="preserve">Mycobacterium </w:t>
      </w:r>
      <w:proofErr w:type="spellStart"/>
      <w:r w:rsidRPr="00882D2B">
        <w:rPr>
          <w:i/>
          <w:iCs/>
          <w:lang w:val="en-IE"/>
        </w:rPr>
        <w:t>bovis</w:t>
      </w:r>
      <w:proofErr w:type="spellEnd"/>
      <w:r w:rsidRPr="00882D2B">
        <w:rPr>
          <w:lang w:val="en-IE"/>
        </w:rPr>
        <w:t xml:space="preserve"> infection in multiple species of free-ranging wildlife. </w:t>
      </w:r>
      <w:r w:rsidRPr="00882D2B">
        <w:rPr>
          <w:i/>
          <w:iCs/>
          <w:lang w:val="en-IE"/>
        </w:rPr>
        <w:t xml:space="preserve">Vet. </w:t>
      </w:r>
      <w:proofErr w:type="spellStart"/>
      <w:r w:rsidRPr="00882D2B">
        <w:rPr>
          <w:i/>
          <w:iCs/>
          <w:lang w:val="en-IE"/>
        </w:rPr>
        <w:t>Microbiol</w:t>
      </w:r>
      <w:proofErr w:type="spellEnd"/>
      <w:r w:rsidRPr="00882D2B">
        <w:rPr>
          <w:lang w:val="en-IE"/>
        </w:rPr>
        <w:t xml:space="preserve">., </w:t>
      </w:r>
      <w:r w:rsidRPr="00882D2B">
        <w:rPr>
          <w:b/>
          <w:bCs/>
          <w:lang w:val="en-IE"/>
        </w:rPr>
        <w:t>132</w:t>
      </w:r>
      <w:r w:rsidRPr="00882D2B">
        <w:rPr>
          <w:lang w:val="en-IE"/>
        </w:rPr>
        <w:t>, 283–292.</w:t>
      </w:r>
    </w:p>
    <w:p w14:paraId="0BBC9627" w14:textId="757137D3" w:rsidR="00275DEA" w:rsidRPr="00CE7A6F" w:rsidRDefault="00275DEA" w:rsidP="00275DEA">
      <w:pPr>
        <w:pStyle w:val="Ref"/>
        <w:ind w:left="0" w:firstLine="0"/>
        <w:rPr>
          <w:lang w:val="de-DE"/>
        </w:rPr>
      </w:pPr>
      <w:r w:rsidRPr="00882D2B">
        <w:rPr>
          <w:smallCaps/>
          <w:lang w:val="en-IE"/>
        </w:rPr>
        <w:t xml:space="preserve">Martin </w:t>
      </w:r>
      <w:r w:rsidR="008B08FD" w:rsidRPr="00882D2B">
        <w:rPr>
          <w:smallCaps/>
          <w:lang w:val="en-IE"/>
        </w:rPr>
        <w:t>S.W</w:t>
      </w:r>
      <w:r w:rsidRPr="00882D2B">
        <w:rPr>
          <w:smallCaps/>
          <w:lang w:val="en-IE"/>
        </w:rPr>
        <w:t xml:space="preserve">., </w:t>
      </w:r>
      <w:r w:rsidR="008B08FD" w:rsidRPr="00882D2B">
        <w:rPr>
          <w:smallCaps/>
          <w:lang w:val="en-IE"/>
        </w:rPr>
        <w:t>O</w:t>
      </w:r>
      <w:r w:rsidRPr="00882D2B">
        <w:rPr>
          <w:smallCaps/>
          <w:lang w:val="en-IE"/>
        </w:rPr>
        <w:t>’</w:t>
      </w:r>
      <w:r w:rsidR="00667F61" w:rsidRPr="00882D2B">
        <w:rPr>
          <w:smallCaps/>
          <w:lang w:val="en-IE"/>
        </w:rPr>
        <w:t>K</w:t>
      </w:r>
      <w:r w:rsidRPr="00882D2B">
        <w:rPr>
          <w:smallCaps/>
          <w:lang w:val="en-IE"/>
        </w:rPr>
        <w:t xml:space="preserve">eeffe </w:t>
      </w:r>
      <w:r w:rsidR="008B08FD" w:rsidRPr="00882D2B">
        <w:rPr>
          <w:smallCaps/>
          <w:lang w:val="en-IE"/>
        </w:rPr>
        <w:t>J</w:t>
      </w:r>
      <w:r w:rsidRPr="00882D2B">
        <w:rPr>
          <w:smallCaps/>
          <w:lang w:val="en-IE"/>
        </w:rPr>
        <w:t xml:space="preserve">., </w:t>
      </w:r>
      <w:r w:rsidR="00667F61" w:rsidRPr="00882D2B">
        <w:rPr>
          <w:smallCaps/>
          <w:lang w:val="en-IE"/>
        </w:rPr>
        <w:t>B</w:t>
      </w:r>
      <w:r w:rsidRPr="00882D2B">
        <w:rPr>
          <w:smallCaps/>
          <w:lang w:val="en-IE"/>
        </w:rPr>
        <w:t xml:space="preserve">yrne </w:t>
      </w:r>
      <w:r w:rsidR="008B08FD" w:rsidRPr="00882D2B">
        <w:rPr>
          <w:smallCaps/>
          <w:lang w:val="en-IE"/>
        </w:rPr>
        <w:t>A.W</w:t>
      </w:r>
      <w:r w:rsidRPr="00882D2B">
        <w:rPr>
          <w:smallCaps/>
          <w:lang w:val="en-IE"/>
        </w:rPr>
        <w:t xml:space="preserve">., </w:t>
      </w:r>
      <w:r w:rsidR="00667F61" w:rsidRPr="00882D2B">
        <w:rPr>
          <w:smallCaps/>
          <w:lang w:val="en-IE"/>
        </w:rPr>
        <w:t>R</w:t>
      </w:r>
      <w:r w:rsidRPr="00882D2B">
        <w:rPr>
          <w:smallCaps/>
          <w:lang w:val="en-IE"/>
        </w:rPr>
        <w:t xml:space="preserve">osen </w:t>
      </w:r>
      <w:r w:rsidR="008B08FD" w:rsidRPr="00882D2B">
        <w:rPr>
          <w:smallCaps/>
          <w:lang w:val="en-IE"/>
        </w:rPr>
        <w:t>L.E</w:t>
      </w:r>
      <w:r w:rsidRPr="00882D2B">
        <w:rPr>
          <w:smallCaps/>
          <w:lang w:val="en-IE"/>
        </w:rPr>
        <w:t xml:space="preserve">., </w:t>
      </w:r>
      <w:r w:rsidR="00667F61" w:rsidRPr="00882D2B">
        <w:rPr>
          <w:smallCaps/>
          <w:lang w:val="en-IE"/>
        </w:rPr>
        <w:t>W</w:t>
      </w:r>
      <w:r w:rsidRPr="00882D2B">
        <w:rPr>
          <w:smallCaps/>
          <w:lang w:val="en-IE"/>
        </w:rPr>
        <w:t xml:space="preserve">hite </w:t>
      </w:r>
      <w:r w:rsidR="008B08FD" w:rsidRPr="00882D2B">
        <w:rPr>
          <w:smallCaps/>
          <w:lang w:val="en-IE"/>
        </w:rPr>
        <w:t>P.W</w:t>
      </w:r>
      <w:r w:rsidRPr="00882D2B">
        <w:rPr>
          <w:smallCaps/>
          <w:lang w:val="en-IE"/>
        </w:rPr>
        <w:t>.</w:t>
      </w:r>
      <w:r w:rsidR="008B08FD" w:rsidRPr="00882D2B">
        <w:rPr>
          <w:smallCaps/>
          <w:lang w:val="en-IE"/>
        </w:rPr>
        <w:t xml:space="preserve"> &amp;</w:t>
      </w:r>
      <w:r w:rsidRPr="00882D2B">
        <w:rPr>
          <w:smallCaps/>
          <w:lang w:val="en-IE"/>
        </w:rPr>
        <w:t xml:space="preserve"> </w:t>
      </w:r>
      <w:r w:rsidR="008B08FD" w:rsidRPr="00882D2B">
        <w:rPr>
          <w:smallCaps/>
          <w:lang w:val="en-IE"/>
        </w:rPr>
        <w:t>M</w:t>
      </w:r>
      <w:r w:rsidRPr="00882D2B">
        <w:rPr>
          <w:smallCaps/>
          <w:lang w:val="en-IE"/>
        </w:rPr>
        <w:t>c</w:t>
      </w:r>
      <w:r w:rsidR="008B08FD" w:rsidRPr="00882D2B">
        <w:rPr>
          <w:smallCaps/>
          <w:lang w:val="en-IE"/>
        </w:rPr>
        <w:t>G</w:t>
      </w:r>
      <w:r w:rsidRPr="00882D2B">
        <w:rPr>
          <w:smallCaps/>
          <w:lang w:val="en-IE"/>
        </w:rPr>
        <w:t xml:space="preserve">rath </w:t>
      </w:r>
      <w:r w:rsidR="008B08FD" w:rsidRPr="00882D2B">
        <w:rPr>
          <w:smallCaps/>
          <w:lang w:val="en-IE"/>
        </w:rPr>
        <w:t>G</w:t>
      </w:r>
      <w:r w:rsidRPr="00882D2B">
        <w:rPr>
          <w:lang w:val="en-IE"/>
        </w:rPr>
        <w:t>. (2020)</w:t>
      </w:r>
      <w:r w:rsidR="008B08FD" w:rsidRPr="00882D2B">
        <w:rPr>
          <w:lang w:val="en-IE"/>
        </w:rPr>
        <w:t>.</w:t>
      </w:r>
      <w:r w:rsidRPr="00882D2B">
        <w:rPr>
          <w:lang w:val="en-IE"/>
        </w:rPr>
        <w:t xml:space="preserve"> Is moving from targeted culling to BCG-vaccination of badgers (</w:t>
      </w:r>
      <w:r w:rsidRPr="00882D2B">
        <w:rPr>
          <w:i/>
          <w:lang w:val="en-IE"/>
        </w:rPr>
        <w:t xml:space="preserve">Meles </w:t>
      </w:r>
      <w:proofErr w:type="spellStart"/>
      <w:r w:rsidRPr="00882D2B">
        <w:rPr>
          <w:i/>
          <w:lang w:val="en-IE"/>
        </w:rPr>
        <w:t>meles</w:t>
      </w:r>
      <w:proofErr w:type="spellEnd"/>
      <w:r w:rsidRPr="00882D2B">
        <w:rPr>
          <w:lang w:val="en-IE"/>
        </w:rPr>
        <w:t>) associated with an unacceptable increased incidence of cattle herd tuberculosis in the Republic of Ireland? A practical non-inferiority wildlife intervention study in the Republic of Ireland (2011</w:t>
      </w:r>
      <w:r w:rsidR="00667F61" w:rsidRPr="00882D2B">
        <w:rPr>
          <w:lang w:val="en-IE"/>
        </w:rPr>
        <w:t>–</w:t>
      </w:r>
      <w:r w:rsidRPr="00882D2B">
        <w:rPr>
          <w:lang w:val="en-IE"/>
        </w:rPr>
        <w:t>2017).</w:t>
      </w:r>
      <w:r w:rsidR="00140119" w:rsidRPr="00882D2B">
        <w:rPr>
          <w:lang w:val="en-IE"/>
        </w:rPr>
        <w:t xml:space="preserve"> </w:t>
      </w:r>
      <w:proofErr w:type="spellStart"/>
      <w:r w:rsidRPr="00CE7A6F">
        <w:rPr>
          <w:i/>
          <w:iCs/>
          <w:lang w:val="de-DE"/>
        </w:rPr>
        <w:t>Prev</w:t>
      </w:r>
      <w:proofErr w:type="spellEnd"/>
      <w:r w:rsidR="00667F61" w:rsidRPr="00CE7A6F">
        <w:rPr>
          <w:i/>
          <w:iCs/>
          <w:lang w:val="de-DE"/>
        </w:rPr>
        <w:t>.</w:t>
      </w:r>
      <w:r w:rsidRPr="00CE7A6F">
        <w:rPr>
          <w:i/>
          <w:iCs/>
          <w:lang w:val="de-DE"/>
        </w:rPr>
        <w:t xml:space="preserve"> Vet</w:t>
      </w:r>
      <w:r w:rsidR="00667F61" w:rsidRPr="00CE7A6F">
        <w:rPr>
          <w:i/>
          <w:iCs/>
          <w:lang w:val="de-DE"/>
        </w:rPr>
        <w:t>.</w:t>
      </w:r>
      <w:r w:rsidRPr="00CE7A6F">
        <w:rPr>
          <w:i/>
          <w:iCs/>
          <w:lang w:val="de-DE"/>
        </w:rPr>
        <w:t xml:space="preserve"> Med</w:t>
      </w:r>
      <w:r w:rsidR="00667F61" w:rsidRPr="00CE7A6F">
        <w:rPr>
          <w:i/>
          <w:iCs/>
          <w:lang w:val="de-DE"/>
        </w:rPr>
        <w:t>.</w:t>
      </w:r>
      <w:r w:rsidRPr="00CE7A6F">
        <w:rPr>
          <w:lang w:val="de-DE"/>
        </w:rPr>
        <w:t xml:space="preserve">, </w:t>
      </w:r>
      <w:r w:rsidRPr="00CE7A6F">
        <w:rPr>
          <w:b/>
          <w:bCs/>
          <w:lang w:val="de-DE"/>
        </w:rPr>
        <w:t>179</w:t>
      </w:r>
      <w:r w:rsidRPr="00CE7A6F">
        <w:rPr>
          <w:lang w:val="de-DE"/>
        </w:rPr>
        <w:t>, 105004.</w:t>
      </w:r>
    </w:p>
    <w:p w14:paraId="0251F936" w14:textId="7BE0FB34" w:rsidR="00275DEA" w:rsidRPr="00882D2B" w:rsidRDefault="00275DEA" w:rsidP="00275DEA">
      <w:pPr>
        <w:pStyle w:val="11Para"/>
        <w:ind w:left="0"/>
        <w:rPr>
          <w:lang w:val="en-IE"/>
        </w:rPr>
      </w:pPr>
      <w:r w:rsidRPr="00882D2B">
        <w:rPr>
          <w:smallCaps/>
          <w:lang w:val="de-DE"/>
        </w:rPr>
        <w:t>Merker M., Kohl T.A., Niemann S.</w:t>
      </w:r>
      <w:r w:rsidR="00246AE2" w:rsidRPr="00882D2B">
        <w:rPr>
          <w:smallCaps/>
          <w:lang w:val="de-DE"/>
        </w:rPr>
        <w:t xml:space="preserve"> &amp;</w:t>
      </w:r>
      <w:r w:rsidRPr="00882D2B">
        <w:rPr>
          <w:smallCaps/>
          <w:lang w:val="de-DE"/>
        </w:rPr>
        <w:t xml:space="preserve"> Supply P.</w:t>
      </w:r>
      <w:r w:rsidRPr="00882D2B">
        <w:rPr>
          <w:lang w:val="de-DE"/>
        </w:rPr>
        <w:t xml:space="preserve"> (2017)</w:t>
      </w:r>
      <w:r w:rsidR="00246AE2" w:rsidRPr="00882D2B">
        <w:rPr>
          <w:lang w:val="de-DE"/>
        </w:rPr>
        <w:t>.</w:t>
      </w:r>
      <w:r w:rsidRPr="00882D2B">
        <w:rPr>
          <w:lang w:val="de-DE"/>
        </w:rPr>
        <w:t xml:space="preserve"> </w:t>
      </w:r>
      <w:r w:rsidRPr="00882D2B">
        <w:rPr>
          <w:lang w:val="en-IE"/>
        </w:rPr>
        <w:t>The Evolution of Strain Typing in the</w:t>
      </w:r>
      <w:r w:rsidR="00246AE2" w:rsidRPr="00882D2B">
        <w:rPr>
          <w:lang w:val="en-IE"/>
        </w:rPr>
        <w:t xml:space="preserve"> </w:t>
      </w:r>
      <w:r w:rsidRPr="00882D2B">
        <w:rPr>
          <w:i/>
          <w:iCs/>
          <w:lang w:val="en-IE"/>
        </w:rPr>
        <w:t>Mycobacterium tuberculosis</w:t>
      </w:r>
      <w:r w:rsidR="00246AE2" w:rsidRPr="00882D2B">
        <w:rPr>
          <w:lang w:val="en-IE"/>
        </w:rPr>
        <w:t xml:space="preserve"> </w:t>
      </w:r>
      <w:r w:rsidRPr="00882D2B">
        <w:rPr>
          <w:lang w:val="en-IE"/>
        </w:rPr>
        <w:t xml:space="preserve">Complex. </w:t>
      </w:r>
      <w:r w:rsidRPr="00882D2B">
        <w:rPr>
          <w:i/>
          <w:iCs/>
          <w:lang w:val="en-IE"/>
        </w:rPr>
        <w:t>In:</w:t>
      </w:r>
      <w:r w:rsidRPr="00882D2B">
        <w:rPr>
          <w:lang w:val="en-IE"/>
        </w:rPr>
        <w:t xml:space="preserve"> Strain Variation in the Mycobacterium tuberculosis Complex: Its Role in Biology, Epidemiology and Control</w:t>
      </w:r>
      <w:r w:rsidR="00246AE2" w:rsidRPr="00882D2B">
        <w:rPr>
          <w:lang w:val="en-IE"/>
        </w:rPr>
        <w:t xml:space="preserve">. </w:t>
      </w:r>
      <w:r w:rsidRPr="00882D2B">
        <w:rPr>
          <w:lang w:val="en-IE"/>
        </w:rPr>
        <w:t>Advances in Experimental Medicine and Biology, vol</w:t>
      </w:r>
      <w:r w:rsidR="00246AE2" w:rsidRPr="00882D2B">
        <w:rPr>
          <w:lang w:val="en-IE"/>
        </w:rPr>
        <w:t xml:space="preserve">. </w:t>
      </w:r>
      <w:r w:rsidRPr="00882D2B">
        <w:rPr>
          <w:lang w:val="en-IE"/>
        </w:rPr>
        <w:t>1019. Springer, Cham. https://doi.org/10.1007/978-3-319-64371-7_3</w:t>
      </w:r>
    </w:p>
    <w:p w14:paraId="1DD24890" w14:textId="703F42E9" w:rsidR="00275DEA" w:rsidRPr="00882D2B" w:rsidRDefault="00275DEA" w:rsidP="00275DEA">
      <w:pPr>
        <w:pStyle w:val="11Para"/>
        <w:ind w:left="0"/>
        <w:rPr>
          <w:lang w:val="en-IE"/>
        </w:rPr>
      </w:pPr>
      <w:r w:rsidRPr="00882D2B">
        <w:rPr>
          <w:smallCaps/>
          <w:lang w:val="en-IE"/>
        </w:rPr>
        <w:t>Middleton S</w:t>
      </w:r>
      <w:r w:rsidR="00246AE2" w:rsidRPr="00882D2B">
        <w:rPr>
          <w:smallCaps/>
          <w:lang w:val="en-IE"/>
        </w:rPr>
        <w:t>.</w:t>
      </w:r>
      <w:r w:rsidRPr="00882D2B">
        <w:rPr>
          <w:smallCaps/>
          <w:lang w:val="en-IE"/>
        </w:rPr>
        <w:t>, Steinbach S</w:t>
      </w:r>
      <w:r w:rsidR="00246AE2" w:rsidRPr="00882D2B">
        <w:rPr>
          <w:smallCaps/>
          <w:lang w:val="en-IE"/>
        </w:rPr>
        <w:t>.</w:t>
      </w:r>
      <w:r w:rsidRPr="00882D2B">
        <w:rPr>
          <w:smallCaps/>
          <w:lang w:val="en-IE"/>
        </w:rPr>
        <w:t>, Coad M</w:t>
      </w:r>
      <w:r w:rsidR="00246AE2" w:rsidRPr="00882D2B">
        <w:rPr>
          <w:smallCaps/>
          <w:lang w:val="en-IE"/>
        </w:rPr>
        <w:t>.</w:t>
      </w:r>
      <w:r w:rsidRPr="00882D2B">
        <w:rPr>
          <w:smallCaps/>
          <w:lang w:val="en-IE"/>
        </w:rPr>
        <w:t>, McGill K</w:t>
      </w:r>
      <w:r w:rsidR="00246AE2" w:rsidRPr="00882D2B">
        <w:rPr>
          <w:smallCaps/>
          <w:lang w:val="en-IE"/>
        </w:rPr>
        <w:t>.</w:t>
      </w:r>
      <w:r w:rsidRPr="00882D2B">
        <w:rPr>
          <w:smallCaps/>
          <w:lang w:val="en-IE"/>
        </w:rPr>
        <w:t>, Brady C</w:t>
      </w:r>
      <w:r w:rsidR="00246AE2" w:rsidRPr="00882D2B">
        <w:rPr>
          <w:smallCaps/>
          <w:lang w:val="en-IE"/>
        </w:rPr>
        <w:t>.</w:t>
      </w:r>
      <w:r w:rsidRPr="00882D2B">
        <w:rPr>
          <w:smallCaps/>
          <w:lang w:val="en-IE"/>
        </w:rPr>
        <w:t>, Duignan A</w:t>
      </w:r>
      <w:r w:rsidR="00246AE2" w:rsidRPr="00882D2B">
        <w:rPr>
          <w:smallCaps/>
          <w:lang w:val="en-IE"/>
        </w:rPr>
        <w:t>.</w:t>
      </w:r>
      <w:r w:rsidRPr="00882D2B">
        <w:rPr>
          <w:smallCaps/>
          <w:lang w:val="en-IE"/>
        </w:rPr>
        <w:t>, Wiseman J</w:t>
      </w:r>
      <w:r w:rsidR="00246AE2" w:rsidRPr="00882D2B">
        <w:rPr>
          <w:smallCaps/>
          <w:lang w:val="en-IE"/>
        </w:rPr>
        <w:t>.</w:t>
      </w:r>
      <w:r w:rsidRPr="00882D2B">
        <w:rPr>
          <w:smallCaps/>
          <w:lang w:val="en-IE"/>
        </w:rPr>
        <w:t>, Gormley E</w:t>
      </w:r>
      <w:r w:rsidR="00246AE2" w:rsidRPr="00882D2B">
        <w:rPr>
          <w:smallCaps/>
          <w:lang w:val="en-IE"/>
        </w:rPr>
        <w:t>.</w:t>
      </w:r>
      <w:r w:rsidRPr="00882D2B">
        <w:rPr>
          <w:smallCaps/>
          <w:lang w:val="en-IE"/>
        </w:rPr>
        <w:t>, Jones G</w:t>
      </w:r>
      <w:r w:rsidR="00246AE2" w:rsidRPr="00882D2B">
        <w:rPr>
          <w:smallCaps/>
          <w:lang w:val="en-IE"/>
        </w:rPr>
        <w:t>.</w:t>
      </w:r>
      <w:r w:rsidRPr="00882D2B">
        <w:rPr>
          <w:smallCaps/>
          <w:lang w:val="en-IE"/>
        </w:rPr>
        <w:t>J</w:t>
      </w:r>
      <w:r w:rsidR="00246AE2" w:rsidRPr="00882D2B">
        <w:rPr>
          <w:smallCaps/>
          <w:lang w:val="en-IE"/>
        </w:rPr>
        <w:t xml:space="preserve">. &amp; </w:t>
      </w:r>
      <w:proofErr w:type="spellStart"/>
      <w:r w:rsidRPr="00882D2B">
        <w:rPr>
          <w:smallCaps/>
          <w:lang w:val="en-IE"/>
        </w:rPr>
        <w:t>Vordermeier</w:t>
      </w:r>
      <w:proofErr w:type="spellEnd"/>
      <w:r w:rsidRPr="00882D2B">
        <w:rPr>
          <w:smallCaps/>
          <w:lang w:val="en-IE"/>
        </w:rPr>
        <w:t xml:space="preserve"> H</w:t>
      </w:r>
      <w:r w:rsidR="00246AE2" w:rsidRPr="00882D2B">
        <w:rPr>
          <w:smallCaps/>
          <w:lang w:val="en-IE"/>
        </w:rPr>
        <w:t>.</w:t>
      </w:r>
      <w:r w:rsidRPr="00882D2B">
        <w:rPr>
          <w:smallCaps/>
          <w:lang w:val="en-IE"/>
        </w:rPr>
        <w:t>M.</w:t>
      </w:r>
      <w:r w:rsidRPr="00882D2B">
        <w:rPr>
          <w:lang w:val="en-IE"/>
        </w:rPr>
        <w:t xml:space="preserve"> </w:t>
      </w:r>
      <w:r w:rsidR="00246AE2" w:rsidRPr="00882D2B">
        <w:rPr>
          <w:lang w:val="en-IE"/>
        </w:rPr>
        <w:t xml:space="preserve">(2021). </w:t>
      </w:r>
      <w:r w:rsidRPr="00882D2B">
        <w:rPr>
          <w:lang w:val="en-IE"/>
        </w:rPr>
        <w:t>A molecularly defined skin test reagent for the diagnosis of bovine tuberculosis compatible with vaccination against Johne</w:t>
      </w:r>
      <w:r w:rsidR="00246AE2" w:rsidRPr="00882D2B">
        <w:rPr>
          <w:lang w:val="en-IE"/>
        </w:rPr>
        <w:t>’</w:t>
      </w:r>
      <w:r w:rsidRPr="00882D2B">
        <w:rPr>
          <w:lang w:val="en-IE"/>
        </w:rPr>
        <w:t xml:space="preserve">s Disease. </w:t>
      </w:r>
      <w:r w:rsidRPr="00882D2B">
        <w:rPr>
          <w:i/>
          <w:iCs/>
          <w:lang w:val="en-IE"/>
        </w:rPr>
        <w:t>Sci</w:t>
      </w:r>
      <w:r w:rsidR="00246AE2" w:rsidRPr="00882D2B">
        <w:rPr>
          <w:i/>
          <w:iCs/>
          <w:lang w:val="en-IE"/>
        </w:rPr>
        <w:t>.</w:t>
      </w:r>
      <w:r w:rsidRPr="00882D2B">
        <w:rPr>
          <w:i/>
          <w:iCs/>
          <w:lang w:val="en-IE"/>
        </w:rPr>
        <w:t xml:space="preserve"> Rep</w:t>
      </w:r>
      <w:r w:rsidRPr="00882D2B">
        <w:rPr>
          <w:lang w:val="en-IE"/>
        </w:rPr>
        <w:t>.</w:t>
      </w:r>
      <w:r w:rsidR="00246AE2" w:rsidRPr="00882D2B">
        <w:rPr>
          <w:lang w:val="en-IE"/>
        </w:rPr>
        <w:t>,</w:t>
      </w:r>
      <w:r w:rsidRPr="00882D2B">
        <w:rPr>
          <w:lang w:val="en-IE"/>
        </w:rPr>
        <w:t xml:space="preserve"> 11</w:t>
      </w:r>
      <w:r w:rsidR="00246AE2" w:rsidRPr="00882D2B">
        <w:rPr>
          <w:lang w:val="en-IE"/>
        </w:rPr>
        <w:t xml:space="preserve">, </w:t>
      </w:r>
      <w:r w:rsidRPr="00882D2B">
        <w:rPr>
          <w:lang w:val="en-IE"/>
        </w:rPr>
        <w:t xml:space="preserve">2929. </w:t>
      </w:r>
      <w:proofErr w:type="spellStart"/>
      <w:r w:rsidRPr="00882D2B">
        <w:rPr>
          <w:lang w:val="en-IE"/>
        </w:rPr>
        <w:t>doi</w:t>
      </w:r>
      <w:proofErr w:type="spellEnd"/>
      <w:r w:rsidRPr="00882D2B">
        <w:rPr>
          <w:lang w:val="en-IE"/>
        </w:rPr>
        <w:t>: 10.1038/s41598-021-82434-7. PMID: 33536465; PMCID: PMC7859399.</w:t>
      </w:r>
    </w:p>
    <w:p w14:paraId="34CAEF69" w14:textId="77777777" w:rsidR="00275DEA" w:rsidRPr="00734BEE" w:rsidRDefault="00275DEA" w:rsidP="00275DEA">
      <w:pPr>
        <w:pStyle w:val="Ref"/>
        <w:ind w:left="0" w:firstLine="0"/>
        <w:rPr>
          <w:lang w:val="es-SV" w:eastAsia="en-AU"/>
        </w:rPr>
      </w:pPr>
      <w:r w:rsidRPr="00882D2B">
        <w:rPr>
          <w:smallCaps/>
          <w:lang w:val="en-IE" w:eastAsia="en-AU"/>
        </w:rPr>
        <w:t xml:space="preserve">Perrett S., </w:t>
      </w:r>
      <w:proofErr w:type="spellStart"/>
      <w:r w:rsidRPr="00882D2B">
        <w:rPr>
          <w:smallCaps/>
          <w:lang w:val="en-IE" w:eastAsia="en-AU"/>
        </w:rPr>
        <w:t>Lesellier</w:t>
      </w:r>
      <w:proofErr w:type="spellEnd"/>
      <w:r w:rsidRPr="00882D2B">
        <w:rPr>
          <w:smallCaps/>
          <w:lang w:val="en-IE" w:eastAsia="en-AU"/>
        </w:rPr>
        <w:t xml:space="preserve"> S., Rogers F., Williams G.A., </w:t>
      </w:r>
      <w:proofErr w:type="spellStart"/>
      <w:r w:rsidRPr="00882D2B">
        <w:rPr>
          <w:smallCaps/>
          <w:lang w:val="en-IE" w:eastAsia="en-AU"/>
        </w:rPr>
        <w:t>Gowtage</w:t>
      </w:r>
      <w:proofErr w:type="spellEnd"/>
      <w:r w:rsidRPr="00882D2B">
        <w:rPr>
          <w:smallCaps/>
          <w:lang w:val="en-IE" w:eastAsia="en-AU"/>
        </w:rPr>
        <w:t xml:space="preserve"> S., Palmer S., Dailey D., </w:t>
      </w:r>
      <w:proofErr w:type="spellStart"/>
      <w:r w:rsidRPr="00882D2B">
        <w:rPr>
          <w:smallCaps/>
          <w:lang w:val="en-IE" w:eastAsia="en-AU"/>
        </w:rPr>
        <w:t>Davé</w:t>
      </w:r>
      <w:proofErr w:type="spellEnd"/>
      <w:r w:rsidRPr="00882D2B">
        <w:rPr>
          <w:smallCaps/>
          <w:lang w:val="en-IE" w:eastAsia="en-AU"/>
        </w:rPr>
        <w:t xml:space="preserve"> D., Weyer U, Wood E., </w:t>
      </w:r>
      <w:proofErr w:type="spellStart"/>
      <w:r w:rsidRPr="00882D2B">
        <w:rPr>
          <w:smallCaps/>
          <w:lang w:val="en-IE" w:eastAsia="en-AU"/>
        </w:rPr>
        <w:t>Saiguero</w:t>
      </w:r>
      <w:proofErr w:type="spellEnd"/>
      <w:r w:rsidRPr="00882D2B">
        <w:rPr>
          <w:smallCaps/>
          <w:lang w:val="en-IE" w:eastAsia="en-AU"/>
        </w:rPr>
        <w:t xml:space="preserve"> F.J., Nunez A., </w:t>
      </w:r>
      <w:proofErr w:type="spellStart"/>
      <w:r w:rsidRPr="00882D2B">
        <w:rPr>
          <w:smallCaps/>
          <w:lang w:val="en-IE" w:eastAsia="en-AU"/>
        </w:rPr>
        <w:t>Reen</w:t>
      </w:r>
      <w:proofErr w:type="spellEnd"/>
      <w:r w:rsidRPr="00882D2B">
        <w:rPr>
          <w:smallCaps/>
          <w:lang w:val="en-IE" w:eastAsia="en-AU"/>
        </w:rPr>
        <w:t xml:space="preserve"> N., Chambers M.A.</w:t>
      </w:r>
      <w:r w:rsidRPr="00882D2B">
        <w:rPr>
          <w:lang w:val="en-IE" w:eastAsia="en-AU"/>
        </w:rPr>
        <w:t xml:space="preserve"> (2018). Assessment of the safety of Bacillus Calmette-Guérin vaccine administered orally to badgers (</w:t>
      </w:r>
      <w:r w:rsidRPr="00882D2B">
        <w:rPr>
          <w:i/>
          <w:iCs/>
          <w:lang w:val="en-IE" w:eastAsia="en-AU"/>
        </w:rPr>
        <w:t xml:space="preserve">Meles </w:t>
      </w:r>
      <w:proofErr w:type="spellStart"/>
      <w:r w:rsidRPr="00882D2B">
        <w:rPr>
          <w:i/>
          <w:iCs/>
          <w:lang w:val="en-IE" w:eastAsia="en-AU"/>
        </w:rPr>
        <w:t>meles</w:t>
      </w:r>
      <w:proofErr w:type="spellEnd"/>
      <w:r w:rsidRPr="00882D2B">
        <w:rPr>
          <w:lang w:val="en-IE" w:eastAsia="en-AU"/>
        </w:rPr>
        <w:t xml:space="preserve">). </w:t>
      </w:r>
      <w:proofErr w:type="spellStart"/>
      <w:r w:rsidRPr="00734BEE">
        <w:rPr>
          <w:i/>
          <w:iCs/>
          <w:lang w:val="es-SV" w:eastAsia="en-AU"/>
        </w:rPr>
        <w:t>Vaccine</w:t>
      </w:r>
      <w:proofErr w:type="spellEnd"/>
      <w:r w:rsidRPr="00734BEE">
        <w:rPr>
          <w:lang w:val="es-SV" w:eastAsia="en-AU"/>
        </w:rPr>
        <w:t xml:space="preserve">, </w:t>
      </w:r>
      <w:r w:rsidRPr="00734BEE">
        <w:rPr>
          <w:b/>
          <w:bCs/>
          <w:lang w:val="es-SV" w:eastAsia="en-AU"/>
        </w:rPr>
        <w:t>36</w:t>
      </w:r>
      <w:r w:rsidRPr="00734BEE">
        <w:rPr>
          <w:lang w:val="es-SV" w:eastAsia="en-AU"/>
        </w:rPr>
        <w:t>, 1990–1995.</w:t>
      </w:r>
    </w:p>
    <w:p w14:paraId="4E23697C" w14:textId="17B43149" w:rsidR="002A1FC4" w:rsidRPr="00A45C13" w:rsidRDefault="0072400D" w:rsidP="002A1FC4">
      <w:pPr>
        <w:pStyle w:val="Ref"/>
        <w:ind w:left="0" w:firstLine="0"/>
        <w:rPr>
          <w:smallCaps/>
          <w:shd w:val="clear" w:color="auto" w:fill="FFFFFF"/>
        </w:rPr>
      </w:pPr>
      <w:bookmarkStart w:id="7" w:name="baut0005"/>
      <w:r w:rsidRPr="00B112EF">
        <w:rPr>
          <w:rStyle w:val="text"/>
          <w:smallCaps/>
          <w:lang w:val="es-ES"/>
        </w:rPr>
        <w:lastRenderedPageBreak/>
        <w:t>Roy</w:t>
      </w:r>
      <w:bookmarkStart w:id="8" w:name="baut0010"/>
      <w:bookmarkEnd w:id="7"/>
      <w:r w:rsidRPr="00B112EF">
        <w:rPr>
          <w:lang w:val="es-ES"/>
        </w:rPr>
        <w:t xml:space="preserve"> A</w:t>
      </w:r>
      <w:r w:rsidR="00F668BA" w:rsidRPr="00B112EF">
        <w:rPr>
          <w:lang w:val="es-ES"/>
        </w:rPr>
        <w:t>.</w:t>
      </w:r>
      <w:r w:rsidR="00ED49E7" w:rsidRPr="00B112EF">
        <w:rPr>
          <w:lang w:val="es-ES"/>
        </w:rPr>
        <w:t xml:space="preserve">, </w:t>
      </w:r>
      <w:r w:rsidRPr="00B112EF">
        <w:rPr>
          <w:rStyle w:val="text"/>
          <w:smallCaps/>
          <w:lang w:val="es-ES"/>
        </w:rPr>
        <w:t>Infantes-Lorenzo</w:t>
      </w:r>
      <w:bookmarkStart w:id="9" w:name="baut0015"/>
      <w:bookmarkEnd w:id="8"/>
      <w:r w:rsidRPr="00B112EF">
        <w:rPr>
          <w:lang w:val="es-ES"/>
        </w:rPr>
        <w:t xml:space="preserve"> J.A.</w:t>
      </w:r>
      <w:r w:rsidR="006C55F7" w:rsidRPr="00ED49E7">
        <w:rPr>
          <w:lang w:val="es-SV"/>
        </w:rPr>
        <w:t xml:space="preserve">, </w:t>
      </w:r>
      <w:r w:rsidRPr="00ED49E7">
        <w:rPr>
          <w:rStyle w:val="text"/>
          <w:smallCaps/>
          <w:lang w:val="es-SV"/>
        </w:rPr>
        <w:t>de la Cruz</w:t>
      </w:r>
      <w:bookmarkStart w:id="10" w:name="baut0020"/>
      <w:bookmarkEnd w:id="9"/>
      <w:r w:rsidR="006C55F7" w:rsidRPr="00ED49E7">
        <w:rPr>
          <w:lang w:val="es-SV"/>
        </w:rPr>
        <w:t xml:space="preserve"> M.L., </w:t>
      </w:r>
      <w:r w:rsidRPr="00ED49E7">
        <w:rPr>
          <w:rStyle w:val="text"/>
          <w:smallCaps/>
          <w:lang w:val="es-SV"/>
        </w:rPr>
        <w:t>Domínguez</w:t>
      </w:r>
      <w:bookmarkStart w:id="11" w:name="baut0025"/>
      <w:bookmarkEnd w:id="10"/>
      <w:r w:rsidR="006C55F7" w:rsidRPr="00ED49E7">
        <w:rPr>
          <w:lang w:val="es-SV"/>
        </w:rPr>
        <w:t xml:space="preserve"> L.</w:t>
      </w:r>
      <w:r w:rsidR="00131DBF">
        <w:rPr>
          <w:lang w:val="es-SV"/>
        </w:rPr>
        <w:t>,</w:t>
      </w:r>
      <w:r w:rsidR="006C55F7" w:rsidRPr="00ED49E7">
        <w:rPr>
          <w:lang w:val="es-SV"/>
        </w:rPr>
        <w:t xml:space="preserve"> </w:t>
      </w:r>
      <w:r w:rsidRPr="00F41804">
        <w:rPr>
          <w:rStyle w:val="text"/>
          <w:smallCaps/>
          <w:lang w:val="es-ES"/>
        </w:rPr>
        <w:t>Álvarez</w:t>
      </w:r>
      <w:bookmarkStart w:id="12" w:name="baut0030"/>
      <w:bookmarkEnd w:id="11"/>
      <w:r w:rsidR="006C55F7" w:rsidRPr="00F41804">
        <w:rPr>
          <w:lang w:val="es-ES"/>
        </w:rPr>
        <w:t xml:space="preserve"> J. </w:t>
      </w:r>
      <w:r w:rsidR="006C55F7" w:rsidRPr="00A45C13">
        <w:rPr>
          <w:lang w:val="es-ES"/>
        </w:rPr>
        <w:t xml:space="preserve">&amp; </w:t>
      </w:r>
      <w:r w:rsidRPr="00A45C13">
        <w:rPr>
          <w:rStyle w:val="text"/>
          <w:smallCaps/>
          <w:lang w:val="es-ES"/>
        </w:rPr>
        <w:t>Bezos</w:t>
      </w:r>
      <w:bookmarkEnd w:id="12"/>
      <w:r w:rsidR="006C55F7" w:rsidRPr="00A45C13">
        <w:rPr>
          <w:lang w:val="es-ES"/>
        </w:rPr>
        <w:t xml:space="preserve"> J.</w:t>
      </w:r>
      <w:r w:rsidR="007D7725" w:rsidRPr="00A45C13">
        <w:rPr>
          <w:lang w:val="es-ES"/>
        </w:rPr>
        <w:t xml:space="preserve"> (2020)</w:t>
      </w:r>
      <w:r w:rsidR="004253A5" w:rsidRPr="00A45C13">
        <w:rPr>
          <w:lang w:val="es-ES"/>
        </w:rPr>
        <w:t xml:space="preserve">. </w:t>
      </w:r>
      <w:r w:rsidR="005609CE">
        <w:rPr>
          <w:rStyle w:val="title-text"/>
        </w:rPr>
        <w:t>Accuracy of tuberculosis diagnostic tests in small ruminants: A systematic review and meta-analysis</w:t>
      </w:r>
      <w:r w:rsidR="004253A5">
        <w:rPr>
          <w:rStyle w:val="title-text"/>
        </w:rPr>
        <w:t xml:space="preserve">. </w:t>
      </w:r>
      <w:r w:rsidR="004253A5" w:rsidRPr="00A45C13">
        <w:rPr>
          <w:rStyle w:val="title-text"/>
          <w:i/>
          <w:iCs/>
        </w:rPr>
        <w:t>Prev</w:t>
      </w:r>
      <w:r w:rsidR="00131DBF" w:rsidRPr="00A45C13">
        <w:rPr>
          <w:rStyle w:val="title-text"/>
          <w:i/>
          <w:iCs/>
        </w:rPr>
        <w:t>. Vet.</w:t>
      </w:r>
      <w:r w:rsidR="004253A5" w:rsidRPr="00A45C13">
        <w:rPr>
          <w:rStyle w:val="title-text"/>
          <w:i/>
          <w:iCs/>
        </w:rPr>
        <w:t xml:space="preserve"> Med</w:t>
      </w:r>
      <w:r w:rsidR="00131DBF" w:rsidRPr="00A45C13">
        <w:rPr>
          <w:rStyle w:val="title-text"/>
          <w:i/>
          <w:iCs/>
        </w:rPr>
        <w:t>.</w:t>
      </w:r>
      <w:r w:rsidR="00B95D28" w:rsidRPr="00A45C13">
        <w:rPr>
          <w:rStyle w:val="title-text"/>
        </w:rPr>
        <w:t>,</w:t>
      </w:r>
      <w:r w:rsidR="004253A5" w:rsidRPr="00A45C13">
        <w:rPr>
          <w:rStyle w:val="title-text"/>
        </w:rPr>
        <w:t xml:space="preserve"> </w:t>
      </w:r>
      <w:r w:rsidR="004253A5" w:rsidRPr="00A45C13">
        <w:rPr>
          <w:rStyle w:val="title-text"/>
          <w:b/>
          <w:bCs/>
        </w:rPr>
        <w:t>182</w:t>
      </w:r>
      <w:r w:rsidR="00B95D28" w:rsidRPr="00A45C13">
        <w:rPr>
          <w:rStyle w:val="title-text"/>
        </w:rPr>
        <w:t>,</w:t>
      </w:r>
      <w:r w:rsidR="002A1FC4" w:rsidRPr="00A45C13">
        <w:rPr>
          <w:rStyle w:val="title-text"/>
        </w:rPr>
        <w:t xml:space="preserve"> </w:t>
      </w:r>
      <w:r w:rsidR="00FD7A29" w:rsidRPr="00A45C13">
        <w:rPr>
          <w:rStyle w:val="title-text"/>
        </w:rPr>
        <w:t>105102.</w:t>
      </w:r>
    </w:p>
    <w:p w14:paraId="48281780" w14:textId="00D4DA6F" w:rsidR="00275DEA" w:rsidRPr="00882D2B" w:rsidRDefault="00275DEA" w:rsidP="00275DEA">
      <w:pPr>
        <w:pStyle w:val="Ref"/>
        <w:ind w:left="0" w:firstLine="0"/>
        <w:rPr>
          <w:lang w:val="en-IE"/>
        </w:rPr>
      </w:pPr>
      <w:r w:rsidRPr="00A45C13">
        <w:rPr>
          <w:smallCaps/>
          <w:shd w:val="clear" w:color="auto" w:fill="FFFFFF"/>
        </w:rPr>
        <w:t>S</w:t>
      </w:r>
      <w:r w:rsidR="00B91D2C" w:rsidRPr="00A45C13">
        <w:rPr>
          <w:smallCaps/>
          <w:shd w:val="clear" w:color="auto" w:fill="FFFFFF"/>
        </w:rPr>
        <w:t>a</w:t>
      </w:r>
      <w:r w:rsidRPr="00A45C13">
        <w:rPr>
          <w:smallCaps/>
          <w:shd w:val="clear" w:color="auto" w:fill="FFFFFF"/>
        </w:rPr>
        <w:t>nchez-Carvajal J</w:t>
      </w:r>
      <w:r w:rsidR="004C3ABE" w:rsidRPr="00A45C13">
        <w:rPr>
          <w:smallCaps/>
          <w:shd w:val="clear" w:color="auto" w:fill="FFFFFF"/>
        </w:rPr>
        <w:t>.</w:t>
      </w:r>
      <w:r w:rsidRPr="00A45C13">
        <w:rPr>
          <w:smallCaps/>
          <w:shd w:val="clear" w:color="auto" w:fill="FFFFFF"/>
        </w:rPr>
        <w:t>M</w:t>
      </w:r>
      <w:r w:rsidR="004C3ABE" w:rsidRPr="00A45C13">
        <w:rPr>
          <w:smallCaps/>
          <w:shd w:val="clear" w:color="auto" w:fill="FFFFFF"/>
        </w:rPr>
        <w:t>.</w:t>
      </w:r>
      <w:r w:rsidRPr="00A45C13">
        <w:rPr>
          <w:smallCaps/>
          <w:shd w:val="clear" w:color="auto" w:fill="FFFFFF"/>
        </w:rPr>
        <w:t>, Galán-</w:t>
      </w:r>
      <w:proofErr w:type="spellStart"/>
      <w:r w:rsidRPr="00A45C13">
        <w:rPr>
          <w:smallCaps/>
          <w:shd w:val="clear" w:color="auto" w:fill="FFFFFF"/>
        </w:rPr>
        <w:t>Relaño</w:t>
      </w:r>
      <w:proofErr w:type="spellEnd"/>
      <w:r w:rsidRPr="00A45C13">
        <w:rPr>
          <w:smallCaps/>
          <w:shd w:val="clear" w:color="auto" w:fill="FFFFFF"/>
        </w:rPr>
        <w:t xml:space="preserve"> Á</w:t>
      </w:r>
      <w:r w:rsidR="004C3ABE" w:rsidRPr="00A45C13">
        <w:rPr>
          <w:smallCaps/>
          <w:shd w:val="clear" w:color="auto" w:fill="FFFFFF"/>
        </w:rPr>
        <w:t>.</w:t>
      </w:r>
      <w:r w:rsidRPr="00A45C13">
        <w:rPr>
          <w:smallCaps/>
          <w:shd w:val="clear" w:color="auto" w:fill="FFFFFF"/>
        </w:rPr>
        <w:t>, Ruedas-Torres I</w:t>
      </w:r>
      <w:r w:rsidR="004C3ABE" w:rsidRPr="00A45C13">
        <w:rPr>
          <w:smallCaps/>
          <w:shd w:val="clear" w:color="auto" w:fill="FFFFFF"/>
        </w:rPr>
        <w:t>.</w:t>
      </w:r>
      <w:r w:rsidRPr="00A45C13">
        <w:rPr>
          <w:smallCaps/>
          <w:shd w:val="clear" w:color="auto" w:fill="FFFFFF"/>
        </w:rPr>
        <w:t>, Jurado-Martos F</w:t>
      </w:r>
      <w:r w:rsidR="004C3ABE" w:rsidRPr="00A45C13">
        <w:rPr>
          <w:smallCaps/>
          <w:shd w:val="clear" w:color="auto" w:fill="FFFFFF"/>
        </w:rPr>
        <w:t>.</w:t>
      </w:r>
      <w:r w:rsidRPr="00A45C13">
        <w:rPr>
          <w:smallCaps/>
          <w:shd w:val="clear" w:color="auto" w:fill="FFFFFF"/>
        </w:rPr>
        <w:t>, Larenas-Muñoz F</w:t>
      </w:r>
      <w:r w:rsidR="004C3ABE" w:rsidRPr="00A45C13">
        <w:rPr>
          <w:smallCaps/>
          <w:shd w:val="clear" w:color="auto" w:fill="FFFFFF"/>
        </w:rPr>
        <w:t>.</w:t>
      </w:r>
      <w:r w:rsidRPr="00A45C13">
        <w:rPr>
          <w:smallCaps/>
          <w:shd w:val="clear" w:color="auto" w:fill="FFFFFF"/>
        </w:rPr>
        <w:t>, Vera E</w:t>
      </w:r>
      <w:r w:rsidR="004C3ABE" w:rsidRPr="00A45C13">
        <w:rPr>
          <w:smallCaps/>
          <w:shd w:val="clear" w:color="auto" w:fill="FFFFFF"/>
        </w:rPr>
        <w:t>.</w:t>
      </w:r>
      <w:r w:rsidRPr="00A45C13">
        <w:rPr>
          <w:smallCaps/>
          <w:shd w:val="clear" w:color="auto" w:fill="FFFFFF"/>
        </w:rPr>
        <w:t>, Gómez-</w:t>
      </w:r>
      <w:proofErr w:type="spellStart"/>
      <w:r w:rsidRPr="00A45C13">
        <w:rPr>
          <w:smallCaps/>
          <w:shd w:val="clear" w:color="auto" w:fill="FFFFFF"/>
        </w:rPr>
        <w:t>Gascón</w:t>
      </w:r>
      <w:proofErr w:type="spellEnd"/>
      <w:r w:rsidRPr="00A45C13">
        <w:rPr>
          <w:smallCaps/>
          <w:shd w:val="clear" w:color="auto" w:fill="FFFFFF"/>
        </w:rPr>
        <w:t xml:space="preserve"> L</w:t>
      </w:r>
      <w:r w:rsidR="004C3ABE" w:rsidRPr="00A45C13">
        <w:rPr>
          <w:smallCaps/>
          <w:shd w:val="clear" w:color="auto" w:fill="FFFFFF"/>
        </w:rPr>
        <w:t>.</w:t>
      </w:r>
      <w:r w:rsidRPr="00A45C13">
        <w:rPr>
          <w:smallCaps/>
          <w:shd w:val="clear" w:color="auto" w:fill="FFFFFF"/>
        </w:rPr>
        <w:t>, Cardoso-Toset F</w:t>
      </w:r>
      <w:r w:rsidR="004C3ABE" w:rsidRPr="00A45C13">
        <w:rPr>
          <w:smallCaps/>
          <w:shd w:val="clear" w:color="auto" w:fill="FFFFFF"/>
        </w:rPr>
        <w:t>.</w:t>
      </w:r>
      <w:r w:rsidRPr="00A45C13">
        <w:rPr>
          <w:smallCaps/>
          <w:shd w:val="clear" w:color="auto" w:fill="FFFFFF"/>
        </w:rPr>
        <w:t>, Rodríguez-Gómez I</w:t>
      </w:r>
      <w:r w:rsidR="004C3ABE" w:rsidRPr="00A45C13">
        <w:rPr>
          <w:smallCaps/>
          <w:shd w:val="clear" w:color="auto" w:fill="FFFFFF"/>
        </w:rPr>
        <w:t>.</w:t>
      </w:r>
      <w:r w:rsidRPr="00A45C13">
        <w:rPr>
          <w:smallCaps/>
          <w:shd w:val="clear" w:color="auto" w:fill="FFFFFF"/>
        </w:rPr>
        <w:t>M</w:t>
      </w:r>
      <w:r w:rsidR="004C3ABE" w:rsidRPr="00A45C13">
        <w:rPr>
          <w:smallCaps/>
          <w:shd w:val="clear" w:color="auto" w:fill="FFFFFF"/>
        </w:rPr>
        <w:t>.</w:t>
      </w:r>
      <w:r w:rsidRPr="00A45C13">
        <w:rPr>
          <w:smallCaps/>
          <w:shd w:val="clear" w:color="auto" w:fill="FFFFFF"/>
        </w:rPr>
        <w:t>, Maldonado A</w:t>
      </w:r>
      <w:r w:rsidR="004C3ABE" w:rsidRPr="00A45C13">
        <w:rPr>
          <w:smallCaps/>
          <w:shd w:val="clear" w:color="auto" w:fill="FFFFFF"/>
        </w:rPr>
        <w:t>.</w:t>
      </w:r>
      <w:r w:rsidRPr="00A45C13">
        <w:rPr>
          <w:smallCaps/>
          <w:shd w:val="clear" w:color="auto" w:fill="FFFFFF"/>
        </w:rPr>
        <w:t>, Carrasco L</w:t>
      </w:r>
      <w:r w:rsidR="004C3ABE" w:rsidRPr="00A45C13">
        <w:rPr>
          <w:smallCaps/>
          <w:shd w:val="clear" w:color="auto" w:fill="FFFFFF"/>
        </w:rPr>
        <w:t>.</w:t>
      </w:r>
      <w:r w:rsidRPr="00A45C13">
        <w:rPr>
          <w:smallCaps/>
          <w:shd w:val="clear" w:color="auto" w:fill="FFFFFF"/>
        </w:rPr>
        <w:t xml:space="preserve">, </w:t>
      </w:r>
      <w:proofErr w:type="spellStart"/>
      <w:r w:rsidRPr="00A45C13">
        <w:rPr>
          <w:smallCaps/>
          <w:shd w:val="clear" w:color="auto" w:fill="FFFFFF"/>
        </w:rPr>
        <w:t>Tarradas</w:t>
      </w:r>
      <w:proofErr w:type="spellEnd"/>
      <w:r w:rsidRPr="00A45C13">
        <w:rPr>
          <w:smallCaps/>
          <w:shd w:val="clear" w:color="auto" w:fill="FFFFFF"/>
        </w:rPr>
        <w:t xml:space="preserve"> C</w:t>
      </w:r>
      <w:r w:rsidR="004C3ABE" w:rsidRPr="00A45C13">
        <w:rPr>
          <w:smallCaps/>
          <w:shd w:val="clear" w:color="auto" w:fill="FFFFFF"/>
        </w:rPr>
        <w:t>.</w:t>
      </w:r>
      <w:r w:rsidRPr="00A45C13">
        <w:rPr>
          <w:smallCaps/>
          <w:shd w:val="clear" w:color="auto" w:fill="FFFFFF"/>
        </w:rPr>
        <w:t>, Gómez-Laguna J</w:t>
      </w:r>
      <w:r w:rsidR="004C3ABE" w:rsidRPr="00A45C13">
        <w:rPr>
          <w:smallCaps/>
          <w:shd w:val="clear" w:color="auto" w:fill="FFFFFF"/>
        </w:rPr>
        <w:t xml:space="preserve">. &amp; </w:t>
      </w:r>
      <w:r w:rsidRPr="00A45C13">
        <w:rPr>
          <w:smallCaps/>
          <w:shd w:val="clear" w:color="auto" w:fill="FFFFFF"/>
        </w:rPr>
        <w:t>Luque I.</w:t>
      </w:r>
      <w:r w:rsidRPr="00A45C13">
        <w:rPr>
          <w:shd w:val="clear" w:color="auto" w:fill="FFFFFF"/>
        </w:rPr>
        <w:t xml:space="preserve"> (2021). </w:t>
      </w:r>
      <w:r w:rsidRPr="00882D2B">
        <w:rPr>
          <w:shd w:val="clear" w:color="auto" w:fill="FFFFFF"/>
          <w:lang w:val="en-IE"/>
        </w:rPr>
        <w:t>Real-Time PCR Validation for</w:t>
      </w:r>
      <w:r w:rsidR="004C3ABE" w:rsidRPr="00882D2B">
        <w:rPr>
          <w:shd w:val="clear" w:color="auto" w:fill="FFFFFF"/>
          <w:lang w:val="en-IE"/>
        </w:rPr>
        <w:t xml:space="preserve"> </w:t>
      </w:r>
      <w:r w:rsidRPr="00882D2B">
        <w:rPr>
          <w:i/>
          <w:iCs/>
          <w:lang w:val="en-IE"/>
        </w:rPr>
        <w:t>Mycobacterium tuberculosis</w:t>
      </w:r>
      <w:r w:rsidR="004C3ABE" w:rsidRPr="00882D2B">
        <w:rPr>
          <w:shd w:val="clear" w:color="auto" w:fill="FFFFFF"/>
          <w:lang w:val="en-IE"/>
        </w:rPr>
        <w:t xml:space="preserve"> </w:t>
      </w:r>
      <w:r w:rsidRPr="00882D2B">
        <w:rPr>
          <w:shd w:val="clear" w:color="auto" w:fill="FFFFFF"/>
          <w:lang w:val="en-IE"/>
        </w:rPr>
        <w:t>Complex Detection Targeting IS</w:t>
      </w:r>
      <w:r w:rsidRPr="00882D2B">
        <w:rPr>
          <w:i/>
          <w:iCs/>
          <w:lang w:val="en-IE"/>
        </w:rPr>
        <w:t>6110</w:t>
      </w:r>
      <w:r w:rsidR="004C3ABE" w:rsidRPr="00882D2B">
        <w:rPr>
          <w:shd w:val="clear" w:color="auto" w:fill="FFFFFF"/>
          <w:lang w:val="en-IE"/>
        </w:rPr>
        <w:t xml:space="preserve"> </w:t>
      </w:r>
      <w:r w:rsidRPr="00882D2B">
        <w:rPr>
          <w:shd w:val="clear" w:color="auto" w:fill="FFFFFF"/>
          <w:lang w:val="en-IE"/>
        </w:rPr>
        <w:t xml:space="preserve">Directly From Bovine Lymph Nodes. </w:t>
      </w:r>
      <w:r w:rsidRPr="00882D2B">
        <w:rPr>
          <w:i/>
          <w:iCs/>
          <w:shd w:val="clear" w:color="auto" w:fill="FFFFFF"/>
          <w:lang w:val="en-IE"/>
        </w:rPr>
        <w:t>Front</w:t>
      </w:r>
      <w:r w:rsidR="004C3ABE" w:rsidRPr="00882D2B">
        <w:rPr>
          <w:i/>
          <w:iCs/>
          <w:shd w:val="clear" w:color="auto" w:fill="FFFFFF"/>
          <w:lang w:val="en-IE"/>
        </w:rPr>
        <w:t>.</w:t>
      </w:r>
      <w:r w:rsidRPr="00882D2B">
        <w:rPr>
          <w:i/>
          <w:iCs/>
          <w:shd w:val="clear" w:color="auto" w:fill="FFFFFF"/>
          <w:lang w:val="en-IE"/>
        </w:rPr>
        <w:t xml:space="preserve"> Vet Sci.</w:t>
      </w:r>
      <w:r w:rsidR="004C3ABE" w:rsidRPr="00882D2B">
        <w:rPr>
          <w:i/>
          <w:iCs/>
          <w:shd w:val="clear" w:color="auto" w:fill="FFFFFF"/>
          <w:lang w:val="en-IE"/>
        </w:rPr>
        <w:t>,</w:t>
      </w:r>
      <w:r w:rsidRPr="00882D2B">
        <w:rPr>
          <w:shd w:val="clear" w:color="auto" w:fill="FFFFFF"/>
          <w:lang w:val="en-IE"/>
        </w:rPr>
        <w:t xml:space="preserve"> </w:t>
      </w:r>
      <w:r w:rsidRPr="00882D2B">
        <w:rPr>
          <w:b/>
          <w:bCs/>
          <w:shd w:val="clear" w:color="auto" w:fill="FFFFFF"/>
          <w:lang w:val="en-IE"/>
        </w:rPr>
        <w:t>8</w:t>
      </w:r>
      <w:r w:rsidR="004C3ABE" w:rsidRPr="00882D2B">
        <w:rPr>
          <w:shd w:val="clear" w:color="auto" w:fill="FFFFFF"/>
          <w:lang w:val="en-IE"/>
        </w:rPr>
        <w:t xml:space="preserve">, </w:t>
      </w:r>
      <w:r w:rsidRPr="00882D2B">
        <w:rPr>
          <w:shd w:val="clear" w:color="auto" w:fill="FFFFFF"/>
          <w:lang w:val="en-IE"/>
        </w:rPr>
        <w:t xml:space="preserve">643111. </w:t>
      </w:r>
      <w:proofErr w:type="spellStart"/>
      <w:r w:rsidRPr="00882D2B">
        <w:rPr>
          <w:shd w:val="clear" w:color="auto" w:fill="FFFFFF"/>
          <w:lang w:val="en-IE"/>
        </w:rPr>
        <w:t>doi</w:t>
      </w:r>
      <w:proofErr w:type="spellEnd"/>
      <w:r w:rsidRPr="00882D2B">
        <w:rPr>
          <w:shd w:val="clear" w:color="auto" w:fill="FFFFFF"/>
          <w:lang w:val="en-IE"/>
        </w:rPr>
        <w:t>: 10.3389/fvets.2021.643111.</w:t>
      </w:r>
    </w:p>
    <w:p w14:paraId="77B537F9" w14:textId="60A282BE" w:rsidR="00B91D2C" w:rsidRPr="00882D2B" w:rsidRDefault="00B91D2C" w:rsidP="00B91D2C">
      <w:pPr>
        <w:pStyle w:val="Ref"/>
        <w:ind w:left="0" w:firstLine="0"/>
        <w:rPr>
          <w:lang w:val="en-IE"/>
        </w:rPr>
      </w:pPr>
      <w:r w:rsidRPr="00882D2B">
        <w:rPr>
          <w:smallCaps/>
          <w:lang w:val="en-IE"/>
        </w:rPr>
        <w:t xml:space="preserve">Srinivasan S., Conlan A.J.K., Easterling L.A., Herrera C., </w:t>
      </w:r>
      <w:proofErr w:type="spellStart"/>
      <w:r w:rsidRPr="00882D2B">
        <w:rPr>
          <w:smallCaps/>
          <w:lang w:val="en-IE"/>
        </w:rPr>
        <w:t>Dandapat</w:t>
      </w:r>
      <w:proofErr w:type="spellEnd"/>
      <w:r w:rsidRPr="00882D2B">
        <w:rPr>
          <w:smallCaps/>
          <w:lang w:val="en-IE"/>
        </w:rPr>
        <w:t xml:space="preserve"> P., </w:t>
      </w:r>
      <w:proofErr w:type="spellStart"/>
      <w:r w:rsidRPr="00882D2B">
        <w:rPr>
          <w:smallCaps/>
          <w:lang w:val="en-IE"/>
        </w:rPr>
        <w:t>Veerasami</w:t>
      </w:r>
      <w:proofErr w:type="spellEnd"/>
      <w:r w:rsidRPr="00882D2B">
        <w:rPr>
          <w:smallCaps/>
          <w:lang w:val="en-IE"/>
        </w:rPr>
        <w:t xml:space="preserve"> M., Ameni G., Jindal N., Raj G.D., Wood J., </w:t>
      </w:r>
      <w:proofErr w:type="spellStart"/>
      <w:r w:rsidRPr="00882D2B">
        <w:rPr>
          <w:smallCaps/>
          <w:lang w:val="en-IE"/>
        </w:rPr>
        <w:t>Juleff</w:t>
      </w:r>
      <w:proofErr w:type="spellEnd"/>
      <w:r w:rsidRPr="00882D2B">
        <w:rPr>
          <w:smallCaps/>
          <w:lang w:val="en-IE"/>
        </w:rPr>
        <w:t xml:space="preserve"> N., Bakker D., </w:t>
      </w:r>
      <w:proofErr w:type="spellStart"/>
      <w:r w:rsidRPr="00882D2B">
        <w:rPr>
          <w:smallCaps/>
          <w:lang w:val="en-IE"/>
        </w:rPr>
        <w:t>Vordermeier</w:t>
      </w:r>
      <w:proofErr w:type="spellEnd"/>
      <w:r w:rsidRPr="00882D2B">
        <w:rPr>
          <w:smallCaps/>
          <w:lang w:val="en-IE"/>
        </w:rPr>
        <w:t xml:space="preserve"> M. &amp; Kapur V</w:t>
      </w:r>
      <w:r w:rsidRPr="00882D2B">
        <w:rPr>
          <w:lang w:val="en-IE"/>
        </w:rPr>
        <w:t xml:space="preserve">. (2021). A Meta-Analysis of the Effect of Bacillus Calmette-Guérin Vaccination Against Bovine Tuberculosis: Is Perfect the Enemy of Good? </w:t>
      </w:r>
      <w:r w:rsidRPr="00882D2B">
        <w:rPr>
          <w:i/>
          <w:iCs/>
          <w:lang w:val="en-IE"/>
        </w:rPr>
        <w:t>Front. Vet. Sci.,</w:t>
      </w:r>
      <w:r w:rsidRPr="00882D2B">
        <w:rPr>
          <w:lang w:val="en-IE"/>
        </w:rPr>
        <w:t xml:space="preserve"> </w:t>
      </w:r>
      <w:r w:rsidRPr="00882D2B">
        <w:rPr>
          <w:b/>
          <w:bCs/>
          <w:lang w:val="en-IE"/>
        </w:rPr>
        <w:t>8</w:t>
      </w:r>
      <w:r w:rsidRPr="00882D2B">
        <w:rPr>
          <w:lang w:val="en-IE"/>
        </w:rPr>
        <w:t xml:space="preserve">, 637580. </w:t>
      </w:r>
      <w:proofErr w:type="spellStart"/>
      <w:r w:rsidRPr="00882D2B">
        <w:rPr>
          <w:lang w:val="en-IE"/>
        </w:rPr>
        <w:t>doi</w:t>
      </w:r>
      <w:proofErr w:type="spellEnd"/>
      <w:r w:rsidRPr="00882D2B">
        <w:rPr>
          <w:lang w:val="en-IE"/>
        </w:rPr>
        <w:t>: 10.3389/fvets.2021.637580.</w:t>
      </w:r>
    </w:p>
    <w:p w14:paraId="451A69B5" w14:textId="063F1AAD" w:rsidR="00275DEA" w:rsidRPr="00F41804" w:rsidRDefault="00275DEA" w:rsidP="00275DEA">
      <w:pPr>
        <w:pStyle w:val="Ref"/>
        <w:ind w:left="0" w:firstLine="0"/>
        <w:rPr>
          <w:lang w:val="en-IE"/>
        </w:rPr>
      </w:pPr>
      <w:r w:rsidRPr="00882D2B">
        <w:rPr>
          <w:smallCaps/>
          <w:lang w:val="en-IE"/>
        </w:rPr>
        <w:t xml:space="preserve">Srinivasan S., Jones G.J., </w:t>
      </w:r>
      <w:proofErr w:type="spellStart"/>
      <w:r w:rsidRPr="00882D2B">
        <w:rPr>
          <w:smallCaps/>
          <w:lang w:val="en-IE"/>
        </w:rPr>
        <w:t>Veerasane</w:t>
      </w:r>
      <w:proofErr w:type="spellEnd"/>
      <w:r w:rsidRPr="00882D2B">
        <w:rPr>
          <w:smallCaps/>
          <w:lang w:val="en-IE"/>
        </w:rPr>
        <w:t xml:space="preserve"> M., Steinbach S., Holder T., </w:t>
      </w:r>
      <w:proofErr w:type="spellStart"/>
      <w:r w:rsidRPr="00882D2B">
        <w:rPr>
          <w:smallCaps/>
          <w:lang w:val="en-IE"/>
        </w:rPr>
        <w:t>Zewude</w:t>
      </w:r>
      <w:proofErr w:type="spellEnd"/>
      <w:r w:rsidRPr="00882D2B">
        <w:rPr>
          <w:smallCaps/>
          <w:lang w:val="en-IE"/>
        </w:rPr>
        <w:t xml:space="preserve"> A., </w:t>
      </w:r>
      <w:proofErr w:type="spellStart"/>
      <w:r w:rsidRPr="00882D2B">
        <w:rPr>
          <w:smallCaps/>
          <w:lang w:val="en-IE"/>
        </w:rPr>
        <w:t>Fromsa</w:t>
      </w:r>
      <w:proofErr w:type="spellEnd"/>
      <w:r w:rsidRPr="00882D2B">
        <w:rPr>
          <w:smallCaps/>
          <w:lang w:val="en-IE"/>
        </w:rPr>
        <w:t xml:space="preserve"> A., Ameni G., Easterling L., Bakker D., </w:t>
      </w:r>
      <w:proofErr w:type="spellStart"/>
      <w:r w:rsidRPr="00882D2B">
        <w:rPr>
          <w:smallCaps/>
          <w:lang w:val="en-IE"/>
        </w:rPr>
        <w:t>Juleff</w:t>
      </w:r>
      <w:proofErr w:type="spellEnd"/>
      <w:r w:rsidRPr="00882D2B">
        <w:rPr>
          <w:smallCaps/>
          <w:lang w:val="en-IE"/>
        </w:rPr>
        <w:t xml:space="preserve"> N., Gifford G., </w:t>
      </w:r>
      <w:proofErr w:type="spellStart"/>
      <w:r w:rsidRPr="00882D2B">
        <w:rPr>
          <w:smallCaps/>
          <w:lang w:val="en-IE"/>
        </w:rPr>
        <w:t>Hewinson</w:t>
      </w:r>
      <w:proofErr w:type="spellEnd"/>
      <w:r w:rsidRPr="00882D2B">
        <w:rPr>
          <w:smallCaps/>
          <w:lang w:val="en-IE"/>
        </w:rPr>
        <w:t xml:space="preserve"> R.G., </w:t>
      </w:r>
      <w:proofErr w:type="spellStart"/>
      <w:r w:rsidRPr="00882D2B">
        <w:rPr>
          <w:smallCaps/>
          <w:lang w:val="en-IE"/>
        </w:rPr>
        <w:t>Vordermeier</w:t>
      </w:r>
      <w:proofErr w:type="spellEnd"/>
      <w:r w:rsidRPr="00882D2B">
        <w:rPr>
          <w:smallCaps/>
          <w:lang w:val="en-IE"/>
        </w:rPr>
        <w:t xml:space="preserve"> H.M. &amp; Kapur V.</w:t>
      </w:r>
      <w:r w:rsidRPr="00882D2B">
        <w:rPr>
          <w:lang w:val="en-IE"/>
        </w:rPr>
        <w:t xml:space="preserve"> (2019). A defined antigen skin test for the diagnosis of bovine tuberculosis. </w:t>
      </w:r>
      <w:r w:rsidRPr="00F41804">
        <w:rPr>
          <w:i/>
          <w:iCs/>
          <w:lang w:val="en-IE"/>
        </w:rPr>
        <w:t>Sci. Adv.,</w:t>
      </w:r>
      <w:r w:rsidRPr="00F41804">
        <w:rPr>
          <w:lang w:val="en-IE"/>
        </w:rPr>
        <w:t xml:space="preserve"> </w:t>
      </w:r>
      <w:r w:rsidRPr="00F41804">
        <w:rPr>
          <w:b/>
          <w:bCs/>
          <w:lang w:val="en-IE"/>
        </w:rPr>
        <w:t>5</w:t>
      </w:r>
      <w:r w:rsidRPr="00F41804">
        <w:rPr>
          <w:lang w:val="en-IE"/>
        </w:rPr>
        <w:t>, eaax4899.</w:t>
      </w:r>
    </w:p>
    <w:p w14:paraId="126B0CDE" w14:textId="1676D1C9" w:rsidR="002F667D" w:rsidRDefault="00B112EF" w:rsidP="002F667D">
      <w:pPr>
        <w:pStyle w:val="Ref"/>
        <w:ind w:left="0" w:firstLine="0"/>
        <w:rPr>
          <w:rStyle w:val="cit"/>
        </w:rPr>
      </w:pPr>
      <w:hyperlink r:id="rId30" w:history="1">
        <w:r w:rsidR="00805FE5" w:rsidRPr="00F41804">
          <w:rPr>
            <w:rStyle w:val="Lienhypertexte"/>
            <w:smallCaps/>
            <w:color w:val="auto"/>
            <w:u w:val="none"/>
            <w:lang w:val="en-IE"/>
          </w:rPr>
          <w:t>Supply</w:t>
        </w:r>
      </w:hyperlink>
      <w:r w:rsidR="005C2406" w:rsidRPr="00F41804">
        <w:rPr>
          <w:rStyle w:val="comma"/>
          <w:smallCaps/>
          <w:lang w:val="en-IE"/>
        </w:rPr>
        <w:t xml:space="preserve"> P</w:t>
      </w:r>
      <w:r w:rsidR="002335A5" w:rsidRPr="00F41804">
        <w:rPr>
          <w:rStyle w:val="comma"/>
          <w:smallCaps/>
          <w:lang w:val="en-IE"/>
        </w:rPr>
        <w:t>.</w:t>
      </w:r>
      <w:r w:rsidR="005C2406" w:rsidRPr="00F41804">
        <w:rPr>
          <w:rStyle w:val="comma"/>
          <w:smallCaps/>
          <w:lang w:val="en-IE"/>
        </w:rPr>
        <w:t xml:space="preserve">, </w:t>
      </w:r>
      <w:hyperlink r:id="rId31" w:history="1">
        <w:r w:rsidR="00805FE5" w:rsidRPr="00F41804">
          <w:rPr>
            <w:rStyle w:val="Lienhypertexte"/>
            <w:smallCaps/>
            <w:color w:val="auto"/>
            <w:u w:val="none"/>
            <w:lang w:val="en-IE"/>
          </w:rPr>
          <w:t>Allix</w:t>
        </w:r>
      </w:hyperlink>
      <w:r w:rsidR="002335A5" w:rsidRPr="00F41804">
        <w:rPr>
          <w:rStyle w:val="comma"/>
          <w:smallCaps/>
          <w:lang w:val="en-IE"/>
        </w:rPr>
        <w:t xml:space="preserve"> C., </w:t>
      </w:r>
      <w:hyperlink r:id="rId32" w:history="1">
        <w:proofErr w:type="spellStart"/>
        <w:r w:rsidR="00805FE5" w:rsidRPr="00F41804">
          <w:rPr>
            <w:rStyle w:val="Lienhypertexte"/>
            <w:smallCaps/>
            <w:color w:val="auto"/>
            <w:u w:val="none"/>
            <w:lang w:val="en-IE"/>
          </w:rPr>
          <w:t>Lesjean</w:t>
        </w:r>
        <w:proofErr w:type="spellEnd"/>
      </w:hyperlink>
      <w:r w:rsidR="002432E5" w:rsidRPr="00F41804">
        <w:rPr>
          <w:rStyle w:val="Lienhypertexte"/>
          <w:smallCaps/>
          <w:color w:val="auto"/>
          <w:u w:val="none"/>
          <w:lang w:val="en-IE"/>
        </w:rPr>
        <w:t xml:space="preserve"> S.,</w:t>
      </w:r>
      <w:r w:rsidR="00785400" w:rsidRPr="00F41804">
        <w:rPr>
          <w:i/>
          <w:iCs/>
          <w:lang w:val="en-IE"/>
        </w:rPr>
        <w:t xml:space="preserve"> </w:t>
      </w:r>
      <w:r w:rsidR="002432E5" w:rsidRPr="00F41804">
        <w:rPr>
          <w:rStyle w:val="authors-list-item"/>
          <w:smallCaps/>
          <w:lang w:val="en-IE"/>
        </w:rPr>
        <w:t>Cardoso-</w:t>
      </w:r>
      <w:proofErr w:type="spellStart"/>
      <w:r w:rsidR="002432E5" w:rsidRPr="00F41804">
        <w:rPr>
          <w:rStyle w:val="authors-list-item"/>
          <w:smallCaps/>
          <w:lang w:val="en-IE"/>
        </w:rPr>
        <w:t>Oelemann</w:t>
      </w:r>
      <w:proofErr w:type="spellEnd"/>
      <w:r w:rsidR="002432E5" w:rsidRPr="00F41804">
        <w:rPr>
          <w:rStyle w:val="authors-list-item"/>
          <w:smallCaps/>
          <w:lang w:val="en-IE"/>
        </w:rPr>
        <w:t xml:space="preserve"> M.</w:t>
      </w:r>
      <w:r w:rsidR="002432E5" w:rsidRPr="00F41804">
        <w:rPr>
          <w:rStyle w:val="comma"/>
          <w:smallCaps/>
          <w:shd w:val="clear" w:color="auto" w:fill="FFFFFF"/>
          <w:lang w:val="en-IE"/>
        </w:rPr>
        <w:t xml:space="preserve">, </w:t>
      </w:r>
      <w:proofErr w:type="spellStart"/>
      <w:r w:rsidR="002432E5" w:rsidRPr="00F41804">
        <w:rPr>
          <w:rStyle w:val="authors-list-item"/>
          <w:smallCaps/>
          <w:lang w:val="en-IE"/>
        </w:rPr>
        <w:t>Rüsch</w:t>
      </w:r>
      <w:proofErr w:type="spellEnd"/>
      <w:r w:rsidR="002432E5" w:rsidRPr="00F41804">
        <w:rPr>
          <w:rStyle w:val="authors-list-item"/>
          <w:smallCaps/>
          <w:lang w:val="en-IE"/>
        </w:rPr>
        <w:t>-Gerdes S.</w:t>
      </w:r>
      <w:r w:rsidR="002432E5" w:rsidRPr="00F41804">
        <w:rPr>
          <w:rStyle w:val="comma"/>
          <w:smallCaps/>
          <w:shd w:val="clear" w:color="auto" w:fill="FFFFFF"/>
          <w:lang w:val="en-IE"/>
        </w:rPr>
        <w:t xml:space="preserve">, </w:t>
      </w:r>
      <w:proofErr w:type="spellStart"/>
      <w:r w:rsidR="002432E5" w:rsidRPr="00F41804">
        <w:rPr>
          <w:rStyle w:val="authors-list-item"/>
          <w:smallCaps/>
          <w:lang w:val="en-IE"/>
        </w:rPr>
        <w:t>Willery</w:t>
      </w:r>
      <w:proofErr w:type="spellEnd"/>
      <w:r w:rsidR="002432E5" w:rsidRPr="00F41804">
        <w:rPr>
          <w:rStyle w:val="authors-list-item"/>
          <w:smallCaps/>
          <w:lang w:val="en-IE"/>
        </w:rPr>
        <w:t xml:space="preserve"> E.</w:t>
      </w:r>
      <w:r w:rsidR="002432E5" w:rsidRPr="00F41804">
        <w:rPr>
          <w:rStyle w:val="comma"/>
          <w:smallCaps/>
          <w:shd w:val="clear" w:color="auto" w:fill="FFFFFF"/>
          <w:lang w:val="en-IE"/>
        </w:rPr>
        <w:t xml:space="preserve">, </w:t>
      </w:r>
      <w:r w:rsidR="002432E5" w:rsidRPr="00F41804">
        <w:rPr>
          <w:rStyle w:val="authors-list-item"/>
          <w:smallCaps/>
          <w:lang w:val="en-IE"/>
        </w:rPr>
        <w:t>Savine E.</w:t>
      </w:r>
      <w:r w:rsidR="002432E5" w:rsidRPr="00F41804">
        <w:rPr>
          <w:rStyle w:val="comma"/>
          <w:smallCaps/>
          <w:shd w:val="clear" w:color="auto" w:fill="FFFFFF"/>
          <w:lang w:val="en-IE"/>
        </w:rPr>
        <w:t xml:space="preserve">, </w:t>
      </w:r>
      <w:r w:rsidR="002432E5" w:rsidRPr="00F41804">
        <w:rPr>
          <w:rStyle w:val="authors-list-item"/>
          <w:smallCaps/>
          <w:lang w:val="en-IE"/>
        </w:rPr>
        <w:t>de Haas P.</w:t>
      </w:r>
      <w:r w:rsidR="002432E5" w:rsidRPr="00F41804">
        <w:rPr>
          <w:rStyle w:val="comma"/>
          <w:smallCaps/>
          <w:shd w:val="clear" w:color="auto" w:fill="FFFFFF"/>
          <w:lang w:val="en-IE"/>
        </w:rPr>
        <w:t xml:space="preserve">, </w:t>
      </w:r>
      <w:r w:rsidR="002432E5" w:rsidRPr="00F41804">
        <w:rPr>
          <w:rStyle w:val="authors-list-item"/>
          <w:smallCaps/>
          <w:lang w:val="en-IE"/>
        </w:rPr>
        <w:t xml:space="preserve">van </w:t>
      </w:r>
      <w:proofErr w:type="spellStart"/>
      <w:r w:rsidR="002432E5" w:rsidRPr="00F41804">
        <w:rPr>
          <w:rStyle w:val="authors-list-item"/>
          <w:smallCaps/>
          <w:lang w:val="en-IE"/>
        </w:rPr>
        <w:t>Deutekom</w:t>
      </w:r>
      <w:proofErr w:type="spellEnd"/>
      <w:r w:rsidR="002432E5" w:rsidRPr="00F41804">
        <w:rPr>
          <w:rStyle w:val="authors-list-item"/>
          <w:smallCaps/>
          <w:lang w:val="en-IE"/>
        </w:rPr>
        <w:t xml:space="preserve"> H.</w:t>
      </w:r>
      <w:r w:rsidR="002432E5" w:rsidRPr="00F41804">
        <w:rPr>
          <w:rStyle w:val="comma"/>
          <w:smallCaps/>
          <w:shd w:val="clear" w:color="auto" w:fill="FFFFFF"/>
          <w:lang w:val="en-IE"/>
        </w:rPr>
        <w:t xml:space="preserve">, </w:t>
      </w:r>
      <w:proofErr w:type="spellStart"/>
      <w:r w:rsidR="002432E5" w:rsidRPr="00F41804">
        <w:rPr>
          <w:rStyle w:val="authors-list-item"/>
          <w:smallCaps/>
          <w:lang w:val="en-IE"/>
        </w:rPr>
        <w:t>Roring</w:t>
      </w:r>
      <w:proofErr w:type="spellEnd"/>
      <w:r w:rsidR="002432E5" w:rsidRPr="00F41804">
        <w:rPr>
          <w:rStyle w:val="authors-list-item"/>
          <w:smallCaps/>
          <w:lang w:val="en-IE"/>
        </w:rPr>
        <w:t xml:space="preserve"> S.</w:t>
      </w:r>
      <w:r w:rsidR="002432E5" w:rsidRPr="00F41804">
        <w:rPr>
          <w:rStyle w:val="comma"/>
          <w:smallCaps/>
          <w:shd w:val="clear" w:color="auto" w:fill="FFFFFF"/>
          <w:lang w:val="en-IE"/>
        </w:rPr>
        <w:t xml:space="preserve">, </w:t>
      </w:r>
      <w:proofErr w:type="spellStart"/>
      <w:r w:rsidR="002432E5" w:rsidRPr="00F41804">
        <w:rPr>
          <w:rStyle w:val="authors-list-item"/>
          <w:smallCaps/>
          <w:lang w:val="en-IE"/>
        </w:rPr>
        <w:t>Bifani</w:t>
      </w:r>
      <w:proofErr w:type="spellEnd"/>
      <w:r w:rsidR="002432E5" w:rsidRPr="00F41804">
        <w:rPr>
          <w:rStyle w:val="authors-list-item"/>
          <w:smallCaps/>
          <w:lang w:val="en-IE"/>
        </w:rPr>
        <w:t xml:space="preserve"> P.</w:t>
      </w:r>
      <w:r w:rsidR="002432E5" w:rsidRPr="00F41804">
        <w:rPr>
          <w:rStyle w:val="comma"/>
          <w:smallCaps/>
          <w:shd w:val="clear" w:color="auto" w:fill="FFFFFF"/>
          <w:lang w:val="en-IE"/>
        </w:rPr>
        <w:t xml:space="preserve">, </w:t>
      </w:r>
      <w:proofErr w:type="spellStart"/>
      <w:r w:rsidR="002432E5" w:rsidRPr="00F41804">
        <w:rPr>
          <w:rStyle w:val="authors-list-item"/>
          <w:smallCaps/>
          <w:lang w:val="en-IE"/>
        </w:rPr>
        <w:t>Kurepina</w:t>
      </w:r>
      <w:proofErr w:type="spellEnd"/>
      <w:r w:rsidR="002432E5" w:rsidRPr="00F41804">
        <w:rPr>
          <w:rStyle w:val="authors-list-item"/>
          <w:smallCaps/>
          <w:lang w:val="en-IE"/>
        </w:rPr>
        <w:t xml:space="preserve"> N.</w:t>
      </w:r>
      <w:r w:rsidR="002432E5" w:rsidRPr="00F41804">
        <w:rPr>
          <w:rStyle w:val="comma"/>
          <w:smallCaps/>
          <w:shd w:val="clear" w:color="auto" w:fill="FFFFFF"/>
          <w:lang w:val="en-IE"/>
        </w:rPr>
        <w:t xml:space="preserve">, </w:t>
      </w:r>
      <w:proofErr w:type="spellStart"/>
      <w:r w:rsidR="002432E5" w:rsidRPr="00F41804">
        <w:rPr>
          <w:rStyle w:val="authors-list-item"/>
          <w:smallCaps/>
          <w:lang w:val="en-IE"/>
        </w:rPr>
        <w:t>Kreiswirth</w:t>
      </w:r>
      <w:proofErr w:type="spellEnd"/>
      <w:r w:rsidR="002432E5" w:rsidRPr="00F41804">
        <w:rPr>
          <w:rStyle w:val="authors-list-item"/>
          <w:smallCaps/>
          <w:lang w:val="en-IE"/>
        </w:rPr>
        <w:t xml:space="preserve"> B.</w:t>
      </w:r>
      <w:r w:rsidR="002432E5" w:rsidRPr="00F41804">
        <w:rPr>
          <w:rStyle w:val="comma"/>
          <w:smallCaps/>
          <w:shd w:val="clear" w:color="auto" w:fill="FFFFFF"/>
          <w:lang w:val="en-IE"/>
        </w:rPr>
        <w:t xml:space="preserve">, </w:t>
      </w:r>
      <w:r w:rsidR="002432E5" w:rsidRPr="00F41804">
        <w:rPr>
          <w:rStyle w:val="authors-list-item"/>
          <w:smallCaps/>
          <w:lang w:val="en-IE"/>
        </w:rPr>
        <w:t>Sola C.</w:t>
      </w:r>
      <w:r w:rsidR="002432E5" w:rsidRPr="00F41804">
        <w:rPr>
          <w:rStyle w:val="comma"/>
          <w:smallCaps/>
          <w:shd w:val="clear" w:color="auto" w:fill="FFFFFF"/>
          <w:lang w:val="en-IE"/>
        </w:rPr>
        <w:t xml:space="preserve">, </w:t>
      </w:r>
      <w:r w:rsidR="002432E5" w:rsidRPr="00F41804">
        <w:rPr>
          <w:rStyle w:val="authors-list-item"/>
          <w:smallCaps/>
          <w:lang w:val="en-IE"/>
        </w:rPr>
        <w:t>Rastogi N.</w:t>
      </w:r>
      <w:r w:rsidR="002432E5" w:rsidRPr="00F41804">
        <w:rPr>
          <w:rStyle w:val="comma"/>
          <w:smallCaps/>
          <w:shd w:val="clear" w:color="auto" w:fill="FFFFFF"/>
          <w:lang w:val="en-IE"/>
        </w:rPr>
        <w:t xml:space="preserve">, </w:t>
      </w:r>
      <w:proofErr w:type="spellStart"/>
      <w:r w:rsidR="002432E5" w:rsidRPr="00F41804">
        <w:rPr>
          <w:rStyle w:val="authors-list-item"/>
          <w:smallCaps/>
          <w:lang w:val="en-IE"/>
        </w:rPr>
        <w:t>Vatin</w:t>
      </w:r>
      <w:proofErr w:type="spellEnd"/>
      <w:r w:rsidR="002432E5" w:rsidRPr="00F41804">
        <w:rPr>
          <w:rStyle w:val="authors-list-item"/>
          <w:smallCaps/>
          <w:lang w:val="en-IE"/>
        </w:rPr>
        <w:t xml:space="preserve"> V.</w:t>
      </w:r>
      <w:r w:rsidR="002432E5" w:rsidRPr="00F41804">
        <w:rPr>
          <w:rStyle w:val="comma"/>
          <w:smallCaps/>
          <w:shd w:val="clear" w:color="auto" w:fill="FFFFFF"/>
          <w:lang w:val="en-IE"/>
        </w:rPr>
        <w:t xml:space="preserve">, </w:t>
      </w:r>
      <w:r w:rsidR="002432E5" w:rsidRPr="00F41804">
        <w:rPr>
          <w:rStyle w:val="authors-list-item"/>
          <w:smallCaps/>
          <w:lang w:val="en-IE"/>
        </w:rPr>
        <w:t>Gutierrez M.C.</w:t>
      </w:r>
      <w:r w:rsidR="002432E5" w:rsidRPr="00F41804">
        <w:rPr>
          <w:rStyle w:val="comma"/>
          <w:smallCaps/>
          <w:shd w:val="clear" w:color="auto" w:fill="FFFFFF"/>
          <w:lang w:val="en-IE"/>
        </w:rPr>
        <w:t xml:space="preserve">, </w:t>
      </w:r>
      <w:proofErr w:type="spellStart"/>
      <w:r w:rsidR="002432E5" w:rsidRPr="00F41804">
        <w:rPr>
          <w:rStyle w:val="authors-list-item"/>
          <w:smallCaps/>
          <w:lang w:val="en-IE"/>
        </w:rPr>
        <w:t>Fauville</w:t>
      </w:r>
      <w:proofErr w:type="spellEnd"/>
      <w:r w:rsidR="002432E5" w:rsidRPr="00F41804">
        <w:rPr>
          <w:rStyle w:val="authors-list-item"/>
          <w:smallCaps/>
          <w:lang w:val="en-IE"/>
        </w:rPr>
        <w:t xml:space="preserve"> M.</w:t>
      </w:r>
      <w:r w:rsidR="002432E5" w:rsidRPr="00F41804">
        <w:rPr>
          <w:rStyle w:val="comma"/>
          <w:smallCaps/>
          <w:shd w:val="clear" w:color="auto" w:fill="FFFFFF"/>
          <w:lang w:val="en-IE"/>
        </w:rPr>
        <w:t xml:space="preserve">, </w:t>
      </w:r>
      <w:r w:rsidR="002432E5" w:rsidRPr="00F41804">
        <w:rPr>
          <w:rStyle w:val="authors-list-item"/>
          <w:smallCaps/>
          <w:lang w:val="en-IE"/>
        </w:rPr>
        <w:t>Niemann S.</w:t>
      </w:r>
      <w:r w:rsidR="002432E5" w:rsidRPr="00F41804">
        <w:rPr>
          <w:rStyle w:val="comma"/>
          <w:smallCaps/>
          <w:shd w:val="clear" w:color="auto" w:fill="FFFFFF"/>
          <w:lang w:val="en-IE"/>
        </w:rPr>
        <w:t xml:space="preserve">, </w:t>
      </w:r>
      <w:r w:rsidR="002432E5" w:rsidRPr="00F41804">
        <w:rPr>
          <w:rStyle w:val="authors-list-item"/>
          <w:smallCaps/>
          <w:lang w:val="en-IE"/>
        </w:rPr>
        <w:t>Skuce R.</w:t>
      </w:r>
      <w:r w:rsidR="002432E5" w:rsidRPr="00F41804">
        <w:rPr>
          <w:rStyle w:val="comma"/>
          <w:smallCaps/>
          <w:shd w:val="clear" w:color="auto" w:fill="FFFFFF"/>
          <w:lang w:val="en-IE"/>
        </w:rPr>
        <w:t xml:space="preserve">, </w:t>
      </w:r>
      <w:r w:rsidR="002432E5" w:rsidRPr="00F41804">
        <w:rPr>
          <w:rStyle w:val="authors-list-item"/>
          <w:smallCaps/>
          <w:lang w:val="en-IE"/>
        </w:rPr>
        <w:t>Kremer K.</w:t>
      </w:r>
      <w:r w:rsidR="002432E5" w:rsidRPr="00F41804">
        <w:rPr>
          <w:rStyle w:val="comma"/>
          <w:smallCaps/>
          <w:shd w:val="clear" w:color="auto" w:fill="FFFFFF"/>
          <w:lang w:val="en-IE"/>
        </w:rPr>
        <w:t xml:space="preserve">, </w:t>
      </w:r>
      <w:r w:rsidR="002432E5" w:rsidRPr="00F41804">
        <w:rPr>
          <w:rStyle w:val="authors-list-item"/>
          <w:smallCaps/>
          <w:lang w:val="en-IE"/>
        </w:rPr>
        <w:t>Locht C.</w:t>
      </w:r>
      <w:r w:rsidR="002432E5" w:rsidRPr="00F41804">
        <w:rPr>
          <w:rStyle w:val="comma"/>
          <w:smallCaps/>
          <w:shd w:val="clear" w:color="auto" w:fill="FFFFFF"/>
          <w:lang w:val="en-IE"/>
        </w:rPr>
        <w:t xml:space="preserve"> &amp; </w:t>
      </w:r>
      <w:r w:rsidR="002432E5" w:rsidRPr="00F41804">
        <w:rPr>
          <w:rStyle w:val="authors-list-item"/>
          <w:smallCaps/>
          <w:lang w:val="en-IE"/>
        </w:rPr>
        <w:t xml:space="preserve">van </w:t>
      </w:r>
      <w:proofErr w:type="spellStart"/>
      <w:r w:rsidR="002432E5" w:rsidRPr="00F41804">
        <w:rPr>
          <w:rStyle w:val="authors-list-item"/>
          <w:smallCaps/>
          <w:lang w:val="en-IE"/>
        </w:rPr>
        <w:t>Soolingen</w:t>
      </w:r>
      <w:proofErr w:type="spellEnd"/>
      <w:r w:rsidR="002432E5" w:rsidRPr="00F41804">
        <w:rPr>
          <w:rStyle w:val="authors-list-item"/>
          <w:smallCaps/>
          <w:lang w:val="en-IE"/>
        </w:rPr>
        <w:t xml:space="preserve"> D.</w:t>
      </w:r>
      <w:r w:rsidR="007D3A20" w:rsidRPr="00F41804">
        <w:rPr>
          <w:rStyle w:val="comma"/>
          <w:lang w:val="en-IE"/>
        </w:rPr>
        <w:t xml:space="preserve"> (2006).</w:t>
      </w:r>
      <w:r w:rsidR="00805FE5" w:rsidRPr="00F41804">
        <w:rPr>
          <w:lang w:val="en-IE"/>
        </w:rPr>
        <w:t xml:space="preserve"> </w:t>
      </w:r>
      <w:r w:rsidR="007D3A20" w:rsidRPr="002F667D">
        <w:t xml:space="preserve">Proposal for standardization of optimized mycobacterial interspersed repetitive unit-variable-number tandem repeat typing of </w:t>
      </w:r>
      <w:r w:rsidR="007D3A20" w:rsidRPr="00131DBF">
        <w:rPr>
          <w:i/>
          <w:iCs/>
        </w:rPr>
        <w:t>Mycobacterium tuberculosis</w:t>
      </w:r>
      <w:r w:rsidR="00131DBF">
        <w:t>.</w:t>
      </w:r>
      <w:r w:rsidR="007D3A20" w:rsidRPr="002F667D">
        <w:t xml:space="preserve"> </w:t>
      </w:r>
      <w:r w:rsidR="00B878D2" w:rsidRPr="003802A7">
        <w:rPr>
          <w:i/>
          <w:iCs/>
        </w:rPr>
        <w:t>J</w:t>
      </w:r>
      <w:r w:rsidR="00131DBF">
        <w:rPr>
          <w:i/>
          <w:iCs/>
        </w:rPr>
        <w:t>.</w:t>
      </w:r>
      <w:r w:rsidR="00B878D2" w:rsidRPr="003802A7">
        <w:rPr>
          <w:i/>
          <w:iCs/>
        </w:rPr>
        <w:t xml:space="preserve"> Clin</w:t>
      </w:r>
      <w:r w:rsidR="00131DBF">
        <w:rPr>
          <w:i/>
          <w:iCs/>
        </w:rPr>
        <w:t>.</w:t>
      </w:r>
      <w:r w:rsidR="00B878D2" w:rsidRPr="003802A7">
        <w:rPr>
          <w:i/>
          <w:iCs/>
        </w:rPr>
        <w:t xml:space="preserve"> </w:t>
      </w:r>
      <w:proofErr w:type="spellStart"/>
      <w:r w:rsidR="00B878D2" w:rsidRPr="003802A7">
        <w:rPr>
          <w:i/>
          <w:iCs/>
        </w:rPr>
        <w:t>Microbiol</w:t>
      </w:r>
      <w:proofErr w:type="spellEnd"/>
      <w:r w:rsidR="00131DBF">
        <w:t>.</w:t>
      </w:r>
      <w:r w:rsidR="002F667D" w:rsidRPr="002F667D">
        <w:t xml:space="preserve">, </w:t>
      </w:r>
      <w:r w:rsidR="002F667D" w:rsidRPr="00131DBF">
        <w:rPr>
          <w:rStyle w:val="cit"/>
          <w:b/>
          <w:bCs/>
        </w:rPr>
        <w:t>44</w:t>
      </w:r>
      <w:r w:rsidR="00131DBF">
        <w:rPr>
          <w:rStyle w:val="cit"/>
        </w:rPr>
        <w:t>,</w:t>
      </w:r>
      <w:r w:rsidR="002F667D" w:rsidRPr="002F667D">
        <w:rPr>
          <w:rStyle w:val="cit"/>
        </w:rPr>
        <w:t xml:space="preserve"> 4498</w:t>
      </w:r>
      <w:r w:rsidR="00131DBF">
        <w:rPr>
          <w:rStyle w:val="cit"/>
        </w:rPr>
        <w:t>–4</w:t>
      </w:r>
      <w:r w:rsidR="002F667D" w:rsidRPr="002F667D">
        <w:rPr>
          <w:rStyle w:val="cit"/>
        </w:rPr>
        <w:t>510.</w:t>
      </w:r>
    </w:p>
    <w:p w14:paraId="2EB948B1" w14:textId="77777777" w:rsidR="00B112EF" w:rsidRPr="00B112EF" w:rsidRDefault="00B112EF" w:rsidP="00B112EF">
      <w:pPr>
        <w:pStyle w:val="Ref"/>
        <w:ind w:left="0" w:firstLine="0"/>
        <w:rPr>
          <w:lang w:val="en-IE"/>
        </w:rPr>
      </w:pPr>
      <w:r w:rsidRPr="00B112EF">
        <w:rPr>
          <w:smallCaps/>
          <w:lang w:val="en-IE"/>
        </w:rPr>
        <w:t>Thomas R.</w:t>
      </w:r>
      <w:r>
        <w:rPr>
          <w:smallCaps/>
          <w:lang w:val="en-IE"/>
        </w:rPr>
        <w:t xml:space="preserve"> &amp; </w:t>
      </w:r>
      <w:r w:rsidRPr="00B112EF">
        <w:rPr>
          <w:smallCaps/>
          <w:lang w:val="en-IE"/>
        </w:rPr>
        <w:t xml:space="preserve">Chambers M. </w:t>
      </w:r>
      <w:r w:rsidRPr="00B112EF">
        <w:rPr>
          <w:color w:val="212121"/>
          <w:shd w:val="clear" w:color="auto" w:fill="FFFFFF"/>
        </w:rPr>
        <w:t>(2021). Review of Methods Used for Diagnosing Tuberculosis in Captive and Free-Ranging Non-Bovid Species (2012</w:t>
      </w:r>
      <w:r>
        <w:rPr>
          <w:color w:val="212121"/>
          <w:shd w:val="clear" w:color="auto" w:fill="FFFFFF"/>
        </w:rPr>
        <w:t>–</w:t>
      </w:r>
      <w:r w:rsidRPr="00B112EF">
        <w:rPr>
          <w:color w:val="212121"/>
          <w:shd w:val="clear" w:color="auto" w:fill="FFFFFF"/>
        </w:rPr>
        <w:t xml:space="preserve">2020). </w:t>
      </w:r>
      <w:r w:rsidRPr="00B112EF">
        <w:rPr>
          <w:i/>
          <w:iCs/>
          <w:color w:val="212121"/>
          <w:shd w:val="clear" w:color="auto" w:fill="FFFFFF"/>
        </w:rPr>
        <w:t>Pathogens</w:t>
      </w:r>
      <w:r>
        <w:rPr>
          <w:color w:val="212121"/>
          <w:shd w:val="clear" w:color="auto" w:fill="FFFFFF"/>
        </w:rPr>
        <w:t>,</w:t>
      </w:r>
      <w:r w:rsidRPr="00B112EF">
        <w:rPr>
          <w:color w:val="212121"/>
          <w:shd w:val="clear" w:color="auto" w:fill="FFFFFF"/>
        </w:rPr>
        <w:t xml:space="preserve"> </w:t>
      </w:r>
      <w:r w:rsidRPr="00B112EF">
        <w:rPr>
          <w:b/>
          <w:bCs/>
          <w:color w:val="212121"/>
          <w:shd w:val="clear" w:color="auto" w:fill="FFFFFF"/>
        </w:rPr>
        <w:t>10</w:t>
      </w:r>
      <w:r>
        <w:rPr>
          <w:color w:val="212121"/>
          <w:shd w:val="clear" w:color="auto" w:fill="FFFFFF"/>
        </w:rPr>
        <w:t xml:space="preserve">, </w:t>
      </w:r>
      <w:r w:rsidRPr="00B112EF">
        <w:rPr>
          <w:color w:val="212121"/>
          <w:shd w:val="clear" w:color="auto" w:fill="FFFFFF"/>
        </w:rPr>
        <w:t xml:space="preserve">584. </w:t>
      </w:r>
    </w:p>
    <w:p w14:paraId="561C78EE" w14:textId="3D9A376B" w:rsidR="00275DEA" w:rsidRPr="00882D2B" w:rsidRDefault="00275DEA" w:rsidP="00275DEA">
      <w:pPr>
        <w:pStyle w:val="Ref"/>
        <w:ind w:left="0" w:firstLine="0"/>
        <w:rPr>
          <w:lang w:val="en-IE"/>
        </w:rPr>
      </w:pPr>
      <w:r w:rsidRPr="00882D2B">
        <w:rPr>
          <w:smallCaps/>
          <w:lang w:val="en-IE"/>
        </w:rPr>
        <w:t>Tompkins D.M., Ramsey D.S.L., Cross M.L., Aldwell F.E., de Lisle G.W. &amp; Buddle B.M.</w:t>
      </w:r>
      <w:r w:rsidR="00B91D2C" w:rsidRPr="00882D2B">
        <w:rPr>
          <w:lang w:val="en-IE"/>
        </w:rPr>
        <w:t xml:space="preserve"> </w:t>
      </w:r>
      <w:r w:rsidRPr="00882D2B">
        <w:rPr>
          <w:lang w:val="en-IE"/>
        </w:rPr>
        <w:t xml:space="preserve">(2009). Oral vaccination reduces the incidence of bovine tuberculosis in a free-living wildlife species. </w:t>
      </w:r>
      <w:r w:rsidRPr="00882D2B">
        <w:rPr>
          <w:i/>
          <w:iCs/>
          <w:lang w:val="en-IE"/>
        </w:rPr>
        <w:t>Proc. Royal Soc. B: Biol. Sci</w:t>
      </w:r>
      <w:r w:rsidRPr="00882D2B">
        <w:rPr>
          <w:lang w:val="en-IE"/>
        </w:rPr>
        <w:t xml:space="preserve">., </w:t>
      </w:r>
      <w:r w:rsidRPr="00882D2B">
        <w:rPr>
          <w:b/>
          <w:bCs/>
          <w:lang w:val="en-IE"/>
        </w:rPr>
        <w:t>276</w:t>
      </w:r>
      <w:r w:rsidRPr="00882D2B">
        <w:rPr>
          <w:lang w:val="en-IE"/>
        </w:rPr>
        <w:t>, 2987–2995.</w:t>
      </w:r>
    </w:p>
    <w:p w14:paraId="3F035EE0" w14:textId="2B355508" w:rsidR="00275DEA" w:rsidRPr="00882D2B" w:rsidRDefault="00275DEA" w:rsidP="00275DEA">
      <w:pPr>
        <w:pStyle w:val="Ref"/>
        <w:ind w:left="0" w:firstLine="0"/>
        <w:rPr>
          <w:lang w:val="en-IE"/>
        </w:rPr>
      </w:pPr>
      <w:proofErr w:type="spellStart"/>
      <w:r w:rsidRPr="00882D2B">
        <w:rPr>
          <w:smallCaps/>
          <w:lang w:val="en-IE"/>
        </w:rPr>
        <w:t>Vordermeier</w:t>
      </w:r>
      <w:proofErr w:type="spellEnd"/>
      <w:r w:rsidRPr="00882D2B">
        <w:rPr>
          <w:smallCaps/>
          <w:lang w:val="en-IE"/>
        </w:rPr>
        <w:t xml:space="preserve"> H</w:t>
      </w:r>
      <w:r w:rsidR="00FA5FEB" w:rsidRPr="00882D2B">
        <w:rPr>
          <w:smallCaps/>
          <w:lang w:val="en-IE"/>
        </w:rPr>
        <w:t>.</w:t>
      </w:r>
      <w:r w:rsidRPr="00882D2B">
        <w:rPr>
          <w:smallCaps/>
          <w:lang w:val="en-IE"/>
        </w:rPr>
        <w:t>M</w:t>
      </w:r>
      <w:r w:rsidR="00FA5FEB" w:rsidRPr="00882D2B">
        <w:rPr>
          <w:smallCaps/>
          <w:lang w:val="en-IE"/>
        </w:rPr>
        <w:t>.</w:t>
      </w:r>
      <w:r w:rsidRPr="00882D2B">
        <w:rPr>
          <w:smallCaps/>
          <w:lang w:val="en-IE"/>
        </w:rPr>
        <w:t>, Jones G</w:t>
      </w:r>
      <w:r w:rsidR="00FA5FEB" w:rsidRPr="00882D2B">
        <w:rPr>
          <w:smallCaps/>
          <w:lang w:val="en-IE"/>
        </w:rPr>
        <w:t>.</w:t>
      </w:r>
      <w:r w:rsidRPr="00882D2B">
        <w:rPr>
          <w:smallCaps/>
          <w:lang w:val="en-IE"/>
        </w:rPr>
        <w:t>J</w:t>
      </w:r>
      <w:r w:rsidR="00FA5FEB" w:rsidRPr="00882D2B">
        <w:rPr>
          <w:smallCaps/>
          <w:lang w:val="en-IE"/>
        </w:rPr>
        <w:t>.</w:t>
      </w:r>
      <w:r w:rsidRPr="00882D2B">
        <w:rPr>
          <w:smallCaps/>
          <w:lang w:val="en-IE"/>
        </w:rPr>
        <w:t>, Buddle B</w:t>
      </w:r>
      <w:r w:rsidR="00FA5FEB" w:rsidRPr="00882D2B">
        <w:rPr>
          <w:smallCaps/>
          <w:lang w:val="en-IE"/>
        </w:rPr>
        <w:t>.</w:t>
      </w:r>
      <w:r w:rsidRPr="00882D2B">
        <w:rPr>
          <w:smallCaps/>
          <w:lang w:val="en-IE"/>
        </w:rPr>
        <w:t>M</w:t>
      </w:r>
      <w:r w:rsidR="00FA5FEB" w:rsidRPr="00882D2B">
        <w:rPr>
          <w:smallCaps/>
          <w:lang w:val="en-IE"/>
        </w:rPr>
        <w:t>.</w:t>
      </w:r>
      <w:r w:rsidRPr="00882D2B">
        <w:rPr>
          <w:smallCaps/>
          <w:lang w:val="en-IE"/>
        </w:rPr>
        <w:t xml:space="preserve">, </w:t>
      </w:r>
      <w:proofErr w:type="spellStart"/>
      <w:r w:rsidRPr="00882D2B">
        <w:rPr>
          <w:smallCaps/>
          <w:lang w:val="en-IE"/>
        </w:rPr>
        <w:t>Hewinson</w:t>
      </w:r>
      <w:proofErr w:type="spellEnd"/>
      <w:r w:rsidRPr="00882D2B">
        <w:rPr>
          <w:smallCaps/>
          <w:lang w:val="en-IE"/>
        </w:rPr>
        <w:t xml:space="preserve"> R</w:t>
      </w:r>
      <w:r w:rsidR="00FA5FEB" w:rsidRPr="00882D2B">
        <w:rPr>
          <w:smallCaps/>
          <w:lang w:val="en-IE"/>
        </w:rPr>
        <w:t>.</w:t>
      </w:r>
      <w:r w:rsidRPr="00882D2B">
        <w:rPr>
          <w:smallCaps/>
          <w:lang w:val="en-IE"/>
        </w:rPr>
        <w:t>G</w:t>
      </w:r>
      <w:r w:rsidR="00FA5FEB" w:rsidRPr="00882D2B">
        <w:rPr>
          <w:smallCaps/>
          <w:lang w:val="en-IE"/>
        </w:rPr>
        <w:t>. &amp;</w:t>
      </w:r>
      <w:r w:rsidRPr="00882D2B">
        <w:rPr>
          <w:smallCaps/>
          <w:lang w:val="en-IE"/>
        </w:rPr>
        <w:t xml:space="preserve"> Villarreal-Ramos B</w:t>
      </w:r>
      <w:r w:rsidRPr="00882D2B">
        <w:rPr>
          <w:lang w:val="en-IE"/>
        </w:rPr>
        <w:t xml:space="preserve">. (2016). Bovine Tuberculosis in Cattle: Vaccines, DIVA Tests, and Host Biomarker Discovery. </w:t>
      </w:r>
      <w:r w:rsidRPr="00882D2B">
        <w:rPr>
          <w:i/>
          <w:iCs/>
          <w:lang w:val="en-IE"/>
        </w:rPr>
        <w:t>Annu</w:t>
      </w:r>
      <w:r w:rsidR="00FA5FEB" w:rsidRPr="00882D2B">
        <w:rPr>
          <w:i/>
          <w:iCs/>
          <w:lang w:val="en-IE"/>
        </w:rPr>
        <w:t>.</w:t>
      </w:r>
      <w:r w:rsidRPr="00882D2B">
        <w:rPr>
          <w:i/>
          <w:iCs/>
          <w:lang w:val="en-IE"/>
        </w:rPr>
        <w:t xml:space="preserve"> Rev</w:t>
      </w:r>
      <w:r w:rsidR="00FA5FEB" w:rsidRPr="00882D2B">
        <w:rPr>
          <w:i/>
          <w:iCs/>
          <w:lang w:val="en-IE"/>
        </w:rPr>
        <w:t>.</w:t>
      </w:r>
      <w:r w:rsidRPr="00882D2B">
        <w:rPr>
          <w:i/>
          <w:iCs/>
          <w:lang w:val="en-IE"/>
        </w:rPr>
        <w:t xml:space="preserve"> Anim</w:t>
      </w:r>
      <w:r w:rsidR="00FA5FEB" w:rsidRPr="00882D2B">
        <w:rPr>
          <w:i/>
          <w:iCs/>
          <w:lang w:val="en-IE"/>
        </w:rPr>
        <w:t>.</w:t>
      </w:r>
      <w:r w:rsidRPr="00882D2B">
        <w:rPr>
          <w:i/>
          <w:iCs/>
          <w:lang w:val="en-IE"/>
        </w:rPr>
        <w:t xml:space="preserve"> </w:t>
      </w:r>
      <w:proofErr w:type="spellStart"/>
      <w:r w:rsidRPr="00882D2B">
        <w:rPr>
          <w:i/>
          <w:iCs/>
          <w:lang w:val="en-IE"/>
        </w:rPr>
        <w:t>Biosci</w:t>
      </w:r>
      <w:proofErr w:type="spellEnd"/>
      <w:r w:rsidR="00FA5FEB" w:rsidRPr="00882D2B">
        <w:rPr>
          <w:lang w:val="en-IE"/>
        </w:rPr>
        <w:t>.,</w:t>
      </w:r>
      <w:r w:rsidRPr="00882D2B">
        <w:rPr>
          <w:lang w:val="en-IE"/>
        </w:rPr>
        <w:t xml:space="preserve"> </w:t>
      </w:r>
      <w:r w:rsidRPr="00882D2B">
        <w:rPr>
          <w:b/>
          <w:bCs/>
          <w:lang w:val="en-IE"/>
        </w:rPr>
        <w:t>4</w:t>
      </w:r>
      <w:r w:rsidR="00FA5FEB" w:rsidRPr="00882D2B">
        <w:rPr>
          <w:lang w:val="en-IE"/>
        </w:rPr>
        <w:t xml:space="preserve">, </w:t>
      </w:r>
      <w:r w:rsidRPr="00882D2B">
        <w:rPr>
          <w:lang w:val="en-IE"/>
        </w:rPr>
        <w:t>87</w:t>
      </w:r>
      <w:r w:rsidR="00FA5FEB" w:rsidRPr="00882D2B">
        <w:rPr>
          <w:lang w:val="en-IE"/>
        </w:rPr>
        <w:t>–</w:t>
      </w:r>
      <w:r w:rsidRPr="00882D2B">
        <w:rPr>
          <w:lang w:val="en-IE"/>
        </w:rPr>
        <w:t xml:space="preserve">109. </w:t>
      </w:r>
      <w:proofErr w:type="spellStart"/>
      <w:r w:rsidRPr="00882D2B">
        <w:rPr>
          <w:lang w:val="en-IE"/>
        </w:rPr>
        <w:t>doi</w:t>
      </w:r>
      <w:proofErr w:type="spellEnd"/>
      <w:r w:rsidRPr="00882D2B">
        <w:rPr>
          <w:lang w:val="en-IE"/>
        </w:rPr>
        <w:t xml:space="preserve">: 10.1146/annurev-animal-021815-111311. </w:t>
      </w:r>
    </w:p>
    <w:p w14:paraId="5EDC09CA" w14:textId="6A7539FF" w:rsidR="00275DEA" w:rsidRDefault="00275DEA" w:rsidP="00275DEA">
      <w:pPr>
        <w:pStyle w:val="Ref"/>
        <w:ind w:left="0" w:firstLine="0"/>
        <w:rPr>
          <w:lang w:val="en-IE"/>
        </w:rPr>
      </w:pPr>
      <w:r w:rsidRPr="00882D2B">
        <w:rPr>
          <w:smallCaps/>
          <w:lang w:val="en-IE"/>
        </w:rPr>
        <w:t>Wood P.R., Corner L.A. &amp; Plackett P.</w:t>
      </w:r>
      <w:r w:rsidRPr="00882D2B">
        <w:rPr>
          <w:lang w:val="en-IE"/>
        </w:rPr>
        <w:t xml:space="preserve"> (1990). Development of a simple, rapid in vitro cellular assay for bovine tuberculosis based on the production of gamma interferon. </w:t>
      </w:r>
      <w:r w:rsidRPr="00882D2B">
        <w:rPr>
          <w:i/>
          <w:iCs/>
          <w:lang w:val="en-IE"/>
        </w:rPr>
        <w:t>Res. Vet. Sci</w:t>
      </w:r>
      <w:r w:rsidRPr="00882D2B">
        <w:rPr>
          <w:lang w:val="en-IE"/>
        </w:rPr>
        <w:t xml:space="preserve">., </w:t>
      </w:r>
      <w:r w:rsidRPr="00882D2B">
        <w:rPr>
          <w:b/>
          <w:bCs/>
          <w:lang w:val="en-IE"/>
        </w:rPr>
        <w:t>49</w:t>
      </w:r>
      <w:r w:rsidRPr="00882D2B">
        <w:rPr>
          <w:lang w:val="en-IE"/>
        </w:rPr>
        <w:t>, 46–49.</w:t>
      </w:r>
    </w:p>
    <w:p w14:paraId="042238CB" w14:textId="13E04F7C" w:rsidR="0015316B" w:rsidRPr="00882D2B" w:rsidRDefault="0015316B" w:rsidP="0041378A">
      <w:pPr>
        <w:pStyle w:val="rtoiles"/>
        <w:spacing w:line="240" w:lineRule="auto"/>
        <w:rPr>
          <w:lang w:val="en-IE"/>
        </w:rPr>
      </w:pPr>
      <w:bookmarkStart w:id="13" w:name="resmicr"/>
      <w:bookmarkEnd w:id="5"/>
      <w:r w:rsidRPr="00882D2B">
        <w:rPr>
          <w:lang w:val="en-IE"/>
        </w:rPr>
        <w:t>*</w:t>
      </w:r>
      <w:r w:rsidRPr="00882D2B">
        <w:rPr>
          <w:lang w:val="en-IE"/>
        </w:rPr>
        <w:br/>
        <w:t>*</w:t>
      </w:r>
      <w:r w:rsidR="00140119" w:rsidRPr="00882D2B">
        <w:rPr>
          <w:lang w:val="en-IE"/>
        </w:rPr>
        <w:t xml:space="preserve"> </w:t>
      </w:r>
      <w:r w:rsidR="001F0456" w:rsidRPr="00882D2B">
        <w:rPr>
          <w:lang w:val="en-IE"/>
        </w:rPr>
        <w:t xml:space="preserve">  </w:t>
      </w:r>
      <w:r w:rsidRPr="00882D2B">
        <w:rPr>
          <w:lang w:val="en-IE"/>
        </w:rPr>
        <w:t>*</w:t>
      </w:r>
    </w:p>
    <w:bookmarkEnd w:id="13"/>
    <w:p w14:paraId="2FE97533" w14:textId="2BF64909" w:rsidR="0015316B" w:rsidRPr="00882D2B" w:rsidRDefault="0015316B" w:rsidP="003B4709">
      <w:pPr>
        <w:spacing w:before="120" w:after="240"/>
        <w:jc w:val="center"/>
        <w:rPr>
          <w:rFonts w:ascii="Arial" w:hAnsi="Arial" w:cs="Arial"/>
          <w:sz w:val="18"/>
          <w:szCs w:val="18"/>
          <w:lang w:val="en-IE"/>
        </w:rPr>
      </w:pPr>
      <w:r w:rsidRPr="00882D2B">
        <w:rPr>
          <w:rStyle w:val="ReflabnoteCar"/>
          <w:b/>
          <w:bCs/>
          <w:lang w:val="en-IE"/>
        </w:rPr>
        <w:t>NB:</w:t>
      </w:r>
      <w:r w:rsidRPr="00882D2B">
        <w:rPr>
          <w:rStyle w:val="ReflabnoteCar"/>
          <w:lang w:val="en-IE"/>
        </w:rPr>
        <w:t xml:space="preserve"> There are OIE Reference Laboratories for </w:t>
      </w:r>
      <w:r w:rsidR="001F0456" w:rsidRPr="00882D2B">
        <w:rPr>
          <w:rFonts w:ascii="Arial" w:hAnsi="Arial" w:cs="Arial"/>
          <w:sz w:val="18"/>
          <w:szCs w:val="18"/>
          <w:lang w:val="en-IE"/>
        </w:rPr>
        <w:t xml:space="preserve">bovine </w:t>
      </w:r>
      <w:r w:rsidRPr="00882D2B">
        <w:rPr>
          <w:rFonts w:ascii="Arial" w:hAnsi="Arial" w:cs="Arial"/>
          <w:sz w:val="18"/>
          <w:szCs w:val="18"/>
          <w:lang w:val="en-IE"/>
        </w:rPr>
        <w:t>tuberculosis</w:t>
      </w:r>
      <w:r w:rsidRPr="00882D2B">
        <w:rPr>
          <w:rStyle w:val="ReflabnoteCar"/>
          <w:lang w:val="en-IE"/>
        </w:rPr>
        <w:br/>
        <w:t xml:space="preserve">(see Table in Part 4 of this </w:t>
      </w:r>
      <w:r w:rsidRPr="00882D2B">
        <w:rPr>
          <w:rFonts w:ascii="Arial" w:hAnsi="Arial" w:cs="Arial"/>
          <w:i/>
          <w:iCs/>
          <w:sz w:val="18"/>
          <w:szCs w:val="18"/>
          <w:lang w:val="en-IE"/>
        </w:rPr>
        <w:t xml:space="preserve">Terrestrial Manual </w:t>
      </w:r>
      <w:r w:rsidRPr="00882D2B">
        <w:rPr>
          <w:rStyle w:val="ReflabnoteCar"/>
          <w:lang w:val="en-IE"/>
        </w:rPr>
        <w:t xml:space="preserve">or consult the OIE Web site for the most up-to-date list: </w:t>
      </w:r>
      <w:hyperlink r:id="rId33" w:anchor="ui-id-3" w:history="1">
        <w:r w:rsidR="00DF0CB9" w:rsidRPr="004327C5">
          <w:rPr>
            <w:rStyle w:val="Lienhypertexte"/>
            <w:rFonts w:ascii="Arial" w:hAnsi="Arial" w:cs="Arial"/>
            <w:sz w:val="18"/>
            <w:szCs w:val="18"/>
          </w:rPr>
          <w:t>https://www.oie.int/en/what-we-offer/expertise-network/reference-laboratories/#ui-id-3</w:t>
        </w:r>
      </w:hyperlink>
      <w:hyperlink r:id="rId34" w:history="1"/>
      <w:r w:rsidRPr="00882D2B">
        <w:rPr>
          <w:rStyle w:val="ReflabnoteCar"/>
          <w:lang w:val="en-IE"/>
        </w:rPr>
        <w:t xml:space="preserve">). </w:t>
      </w:r>
      <w:r w:rsidRPr="00882D2B">
        <w:rPr>
          <w:rStyle w:val="ReflabnoteCar"/>
          <w:lang w:val="en-IE"/>
        </w:rPr>
        <w:br/>
      </w:r>
      <w:r w:rsidRPr="00882D2B">
        <w:rPr>
          <w:rFonts w:ascii="Arial" w:hAnsi="Arial" w:cs="Arial"/>
          <w:sz w:val="18"/>
          <w:szCs w:val="18"/>
          <w:lang w:val="en-IE"/>
        </w:rPr>
        <w:t xml:space="preserve">Please contact the OIE Reference Laboratories for any further information on </w:t>
      </w:r>
      <w:r w:rsidRPr="00882D2B">
        <w:rPr>
          <w:rFonts w:ascii="Arial" w:hAnsi="Arial" w:cs="Arial"/>
          <w:sz w:val="18"/>
          <w:szCs w:val="18"/>
          <w:lang w:val="en-IE"/>
        </w:rPr>
        <w:br/>
        <w:t>diagnostic tests, reagents and vaccines for bovine tuberculosis</w:t>
      </w:r>
    </w:p>
    <w:p w14:paraId="3FEF64C0" w14:textId="29FC00EC" w:rsidR="00CC5CC9" w:rsidRPr="00861AC4" w:rsidRDefault="0015316B" w:rsidP="00882D2B">
      <w:pPr>
        <w:spacing w:after="240"/>
        <w:jc w:val="center"/>
        <w:rPr>
          <w:lang w:val="en-IE"/>
        </w:rPr>
      </w:pPr>
      <w:r w:rsidRPr="00882D2B">
        <w:rPr>
          <w:rFonts w:ascii="Arial" w:hAnsi="Arial" w:cs="Arial"/>
          <w:smallCaps/>
          <w:sz w:val="18"/>
          <w:szCs w:val="18"/>
          <w:lang w:val="en-IE"/>
        </w:rPr>
        <w:t>NB: First adopted in 1989</w:t>
      </w:r>
      <w:r w:rsidR="002432E5">
        <w:rPr>
          <w:rFonts w:ascii="Arial" w:hAnsi="Arial" w:cs="Arial"/>
          <w:smallCaps/>
          <w:sz w:val="18"/>
          <w:szCs w:val="18"/>
          <w:lang w:val="en-IE"/>
        </w:rPr>
        <w:t xml:space="preserve"> as Bovine tuberculosis.</w:t>
      </w:r>
      <w:r w:rsidRPr="00882D2B">
        <w:rPr>
          <w:rFonts w:ascii="Arial" w:hAnsi="Arial" w:cs="Arial"/>
          <w:smallCaps/>
          <w:sz w:val="18"/>
          <w:szCs w:val="18"/>
          <w:lang w:val="en-IE"/>
        </w:rPr>
        <w:t xml:space="preserve"> Most recent updates adopted in 2009</w:t>
      </w:r>
    </w:p>
    <w:sectPr w:rsidR="00CC5CC9" w:rsidRPr="00861AC4" w:rsidSect="00A45C13">
      <w:headerReference w:type="first" r:id="rId35"/>
      <w:type w:val="oddPage"/>
      <w:pgSz w:w="11907" w:h="16840" w:code="9"/>
      <w:pgMar w:top="-1418" w:right="1418" w:bottom="1418" w:left="1418" w:header="567" w:footer="567" w:gutter="0"/>
      <w:paperSrc w:first="259" w:other="259"/>
      <w:lnNumType w:countBy="1" w:restart="continuous"/>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8D003" w14:textId="77777777" w:rsidR="00E82DA4" w:rsidRDefault="00E82DA4">
      <w:r>
        <w:separator/>
      </w:r>
    </w:p>
  </w:endnote>
  <w:endnote w:type="continuationSeparator" w:id="0">
    <w:p w14:paraId="73A3AD73" w14:textId="77777777" w:rsidR="00E82DA4" w:rsidRDefault="00E82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Ottawa">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auto"/>
    <w:pitch w:val="variable"/>
    <w:sig w:usb0="E00002FF" w:usb1="5000205A"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89D56" w14:textId="6C240914" w:rsidR="006F35B4" w:rsidRDefault="006F35B4" w:rsidP="00003EF3">
    <w:pPr>
      <w:pBdr>
        <w:top w:val="single" w:sz="6" w:space="5" w:color="auto"/>
      </w:pBdr>
      <w:tabs>
        <w:tab w:val="right" w:pos="9072"/>
      </w:tabs>
      <w:spacing w:line="240" w:lineRule="exact"/>
    </w:pPr>
    <w:r>
      <w:rPr>
        <w:rFonts w:ascii="Ottawa" w:hAnsi="Ottawa" w:cs="Ottawa"/>
        <w:sz w:val="22"/>
        <w:szCs w:val="22"/>
      </w:rPr>
      <w:fldChar w:fldCharType="begin"/>
    </w:r>
    <w:r>
      <w:rPr>
        <w:rFonts w:ascii="Ottawa" w:hAnsi="Ottawa" w:cs="Ottawa"/>
        <w:sz w:val="22"/>
        <w:szCs w:val="22"/>
      </w:rPr>
      <w:instrText>PAGE</w:instrText>
    </w:r>
    <w:r>
      <w:rPr>
        <w:rFonts w:ascii="Ottawa" w:hAnsi="Ottawa" w:cs="Ottawa"/>
        <w:sz w:val="22"/>
        <w:szCs w:val="22"/>
      </w:rPr>
      <w:fldChar w:fldCharType="separate"/>
    </w:r>
    <w:r>
      <w:rPr>
        <w:rFonts w:ascii="Ottawa" w:hAnsi="Ottawa" w:cs="Ottawa"/>
        <w:noProof/>
        <w:sz w:val="22"/>
        <w:szCs w:val="22"/>
      </w:rPr>
      <w:t>20</w:t>
    </w:r>
    <w:r>
      <w:rPr>
        <w:rFonts w:ascii="Ottawa" w:hAnsi="Ottawa" w:cs="Ottawa"/>
        <w:sz w:val="22"/>
        <w:szCs w:val="22"/>
      </w:rPr>
      <w:fldChar w:fldCharType="end"/>
    </w:r>
    <w:r>
      <w:rPr>
        <w:rFonts w:ascii="Ottawa" w:hAnsi="Ottawa" w:cs="Ottawa"/>
        <w:i/>
        <w:iCs/>
        <w:sz w:val="18"/>
        <w:szCs w:val="18"/>
      </w:rPr>
      <w:tab/>
    </w:r>
    <w:r>
      <w:rPr>
        <w:rFonts w:ascii="Ottawa" w:hAnsi="Ottawa" w:cs="Ottawa"/>
        <w:sz w:val="22"/>
        <w:szCs w:val="22"/>
      </w:rPr>
      <w:t xml:space="preserve">OIE </w:t>
    </w:r>
    <w:r w:rsidRPr="006F1873">
      <w:rPr>
        <w:rFonts w:ascii="Ottawa" w:hAnsi="Ottawa" w:cs="Ottawa"/>
        <w:i/>
        <w:iCs/>
        <w:sz w:val="22"/>
        <w:szCs w:val="22"/>
      </w:rPr>
      <w:t>Terrestrial</w:t>
    </w:r>
    <w:r>
      <w:rPr>
        <w:rFonts w:ascii="Ottawa" w:hAnsi="Ottawa" w:cs="Ottawa"/>
        <w:sz w:val="22"/>
        <w:szCs w:val="22"/>
      </w:rPr>
      <w:t xml:space="preserve"> </w:t>
    </w:r>
    <w:r>
      <w:rPr>
        <w:rFonts w:ascii="Ottawa" w:hAnsi="Ottawa" w:cs="Ottawa"/>
        <w:i/>
        <w:iCs/>
        <w:sz w:val="22"/>
        <w:szCs w:val="22"/>
      </w:rPr>
      <w:t>Manual</w:t>
    </w:r>
    <w:r>
      <w:rPr>
        <w:rFonts w:ascii="Ottawa" w:hAnsi="Ottawa" w:cs="Ottawa"/>
        <w:sz w:val="22"/>
        <w:szCs w:val="22"/>
      </w:rPr>
      <w:t xml:space="preserve"> </w:t>
    </w:r>
    <w:r w:rsidRPr="005D629C">
      <w:rPr>
        <w:rFonts w:ascii="Ottawa" w:hAnsi="Ottawa" w:cs="Ottawa"/>
        <w:sz w:val="22"/>
        <w:szCs w:val="22"/>
      </w:rPr>
      <w:t>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F0658" w14:textId="4C033464" w:rsidR="006F35B4" w:rsidRDefault="006F35B4" w:rsidP="00003EF3">
    <w:pPr>
      <w:pBdr>
        <w:top w:val="single" w:sz="6" w:space="5" w:color="auto"/>
      </w:pBdr>
      <w:tabs>
        <w:tab w:val="right" w:pos="9072"/>
      </w:tabs>
      <w:spacing w:line="240" w:lineRule="exact"/>
    </w:pPr>
    <w:r>
      <w:rPr>
        <w:rFonts w:ascii="Ottawa" w:hAnsi="Ottawa" w:cs="Ottawa"/>
        <w:sz w:val="22"/>
        <w:szCs w:val="22"/>
      </w:rPr>
      <w:t xml:space="preserve">OIE </w:t>
    </w:r>
    <w:r w:rsidRPr="006F1873">
      <w:rPr>
        <w:rFonts w:ascii="Ottawa" w:hAnsi="Ottawa" w:cs="Ottawa"/>
        <w:i/>
        <w:iCs/>
        <w:sz w:val="22"/>
        <w:szCs w:val="22"/>
      </w:rPr>
      <w:t>Terrestrial</w:t>
    </w:r>
    <w:r>
      <w:rPr>
        <w:rFonts w:ascii="Ottawa" w:hAnsi="Ottawa" w:cs="Ottawa"/>
        <w:sz w:val="22"/>
        <w:szCs w:val="22"/>
      </w:rPr>
      <w:t xml:space="preserve"> </w:t>
    </w:r>
    <w:r>
      <w:rPr>
        <w:rFonts w:ascii="Ottawa" w:hAnsi="Ottawa" w:cs="Ottawa"/>
        <w:i/>
        <w:iCs/>
        <w:sz w:val="22"/>
        <w:szCs w:val="22"/>
      </w:rPr>
      <w:t>Manual</w:t>
    </w:r>
    <w:r>
      <w:rPr>
        <w:rFonts w:ascii="Ottawa" w:hAnsi="Ottawa" w:cs="Ottawa"/>
        <w:sz w:val="22"/>
        <w:szCs w:val="22"/>
      </w:rPr>
      <w:t xml:space="preserve"> 2022</w:t>
    </w:r>
    <w:r>
      <w:rPr>
        <w:rFonts w:ascii="Ottawa" w:hAnsi="Ottawa" w:cs="Ottawa"/>
        <w:sz w:val="18"/>
        <w:szCs w:val="18"/>
      </w:rPr>
      <w:tab/>
    </w:r>
    <w:r>
      <w:rPr>
        <w:rFonts w:ascii="Ottawa" w:hAnsi="Ottawa" w:cs="Ottawa"/>
        <w:sz w:val="22"/>
        <w:szCs w:val="22"/>
      </w:rPr>
      <w:fldChar w:fldCharType="begin"/>
    </w:r>
    <w:r>
      <w:rPr>
        <w:rFonts w:ascii="Ottawa" w:hAnsi="Ottawa" w:cs="Ottawa"/>
        <w:sz w:val="22"/>
        <w:szCs w:val="22"/>
      </w:rPr>
      <w:instrText>PAGE</w:instrText>
    </w:r>
    <w:r>
      <w:rPr>
        <w:rFonts w:ascii="Ottawa" w:hAnsi="Ottawa" w:cs="Ottawa"/>
        <w:sz w:val="22"/>
        <w:szCs w:val="22"/>
      </w:rPr>
      <w:fldChar w:fldCharType="separate"/>
    </w:r>
    <w:r>
      <w:rPr>
        <w:rFonts w:ascii="Ottawa" w:hAnsi="Ottawa" w:cs="Ottawa"/>
        <w:noProof/>
        <w:sz w:val="22"/>
        <w:szCs w:val="22"/>
      </w:rPr>
      <w:t>11</w:t>
    </w:r>
    <w:r>
      <w:rPr>
        <w:rFonts w:ascii="Ottawa" w:hAnsi="Ottawa" w:cs="Ottawa"/>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FDF15" w14:textId="69179D65" w:rsidR="006F35B4" w:rsidRPr="00A45C13" w:rsidRDefault="00A45C13" w:rsidP="00A45C13">
    <w:pPr>
      <w:pBdr>
        <w:top w:val="single" w:sz="6" w:space="5" w:color="auto"/>
      </w:pBdr>
      <w:tabs>
        <w:tab w:val="right" w:pos="9072"/>
      </w:tabs>
      <w:spacing w:line="240" w:lineRule="exact"/>
    </w:pPr>
    <w:r>
      <w:rPr>
        <w:rFonts w:ascii="Ottawa" w:hAnsi="Ottawa" w:cs="Ottawa"/>
        <w:sz w:val="22"/>
        <w:szCs w:val="22"/>
      </w:rPr>
      <w:t xml:space="preserve">OIE </w:t>
    </w:r>
    <w:r w:rsidRPr="006F1873">
      <w:rPr>
        <w:rFonts w:ascii="Ottawa" w:hAnsi="Ottawa" w:cs="Ottawa"/>
        <w:i/>
        <w:iCs/>
        <w:sz w:val="22"/>
        <w:szCs w:val="22"/>
      </w:rPr>
      <w:t>Terrestrial</w:t>
    </w:r>
    <w:r>
      <w:rPr>
        <w:rFonts w:ascii="Ottawa" w:hAnsi="Ottawa" w:cs="Ottawa"/>
        <w:sz w:val="22"/>
        <w:szCs w:val="22"/>
      </w:rPr>
      <w:t xml:space="preserve"> </w:t>
    </w:r>
    <w:r>
      <w:rPr>
        <w:rFonts w:ascii="Ottawa" w:hAnsi="Ottawa" w:cs="Ottawa"/>
        <w:i/>
        <w:iCs/>
        <w:sz w:val="22"/>
        <w:szCs w:val="22"/>
      </w:rPr>
      <w:t>Manual</w:t>
    </w:r>
    <w:r>
      <w:rPr>
        <w:rFonts w:ascii="Ottawa" w:hAnsi="Ottawa" w:cs="Ottawa"/>
        <w:sz w:val="22"/>
        <w:szCs w:val="22"/>
      </w:rPr>
      <w:t xml:space="preserve"> 2022</w:t>
    </w:r>
    <w:r>
      <w:rPr>
        <w:rFonts w:ascii="Ottawa" w:hAnsi="Ottawa" w:cs="Ottawa"/>
        <w:sz w:val="22"/>
        <w:szCs w:val="22"/>
      </w:rPr>
      <w:tab/>
    </w:r>
    <w:r>
      <w:rPr>
        <w:rFonts w:ascii="Ottawa" w:hAnsi="Ottawa" w:cs="Ottawa"/>
        <w:sz w:val="22"/>
        <w:szCs w:val="22"/>
      </w:rPr>
      <w:fldChar w:fldCharType="begin"/>
    </w:r>
    <w:r>
      <w:rPr>
        <w:rFonts w:ascii="Ottawa" w:hAnsi="Ottawa" w:cs="Ottawa"/>
        <w:sz w:val="22"/>
        <w:szCs w:val="22"/>
      </w:rPr>
      <w:instrText>PAGE</w:instrText>
    </w:r>
    <w:r>
      <w:rPr>
        <w:rFonts w:ascii="Ottawa" w:hAnsi="Ottawa" w:cs="Ottawa"/>
        <w:sz w:val="22"/>
        <w:szCs w:val="22"/>
      </w:rPr>
      <w:fldChar w:fldCharType="separate"/>
    </w:r>
    <w:r>
      <w:rPr>
        <w:rFonts w:ascii="Ottawa" w:hAnsi="Ottawa" w:cs="Ottawa"/>
        <w:sz w:val="22"/>
        <w:szCs w:val="22"/>
      </w:rPr>
      <w:t>1</w:t>
    </w:r>
    <w:r>
      <w:rPr>
        <w:rFonts w:ascii="Ottawa" w:hAnsi="Ottawa" w:cs="Ottawa"/>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54A27" w14:textId="77777777" w:rsidR="00E82DA4" w:rsidRDefault="00E82DA4">
      <w:r>
        <w:separator/>
      </w:r>
    </w:p>
  </w:footnote>
  <w:footnote w:type="continuationSeparator" w:id="0">
    <w:p w14:paraId="3DDC7693" w14:textId="77777777" w:rsidR="00E82DA4" w:rsidRDefault="00E82DA4">
      <w:r>
        <w:continuationSeparator/>
      </w:r>
    </w:p>
  </w:footnote>
  <w:footnote w:id="1">
    <w:p w14:paraId="55FFBEEC" w14:textId="77777777" w:rsidR="006F35B4" w:rsidRPr="00A12331" w:rsidRDefault="006F35B4" w:rsidP="00785685">
      <w:pPr>
        <w:pStyle w:val="Notedebasdepage"/>
        <w:spacing w:line="240" w:lineRule="auto"/>
        <w:ind w:left="426" w:hanging="426"/>
        <w:rPr>
          <w:rFonts w:ascii="Arial" w:hAnsi="Arial" w:cs="Arial"/>
          <w:sz w:val="16"/>
          <w:szCs w:val="16"/>
          <w:lang w:val="fr-FR"/>
        </w:rPr>
      </w:pPr>
      <w:r w:rsidRPr="00A12331">
        <w:rPr>
          <w:rStyle w:val="Appelnotedebasdep"/>
          <w:rFonts w:ascii="Arial" w:hAnsi="Arial" w:cs="Arial"/>
          <w:sz w:val="16"/>
          <w:szCs w:val="16"/>
          <w:vertAlign w:val="baseline"/>
        </w:rPr>
        <w:footnoteRef/>
      </w:r>
      <w:r w:rsidRPr="00A12331">
        <w:rPr>
          <w:rFonts w:ascii="Arial" w:hAnsi="Arial" w:cs="Arial"/>
          <w:sz w:val="16"/>
          <w:szCs w:val="16"/>
        </w:rPr>
        <w:t xml:space="preserve"> </w:t>
      </w:r>
      <w:r w:rsidRPr="00A12331">
        <w:rPr>
          <w:rFonts w:ascii="Arial" w:hAnsi="Arial" w:cs="Arial"/>
          <w:sz w:val="16"/>
          <w:szCs w:val="16"/>
          <w:lang w:val="fr-FR"/>
        </w:rPr>
        <w:tab/>
      </w:r>
      <w:hyperlink r:id="rId1" w:history="1">
        <w:r w:rsidRPr="00A12331">
          <w:rPr>
            <w:rStyle w:val="Lienhypertexte"/>
            <w:rFonts w:ascii="Arial" w:hAnsi="Arial" w:cs="Arial"/>
            <w:sz w:val="16"/>
            <w:szCs w:val="16"/>
            <w:u w:val="none"/>
            <w:lang w:val="fr-FR"/>
          </w:rPr>
          <w:t>http://www.oie.int/en/animal-health-in-the-world/the-world-animal-health-information-system/the-world-animal-health-information-system/</w:t>
        </w:r>
      </w:hyperlink>
      <w:r w:rsidRPr="00A12331">
        <w:rPr>
          <w:rFonts w:ascii="Arial" w:hAnsi="Arial" w:cs="Arial"/>
          <w:sz w:val="16"/>
          <w:szCs w:val="16"/>
          <w:lang w:val="fr-FR"/>
        </w:rPr>
        <w:t xml:space="preserve"> </w:t>
      </w:r>
    </w:p>
  </w:footnote>
  <w:footnote w:id="2">
    <w:p w14:paraId="42430EB4" w14:textId="05D5C281" w:rsidR="006F35B4" w:rsidRPr="00785685" w:rsidRDefault="006F35B4" w:rsidP="00140119">
      <w:pPr>
        <w:pStyle w:val="Notedebasdepage"/>
        <w:spacing w:line="240" w:lineRule="auto"/>
        <w:ind w:left="425" w:hanging="425"/>
        <w:rPr>
          <w:rFonts w:ascii="Arial" w:hAnsi="Arial" w:cs="Arial"/>
          <w:sz w:val="16"/>
          <w:szCs w:val="16"/>
          <w:lang w:val="fr-FR"/>
        </w:rPr>
      </w:pPr>
      <w:r w:rsidRPr="00140119">
        <w:rPr>
          <w:rStyle w:val="Appelnotedebasdep"/>
          <w:rFonts w:ascii="Arial" w:hAnsi="Arial" w:cs="Arial"/>
          <w:sz w:val="16"/>
          <w:szCs w:val="16"/>
          <w:vertAlign w:val="baseline"/>
        </w:rPr>
        <w:footnoteRef/>
      </w:r>
      <w:r w:rsidRPr="00785685">
        <w:rPr>
          <w:rFonts w:ascii="Arial" w:hAnsi="Arial" w:cs="Arial"/>
          <w:sz w:val="16"/>
          <w:szCs w:val="16"/>
          <w:lang w:val="fr-FR"/>
        </w:rPr>
        <w:t xml:space="preserve"> </w:t>
      </w:r>
      <w:r w:rsidRPr="00785685">
        <w:rPr>
          <w:rFonts w:ascii="Arial" w:hAnsi="Arial" w:cs="Arial"/>
          <w:sz w:val="16"/>
          <w:szCs w:val="16"/>
          <w:lang w:val="fr-FR"/>
        </w:rPr>
        <w:tab/>
      </w:r>
      <w:r w:rsidR="00B112EF">
        <w:fldChar w:fldCharType="begin"/>
      </w:r>
      <w:r w:rsidR="00B112EF" w:rsidRPr="00B112EF">
        <w:rPr>
          <w:lang w:val="fr-FR"/>
        </w:rPr>
        <w:instrText xml:space="preserve"> HYPERLINK "http://www.mbovis.org" </w:instrText>
      </w:r>
      <w:r w:rsidR="00B112EF">
        <w:fldChar w:fldCharType="separate"/>
      </w:r>
      <w:r w:rsidRPr="00785685">
        <w:rPr>
          <w:rStyle w:val="Lienhypertexte"/>
          <w:rFonts w:ascii="Arial" w:hAnsi="Arial" w:cs="Arial"/>
          <w:sz w:val="16"/>
          <w:szCs w:val="16"/>
          <w:lang w:val="fr-FR"/>
        </w:rPr>
        <w:t>www.mbovis.org</w:t>
      </w:r>
      <w:r w:rsidR="00B112EF">
        <w:rPr>
          <w:rStyle w:val="Lienhypertexte"/>
          <w:rFonts w:ascii="Arial" w:hAnsi="Arial" w:cs="Arial"/>
          <w:sz w:val="16"/>
          <w:szCs w:val="16"/>
          <w:lang w:val="fr-FR"/>
        </w:rPr>
        <w:fldChar w:fldCharType="end"/>
      </w:r>
      <w:r w:rsidRPr="00785685">
        <w:rPr>
          <w:rFonts w:ascii="Arial" w:hAnsi="Arial" w:cs="Arial"/>
          <w:sz w:val="16"/>
          <w:szCs w:val="16"/>
          <w:lang w:val="fr-FR"/>
        </w:rPr>
        <w:t xml:space="preserve">; </w:t>
      </w:r>
      <w:hyperlink r:id="rId2" w:history="1">
        <w:r w:rsidRPr="00785685">
          <w:rPr>
            <w:rStyle w:val="Lienhypertexte"/>
            <w:rFonts w:ascii="Arial" w:hAnsi="Arial" w:cs="Arial"/>
            <w:sz w:val="16"/>
            <w:szCs w:val="16"/>
            <w:lang w:val="fr-FR"/>
          </w:rPr>
          <w:t>www.pasteur-guadeloupe.fr:8081/SITVIT2/index.jsp</w:t>
        </w:r>
      </w:hyperlink>
      <w:r w:rsidRPr="00785685">
        <w:rPr>
          <w:rFonts w:ascii="Arial" w:hAnsi="Arial" w:cs="Arial"/>
          <w:sz w:val="16"/>
          <w:szCs w:val="16"/>
          <w:lang w:val="fr-FR"/>
        </w:rPr>
        <w:t xml:space="preserve"> </w:t>
      </w:r>
    </w:p>
  </w:footnote>
  <w:footnote w:id="3">
    <w:p w14:paraId="0444729E" w14:textId="63FCC6BE" w:rsidR="006F35B4" w:rsidRPr="00847635" w:rsidRDefault="006F35B4" w:rsidP="001920AE">
      <w:pPr>
        <w:pStyle w:val="11Para"/>
        <w:spacing w:after="0"/>
        <w:ind w:left="426" w:hanging="426"/>
        <w:rPr>
          <w:sz w:val="16"/>
          <w:szCs w:val="16"/>
          <w:lang w:val="fr-FR"/>
        </w:rPr>
      </w:pPr>
      <w:r w:rsidRPr="00D14F19">
        <w:rPr>
          <w:rStyle w:val="Appelnotedebasdep"/>
          <w:sz w:val="16"/>
          <w:szCs w:val="16"/>
          <w:vertAlign w:val="baseline"/>
        </w:rPr>
        <w:footnoteRef/>
      </w:r>
      <w:r w:rsidRPr="00847635">
        <w:rPr>
          <w:sz w:val="16"/>
          <w:szCs w:val="16"/>
          <w:lang w:val="fr-FR"/>
        </w:rPr>
        <w:t xml:space="preserve"> </w:t>
      </w:r>
      <w:r w:rsidRPr="00847635">
        <w:rPr>
          <w:sz w:val="16"/>
          <w:szCs w:val="16"/>
          <w:lang w:val="fr-FR"/>
        </w:rPr>
        <w:tab/>
      </w:r>
      <w:r w:rsidR="00B112EF">
        <w:fldChar w:fldCharType="begin"/>
      </w:r>
      <w:r w:rsidR="00B112EF" w:rsidRPr="00B112EF">
        <w:rPr>
          <w:lang w:val="fr-FR"/>
        </w:rPr>
        <w:instrText xml:space="preserve"> HYPERLINK "https://www.oie.int/en/what-we-offer/veterinary-products/diagnostic-kits/the-register-of-diagnostic-kits/" </w:instrText>
      </w:r>
      <w:r w:rsidR="00B112EF">
        <w:fldChar w:fldCharType="separate"/>
      </w:r>
      <w:r w:rsidRPr="00847635">
        <w:rPr>
          <w:rStyle w:val="Lienhypertexte"/>
          <w:sz w:val="16"/>
          <w:szCs w:val="16"/>
          <w:lang w:val="fr-FR"/>
        </w:rPr>
        <w:t>https://www.oie.int/en/what-we-offer/veterinary-products/diagnostic-kits/the-register-of-diagnostic-kits/</w:t>
      </w:r>
      <w:r w:rsidR="00B112EF">
        <w:rPr>
          <w:rStyle w:val="Lienhypertexte"/>
          <w:sz w:val="16"/>
          <w:szCs w:val="16"/>
          <w:lang w:val="fr-FR"/>
        </w:rPr>
        <w:fldChar w:fldCharType="end"/>
      </w:r>
      <w:r w:rsidRPr="00847635">
        <w:rPr>
          <w:sz w:val="16"/>
          <w:szCs w:val="16"/>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8164F" w14:textId="6801F244" w:rsidR="006F35B4" w:rsidRPr="00A45C13" w:rsidRDefault="006F35B4" w:rsidP="00003EF3">
    <w:pPr>
      <w:pBdr>
        <w:bottom w:val="single" w:sz="6" w:space="1" w:color="auto"/>
      </w:pBdr>
      <w:ind w:right="-1"/>
      <w:jc w:val="center"/>
      <w:rPr>
        <w:rFonts w:ascii="Ottawa" w:hAnsi="Ottawa"/>
      </w:rPr>
    </w:pPr>
    <w:r w:rsidRPr="00A45C13">
      <w:rPr>
        <w:rFonts w:ascii="Ottawa" w:hAnsi="Ottawa" w:cs="Ottawa"/>
        <w:i/>
        <w:iCs/>
        <w:sz w:val="20"/>
        <w:szCs w:val="20"/>
      </w:rPr>
      <w:t>Chapter 3.1.x. –Mammalian tuberculosis</w:t>
    </w:r>
    <w:r w:rsidR="00A45C13" w:rsidRPr="00A45C13">
      <w:rPr>
        <w:rFonts w:ascii="Ottawa" w:hAnsi="Ottawa" w:cs="Ottawa"/>
        <w:i/>
        <w:iCs/>
        <w:sz w:val="20"/>
        <w:szCs w:val="20"/>
      </w:rPr>
      <w:t xml:space="preserve"> </w:t>
    </w:r>
    <w:r w:rsidR="00A45C13" w:rsidRPr="00A45C13">
      <w:rPr>
        <w:rFonts w:ascii="Ottawa" w:hAnsi="Ottawa" w:cstheme="minorHAnsi"/>
        <w:sz w:val="20"/>
        <w:szCs w:val="20"/>
        <w:lang w:val="en-IE"/>
      </w:rPr>
      <w:t>(</w:t>
    </w:r>
    <w:r w:rsidR="00A45C13" w:rsidRPr="00A45C13">
      <w:rPr>
        <w:rFonts w:ascii="Ottawa" w:hAnsi="Ottawa" w:cstheme="minorHAnsi"/>
        <w:i/>
        <w:iCs/>
        <w:sz w:val="20"/>
        <w:szCs w:val="20"/>
      </w:rPr>
      <w:t xml:space="preserve">infection with </w:t>
    </w:r>
    <w:r w:rsidR="00A45C13" w:rsidRPr="00A45C13">
      <w:rPr>
        <w:rFonts w:ascii="Ottawa" w:hAnsi="Ottawa" w:cstheme="minorHAnsi"/>
        <w:sz w:val="20"/>
        <w:szCs w:val="20"/>
      </w:rPr>
      <w:t>Mycobacterium tuberculosis</w:t>
    </w:r>
    <w:r w:rsidR="00A45C13" w:rsidRPr="00A45C13">
      <w:rPr>
        <w:rFonts w:ascii="Ottawa" w:hAnsi="Ottawa" w:cstheme="minorHAnsi"/>
        <w:i/>
        <w:iCs/>
        <w:sz w:val="20"/>
        <w:szCs w:val="20"/>
      </w:rPr>
      <w:t xml:space="preserve"> complex</w:t>
    </w:r>
    <w:r w:rsidR="00A45C13" w:rsidRPr="00A45C13">
      <w:rPr>
        <w:rFonts w:ascii="Ottawa" w:hAnsi="Ottawa" w:cstheme="minorHAnsi"/>
        <w:sz w:val="20"/>
        <w:szCs w:val="20"/>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6D5EA" w14:textId="421304C7" w:rsidR="006F35B4" w:rsidRPr="00003EF3" w:rsidRDefault="00A45C13" w:rsidP="00003EF3">
    <w:pPr>
      <w:pBdr>
        <w:bottom w:val="single" w:sz="6" w:space="1" w:color="auto"/>
      </w:pBdr>
      <w:ind w:right="-1"/>
      <w:jc w:val="center"/>
      <w:rPr>
        <w:sz w:val="20"/>
        <w:szCs w:val="20"/>
      </w:rPr>
    </w:pPr>
    <w:r w:rsidRPr="00A45C13">
      <w:rPr>
        <w:rFonts w:ascii="Ottawa" w:hAnsi="Ottawa" w:cs="Ottawa"/>
        <w:i/>
        <w:iCs/>
        <w:sz w:val="20"/>
        <w:szCs w:val="20"/>
      </w:rPr>
      <w:t xml:space="preserve">Chapter 3.1.x. –Mammalian tuberculosis </w:t>
    </w:r>
    <w:r w:rsidRPr="00A45C13">
      <w:rPr>
        <w:rFonts w:ascii="Ottawa" w:hAnsi="Ottawa" w:cstheme="minorHAnsi"/>
        <w:sz w:val="20"/>
        <w:szCs w:val="20"/>
        <w:lang w:val="en-IE"/>
      </w:rPr>
      <w:t>(</w:t>
    </w:r>
    <w:r w:rsidRPr="00A45C13">
      <w:rPr>
        <w:rFonts w:ascii="Ottawa" w:hAnsi="Ottawa" w:cstheme="minorHAnsi"/>
        <w:i/>
        <w:iCs/>
        <w:sz w:val="20"/>
        <w:szCs w:val="20"/>
      </w:rPr>
      <w:t xml:space="preserve">infection with </w:t>
    </w:r>
    <w:r w:rsidRPr="00A45C13">
      <w:rPr>
        <w:rFonts w:ascii="Ottawa" w:hAnsi="Ottawa" w:cstheme="minorHAnsi"/>
        <w:sz w:val="20"/>
        <w:szCs w:val="20"/>
      </w:rPr>
      <w:t>Mycobacterium tuberculosis</w:t>
    </w:r>
    <w:r w:rsidRPr="00A45C13">
      <w:rPr>
        <w:rFonts w:ascii="Ottawa" w:hAnsi="Ottawa" w:cstheme="minorHAnsi"/>
        <w:i/>
        <w:iCs/>
        <w:sz w:val="20"/>
        <w:szCs w:val="20"/>
      </w:rPr>
      <w:t xml:space="preserve"> complex</w:t>
    </w:r>
    <w:r w:rsidRPr="00A45C13">
      <w:rPr>
        <w:rFonts w:ascii="Ottawa" w:hAnsi="Ottawa" w:cstheme="minorHAnsi"/>
        <w:sz w:val="20"/>
        <w:szCs w:val="20"/>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08B1A" w14:textId="10FC05DC" w:rsidR="00A45C13" w:rsidRPr="00A45C13" w:rsidRDefault="00A45C13" w:rsidP="00A45C13">
    <w:pPr>
      <w:pStyle w:val="En-tte"/>
      <w:spacing w:line="240" w:lineRule="auto"/>
      <w:jc w:val="center"/>
    </w:pPr>
    <w:r w:rsidRPr="00A45C13">
      <w:rPr>
        <w:rFonts w:ascii="Ottawa" w:hAnsi="Ottawa" w:cs="Calibri"/>
        <w:spacing w:val="20"/>
        <w:sz w:val="18"/>
        <w:szCs w:val="18"/>
        <w:lang w:val="en-US"/>
      </w:rPr>
      <w:t>This chapter has been extensively revised and updated from the former chapter on bovine tuberculosis. Although some portions of the existing text have been incorporated, new text and deleted text have not been marked, in the interest of clarity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2D0A63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3D3F7D"/>
    <w:multiLevelType w:val="hybridMultilevel"/>
    <w:tmpl w:val="1DDCC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11542B"/>
    <w:multiLevelType w:val="hybridMultilevel"/>
    <w:tmpl w:val="F2E25A98"/>
    <w:lvl w:ilvl="0" w:tplc="F0767856">
      <w:start w:val="3"/>
      <w:numFmt w:val="lowerLetter"/>
      <w:lvlText w:val="%1)"/>
      <w:lvlJc w:val="left"/>
      <w:pPr>
        <w:tabs>
          <w:tab w:val="num" w:pos="780"/>
        </w:tabs>
        <w:ind w:left="780" w:hanging="4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2F7316EE"/>
    <w:multiLevelType w:val="multilevel"/>
    <w:tmpl w:val="B1EE9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9B12DA"/>
    <w:multiLevelType w:val="hybridMultilevel"/>
    <w:tmpl w:val="F674787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567A4383"/>
    <w:multiLevelType w:val="hybridMultilevel"/>
    <w:tmpl w:val="BCB05BB0"/>
    <w:lvl w:ilvl="0" w:tplc="FBB88668">
      <w:start w:val="3"/>
      <w:numFmt w:val="lowerLetter"/>
      <w:lvlText w:val="%1)"/>
      <w:lvlJc w:val="left"/>
      <w:pPr>
        <w:tabs>
          <w:tab w:val="num" w:pos="780"/>
        </w:tabs>
        <w:ind w:left="780" w:hanging="4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59FC6FC1"/>
    <w:multiLevelType w:val="hybridMultilevel"/>
    <w:tmpl w:val="3A542CE8"/>
    <w:lvl w:ilvl="0" w:tplc="3FA60DC8">
      <w:start w:val="1"/>
      <w:numFmt w:val="upperRoman"/>
      <w:lvlText w:val="%1."/>
      <w:lvlJc w:val="left"/>
      <w:pPr>
        <w:ind w:left="1040" w:hanging="720"/>
        <w:jc w:val="left"/>
      </w:pPr>
      <w:rPr>
        <w:rFonts w:ascii="Courier New" w:eastAsia="Courier New" w:hAnsi="Courier New" w:cs="Courier New" w:hint="default"/>
        <w:b/>
        <w:bCs/>
        <w:i w:val="0"/>
        <w:iCs w:val="0"/>
        <w:w w:val="99"/>
        <w:sz w:val="24"/>
        <w:szCs w:val="24"/>
        <w:lang w:val="en-US" w:eastAsia="en-US" w:bidi="ar-SA"/>
      </w:rPr>
    </w:lvl>
    <w:lvl w:ilvl="1" w:tplc="2C728E3C">
      <w:start w:val="1"/>
      <w:numFmt w:val="upperLetter"/>
      <w:lvlText w:val="%2."/>
      <w:lvlJc w:val="left"/>
      <w:pPr>
        <w:ind w:left="1472" w:hanging="432"/>
        <w:jc w:val="left"/>
      </w:pPr>
      <w:rPr>
        <w:rFonts w:ascii="Courier New" w:eastAsia="Courier New" w:hAnsi="Courier New" w:cs="Courier New" w:hint="default"/>
        <w:b/>
        <w:bCs/>
        <w:i w:val="0"/>
        <w:iCs w:val="0"/>
        <w:w w:val="99"/>
        <w:sz w:val="24"/>
        <w:szCs w:val="24"/>
        <w:lang w:val="en-US" w:eastAsia="en-US" w:bidi="ar-SA"/>
      </w:rPr>
    </w:lvl>
    <w:lvl w:ilvl="2" w:tplc="127C69E4">
      <w:start w:val="1"/>
      <w:numFmt w:val="decimal"/>
      <w:lvlText w:val="%3."/>
      <w:lvlJc w:val="left"/>
      <w:pPr>
        <w:ind w:left="2192" w:hanging="432"/>
        <w:jc w:val="left"/>
      </w:pPr>
      <w:rPr>
        <w:rFonts w:ascii="Courier New" w:eastAsia="Courier New" w:hAnsi="Courier New" w:cs="Courier New" w:hint="default"/>
        <w:b/>
        <w:bCs/>
        <w:i w:val="0"/>
        <w:iCs w:val="0"/>
        <w:w w:val="99"/>
        <w:sz w:val="24"/>
        <w:szCs w:val="24"/>
        <w:lang w:val="en-US" w:eastAsia="en-US" w:bidi="ar-SA"/>
      </w:rPr>
    </w:lvl>
    <w:lvl w:ilvl="3" w:tplc="B0065132">
      <w:start w:val="1"/>
      <w:numFmt w:val="lowerLetter"/>
      <w:lvlText w:val="%4."/>
      <w:lvlJc w:val="left"/>
      <w:pPr>
        <w:ind w:left="3200" w:hanging="720"/>
        <w:jc w:val="left"/>
      </w:pPr>
      <w:rPr>
        <w:rFonts w:ascii="Courier New" w:eastAsia="Courier New" w:hAnsi="Courier New" w:cs="Courier New" w:hint="default"/>
        <w:b/>
        <w:bCs/>
        <w:i w:val="0"/>
        <w:iCs w:val="0"/>
        <w:w w:val="99"/>
        <w:sz w:val="24"/>
        <w:szCs w:val="24"/>
        <w:lang w:val="en-US" w:eastAsia="en-US" w:bidi="ar-SA"/>
      </w:rPr>
    </w:lvl>
    <w:lvl w:ilvl="4" w:tplc="5CB4D6A4">
      <w:numFmt w:val="bullet"/>
      <w:lvlText w:val="•"/>
      <w:lvlJc w:val="left"/>
      <w:pPr>
        <w:ind w:left="4640" w:hanging="720"/>
      </w:pPr>
      <w:rPr>
        <w:rFonts w:ascii="Courier New" w:eastAsia="Courier New" w:hAnsi="Courier New" w:cs="Courier New" w:hint="default"/>
        <w:b w:val="0"/>
        <w:bCs w:val="0"/>
        <w:i w:val="0"/>
        <w:iCs w:val="0"/>
        <w:w w:val="99"/>
        <w:sz w:val="24"/>
        <w:szCs w:val="24"/>
        <w:lang w:val="en-US" w:eastAsia="en-US" w:bidi="ar-SA"/>
      </w:rPr>
    </w:lvl>
    <w:lvl w:ilvl="5" w:tplc="D7102F16">
      <w:numFmt w:val="bullet"/>
      <w:lvlText w:val="•"/>
      <w:lvlJc w:val="left"/>
      <w:pPr>
        <w:ind w:left="3920" w:hanging="720"/>
      </w:pPr>
      <w:rPr>
        <w:rFonts w:hint="default"/>
        <w:lang w:val="en-US" w:eastAsia="en-US" w:bidi="ar-SA"/>
      </w:rPr>
    </w:lvl>
    <w:lvl w:ilvl="6" w:tplc="DDAA7CDA">
      <w:numFmt w:val="bullet"/>
      <w:lvlText w:val="•"/>
      <w:lvlJc w:val="left"/>
      <w:pPr>
        <w:ind w:left="4640" w:hanging="720"/>
      </w:pPr>
      <w:rPr>
        <w:rFonts w:hint="default"/>
        <w:lang w:val="en-US" w:eastAsia="en-US" w:bidi="ar-SA"/>
      </w:rPr>
    </w:lvl>
    <w:lvl w:ilvl="7" w:tplc="56A2EEF4">
      <w:numFmt w:val="bullet"/>
      <w:lvlText w:val="•"/>
      <w:lvlJc w:val="left"/>
      <w:pPr>
        <w:ind w:left="5925" w:hanging="720"/>
      </w:pPr>
      <w:rPr>
        <w:rFonts w:hint="default"/>
        <w:lang w:val="en-US" w:eastAsia="en-US" w:bidi="ar-SA"/>
      </w:rPr>
    </w:lvl>
    <w:lvl w:ilvl="8" w:tplc="CA86EBF4">
      <w:numFmt w:val="bullet"/>
      <w:lvlText w:val="•"/>
      <w:lvlJc w:val="left"/>
      <w:pPr>
        <w:ind w:left="7210" w:hanging="720"/>
      </w:pPr>
      <w:rPr>
        <w:rFonts w:hint="default"/>
        <w:lang w:val="en-US" w:eastAsia="en-US" w:bidi="ar-SA"/>
      </w:rPr>
    </w:lvl>
  </w:abstractNum>
  <w:abstractNum w:abstractNumId="7" w15:restartNumberingAfterBreak="0">
    <w:nsid w:val="5CF27ACA"/>
    <w:multiLevelType w:val="hybridMultilevel"/>
    <w:tmpl w:val="96329F8E"/>
    <w:lvl w:ilvl="0" w:tplc="5AF60C8C">
      <w:start w:val="2"/>
      <w:numFmt w:val="upperLetter"/>
      <w:lvlText w:val="%1."/>
      <w:lvlJc w:val="left"/>
      <w:pPr>
        <w:tabs>
          <w:tab w:val="num" w:pos="945"/>
        </w:tabs>
        <w:ind w:left="945" w:hanging="58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794110D4"/>
    <w:multiLevelType w:val="singleLevel"/>
    <w:tmpl w:val="8774F6E2"/>
    <w:lvl w:ilvl="0">
      <w:start w:val="1"/>
      <w:numFmt w:val="lowerRoman"/>
      <w:lvlText w:val="%1) "/>
      <w:legacy w:legacy="1" w:legacySpace="0" w:legacyIndent="283"/>
      <w:lvlJc w:val="left"/>
      <w:pPr>
        <w:ind w:left="708" w:hanging="283"/>
      </w:pPr>
      <w:rPr>
        <w:rFonts w:ascii="Arial" w:hAnsi="Arial" w:cs="Arial" w:hint="default"/>
        <w:b w:val="0"/>
        <w:bCs w:val="0"/>
        <w:i w:val="0"/>
        <w:iCs w:val="0"/>
        <w:sz w:val="18"/>
        <w:szCs w:val="18"/>
        <w:u w:val="none"/>
      </w:rPr>
    </w:lvl>
  </w:abstractNum>
  <w:abstractNum w:abstractNumId="9" w15:restartNumberingAfterBreak="0">
    <w:nsid w:val="7E055F70"/>
    <w:multiLevelType w:val="singleLevel"/>
    <w:tmpl w:val="0BD2D144"/>
    <w:lvl w:ilvl="0">
      <w:start w:val="2"/>
      <w:numFmt w:val="lowerRoman"/>
      <w:lvlText w:val="%1) "/>
      <w:legacy w:legacy="1" w:legacySpace="0" w:legacyIndent="283"/>
      <w:lvlJc w:val="left"/>
      <w:pPr>
        <w:ind w:left="708" w:hanging="283"/>
      </w:pPr>
      <w:rPr>
        <w:rFonts w:ascii="Arial" w:hAnsi="Arial" w:cs="Arial" w:hint="default"/>
        <w:b w:val="0"/>
        <w:bCs w:val="0"/>
        <w:i w:val="0"/>
        <w:iCs w:val="0"/>
        <w:sz w:val="18"/>
        <w:szCs w:val="18"/>
        <w:u w:val="none"/>
      </w:rPr>
    </w:lvl>
  </w:abstractNum>
  <w:num w:numId="1">
    <w:abstractNumId w:val="8"/>
  </w:num>
  <w:num w:numId="2">
    <w:abstractNumId w:val="9"/>
  </w:num>
  <w:num w:numId="3">
    <w:abstractNumId w:val="9"/>
    <w:lvlOverride w:ilvl="0">
      <w:lvl w:ilvl="0">
        <w:start w:val="1"/>
        <w:numFmt w:val="lowerRoman"/>
        <w:lvlText w:val="%1) "/>
        <w:legacy w:legacy="1" w:legacySpace="0" w:legacyIndent="283"/>
        <w:lvlJc w:val="left"/>
        <w:pPr>
          <w:ind w:left="708" w:hanging="283"/>
        </w:pPr>
        <w:rPr>
          <w:rFonts w:ascii="Arial" w:hAnsi="Arial" w:cs="Arial" w:hint="default"/>
          <w:b w:val="0"/>
          <w:bCs w:val="0"/>
          <w:i w:val="0"/>
          <w:iCs w:val="0"/>
          <w:sz w:val="18"/>
          <w:szCs w:val="18"/>
          <w:u w:val="none"/>
        </w:rPr>
      </w:lvl>
    </w:lvlOverride>
  </w:num>
  <w:num w:numId="4">
    <w:abstractNumId w:val="2"/>
  </w:num>
  <w:num w:numId="5">
    <w:abstractNumId w:val="7"/>
  </w:num>
  <w:num w:numId="6">
    <w:abstractNumId w:val="4"/>
  </w:num>
  <w:num w:numId="7">
    <w:abstractNumId w:val="5"/>
  </w:num>
  <w:num w:numId="8">
    <w:abstractNumId w:val="0"/>
  </w:num>
  <w:num w:numId="9">
    <w:abstractNumId w:val="1"/>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intFractionalCharacterWidth/>
  <w:embedSystemFonts/>
  <w:bordersDoNotSurroundHeader/>
  <w:bordersDoNotSurroundFooter/>
  <w:activeWritingStyle w:appName="MSWord" w:lang="en-GB" w:vendorID="64" w:dllVersion="4096" w:nlCheck="1" w:checkStyle="0"/>
  <w:activeWritingStyle w:appName="MSWord" w:lang="en-US" w:vendorID="64" w:dllVersion="4096" w:nlCheck="1" w:checkStyle="0"/>
  <w:activeWritingStyle w:appName="MSWord" w:lang="nl-NL" w:vendorID="64" w:dllVersion="4096" w:nlCheck="1" w:checkStyle="0"/>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FR" w:vendorID="64" w:dllVersion="0" w:nlCheck="1" w:checkStyle="0"/>
  <w:activeWritingStyle w:appName="MSWord" w:lang="es-SV" w:vendorID="64" w:dllVersion="0" w:nlCheck="1" w:checkStyle="0"/>
  <w:activeWritingStyle w:appName="MSWord" w:lang="it-IT" w:vendorID="64" w:dllVersion="4096" w:nlCheck="1" w:checkStyle="0"/>
  <w:activeWritingStyle w:appName="MSWord" w:lang="de-DE" w:vendorID="64" w:dllVersion="4096" w:nlCheck="1" w:checkStyle="0"/>
  <w:activeWritingStyle w:appName="MSWord" w:lang="en-IE" w:vendorID="64" w:dllVersion="4096" w:nlCheck="1" w:checkStyle="0"/>
  <w:activeWritingStyle w:appName="MSWord" w:lang="es-ES" w:vendorID="64" w:dllVersion="0" w:nlCheck="1" w:checkStyle="0"/>
  <w:activeWritingStyle w:appName="MSWord" w:lang="en-IE" w:vendorID="64" w:dllVersion="6" w:nlCheck="1" w:checkStyle="1"/>
  <w:activeWritingStyle w:appName="MSWord" w:lang="en-GB" w:vendorID="64" w:dllVersion="6" w:nlCheck="1" w:checkStyle="1"/>
  <w:activeWritingStyle w:appName="MSWord" w:lang="fr-FR" w:vendorID="64" w:dllVersion="6" w:nlCheck="1" w:checkStyle="0"/>
  <w:activeWritingStyle w:appName="MSWord" w:lang="es-ES" w:vendorID="64" w:dllVersion="6" w:nlCheck="1" w:checkStyle="0"/>
  <w:activeWritingStyle w:appName="MSWord" w:lang="nl-NL" w:vendorID="64" w:dllVersion="6" w:nlCheck="1" w:checkStyle="0"/>
  <w:activeWritingStyle w:appName="MSWord" w:lang="es-SV" w:vendorID="64" w:dllVersion="6" w:nlCheck="1" w:checkStyle="0"/>
  <w:activeWritingStyle w:appName="MSWord" w:lang="de-DE" w:vendorID="64" w:dllVersion="6" w:nlCheck="1" w:checkStyle="0"/>
  <w:proofState w:spelling="clean"/>
  <w:defaultTabStop w:val="720"/>
  <w:hyphenationZone w:val="425"/>
  <w:doNotHyphenateCaps/>
  <w:evenAndOddHeaders/>
  <w:displayHorizontalDrawingGridEvery w:val="0"/>
  <w:displayVerticalDrawingGridEvery w:val="0"/>
  <w:doNotUseMarginsForDrawingGridOrigin/>
  <w:doNotShadeFormData/>
  <w:noPunctuationKerning/>
  <w:characterSpacingControl w:val="doNotCompress"/>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A20BF830-5E7B-4692-A1C2-A5A90DC22C97}"/>
    <w:docVar w:name="dgnword-eventsink" w:val="15811960"/>
  </w:docVars>
  <w:rsids>
    <w:rsidRoot w:val="00225BB5"/>
    <w:rsid w:val="00000BE7"/>
    <w:rsid w:val="000012BB"/>
    <w:rsid w:val="00001CA4"/>
    <w:rsid w:val="0000207E"/>
    <w:rsid w:val="000020BC"/>
    <w:rsid w:val="000025BA"/>
    <w:rsid w:val="00002B50"/>
    <w:rsid w:val="000039DA"/>
    <w:rsid w:val="00003DC7"/>
    <w:rsid w:val="00003DF3"/>
    <w:rsid w:val="00003EF3"/>
    <w:rsid w:val="0000425D"/>
    <w:rsid w:val="00005954"/>
    <w:rsid w:val="00011D77"/>
    <w:rsid w:val="000132CC"/>
    <w:rsid w:val="00014BCB"/>
    <w:rsid w:val="00014CB5"/>
    <w:rsid w:val="00016366"/>
    <w:rsid w:val="00016FE2"/>
    <w:rsid w:val="00017355"/>
    <w:rsid w:val="00021EC6"/>
    <w:rsid w:val="000223DB"/>
    <w:rsid w:val="000225B7"/>
    <w:rsid w:val="0002372C"/>
    <w:rsid w:val="00023B72"/>
    <w:rsid w:val="00024982"/>
    <w:rsid w:val="0002565E"/>
    <w:rsid w:val="00025A89"/>
    <w:rsid w:val="00026324"/>
    <w:rsid w:val="0002697D"/>
    <w:rsid w:val="00027582"/>
    <w:rsid w:val="00027E4B"/>
    <w:rsid w:val="00030831"/>
    <w:rsid w:val="0003235D"/>
    <w:rsid w:val="00033EF2"/>
    <w:rsid w:val="00034FA7"/>
    <w:rsid w:val="0003571A"/>
    <w:rsid w:val="000368D4"/>
    <w:rsid w:val="00036F06"/>
    <w:rsid w:val="0003779F"/>
    <w:rsid w:val="00040EC3"/>
    <w:rsid w:val="00040F91"/>
    <w:rsid w:val="00042292"/>
    <w:rsid w:val="00042E02"/>
    <w:rsid w:val="000437C8"/>
    <w:rsid w:val="00044A4E"/>
    <w:rsid w:val="00044B1A"/>
    <w:rsid w:val="00044F4F"/>
    <w:rsid w:val="00044F7A"/>
    <w:rsid w:val="0004548A"/>
    <w:rsid w:val="0004656A"/>
    <w:rsid w:val="00046C00"/>
    <w:rsid w:val="000473D7"/>
    <w:rsid w:val="000479BB"/>
    <w:rsid w:val="00047C78"/>
    <w:rsid w:val="00047FAC"/>
    <w:rsid w:val="00047FE5"/>
    <w:rsid w:val="00050BEB"/>
    <w:rsid w:val="00050F0A"/>
    <w:rsid w:val="00051202"/>
    <w:rsid w:val="0005147A"/>
    <w:rsid w:val="000526F7"/>
    <w:rsid w:val="00053A0F"/>
    <w:rsid w:val="000541DC"/>
    <w:rsid w:val="0005431B"/>
    <w:rsid w:val="00055063"/>
    <w:rsid w:val="00055A8D"/>
    <w:rsid w:val="00055EE5"/>
    <w:rsid w:val="000568DA"/>
    <w:rsid w:val="00056FAF"/>
    <w:rsid w:val="0006046C"/>
    <w:rsid w:val="00061939"/>
    <w:rsid w:val="00062A8B"/>
    <w:rsid w:val="00065823"/>
    <w:rsid w:val="00065F95"/>
    <w:rsid w:val="000663B9"/>
    <w:rsid w:val="00066843"/>
    <w:rsid w:val="00066912"/>
    <w:rsid w:val="00066E7B"/>
    <w:rsid w:val="00067110"/>
    <w:rsid w:val="00067316"/>
    <w:rsid w:val="000675EA"/>
    <w:rsid w:val="000676B2"/>
    <w:rsid w:val="0006779D"/>
    <w:rsid w:val="00067BA2"/>
    <w:rsid w:val="000703F2"/>
    <w:rsid w:val="00070ECE"/>
    <w:rsid w:val="00071699"/>
    <w:rsid w:val="0007217D"/>
    <w:rsid w:val="000744F1"/>
    <w:rsid w:val="00074574"/>
    <w:rsid w:val="00076B0B"/>
    <w:rsid w:val="00076E51"/>
    <w:rsid w:val="00077751"/>
    <w:rsid w:val="00077D82"/>
    <w:rsid w:val="0008079C"/>
    <w:rsid w:val="000809D9"/>
    <w:rsid w:val="000822C9"/>
    <w:rsid w:val="00082C65"/>
    <w:rsid w:val="0008446E"/>
    <w:rsid w:val="0008457C"/>
    <w:rsid w:val="000857BC"/>
    <w:rsid w:val="00085AA8"/>
    <w:rsid w:val="00087F35"/>
    <w:rsid w:val="00090B2D"/>
    <w:rsid w:val="00090CEF"/>
    <w:rsid w:val="0009166A"/>
    <w:rsid w:val="00093B5F"/>
    <w:rsid w:val="00093E70"/>
    <w:rsid w:val="00094252"/>
    <w:rsid w:val="0009441C"/>
    <w:rsid w:val="00094C97"/>
    <w:rsid w:val="00094D14"/>
    <w:rsid w:val="0009505F"/>
    <w:rsid w:val="000957EB"/>
    <w:rsid w:val="000966B4"/>
    <w:rsid w:val="00096A08"/>
    <w:rsid w:val="00097582"/>
    <w:rsid w:val="000A0227"/>
    <w:rsid w:val="000A1086"/>
    <w:rsid w:val="000A1214"/>
    <w:rsid w:val="000A2BED"/>
    <w:rsid w:val="000A3FD9"/>
    <w:rsid w:val="000A4562"/>
    <w:rsid w:val="000A4B90"/>
    <w:rsid w:val="000A6B6D"/>
    <w:rsid w:val="000A76E8"/>
    <w:rsid w:val="000B0F1F"/>
    <w:rsid w:val="000B3589"/>
    <w:rsid w:val="000B391B"/>
    <w:rsid w:val="000B5108"/>
    <w:rsid w:val="000B520C"/>
    <w:rsid w:val="000B554B"/>
    <w:rsid w:val="000B5C08"/>
    <w:rsid w:val="000B6E20"/>
    <w:rsid w:val="000B6FDC"/>
    <w:rsid w:val="000B7818"/>
    <w:rsid w:val="000C2DAF"/>
    <w:rsid w:val="000C3AAA"/>
    <w:rsid w:val="000C5752"/>
    <w:rsid w:val="000C5A29"/>
    <w:rsid w:val="000C5CA3"/>
    <w:rsid w:val="000C74E0"/>
    <w:rsid w:val="000C772A"/>
    <w:rsid w:val="000D2A2A"/>
    <w:rsid w:val="000D32A8"/>
    <w:rsid w:val="000D6118"/>
    <w:rsid w:val="000D6D2B"/>
    <w:rsid w:val="000E0A96"/>
    <w:rsid w:val="000E1114"/>
    <w:rsid w:val="000E281B"/>
    <w:rsid w:val="000E2B45"/>
    <w:rsid w:val="000E3FDF"/>
    <w:rsid w:val="000E42F2"/>
    <w:rsid w:val="000E4344"/>
    <w:rsid w:val="000E4DB3"/>
    <w:rsid w:val="000E5443"/>
    <w:rsid w:val="000E5F59"/>
    <w:rsid w:val="000E69DC"/>
    <w:rsid w:val="000E7000"/>
    <w:rsid w:val="000F1764"/>
    <w:rsid w:val="000F3F2D"/>
    <w:rsid w:val="000F57E1"/>
    <w:rsid w:val="000F5A88"/>
    <w:rsid w:val="000F624A"/>
    <w:rsid w:val="000F69F5"/>
    <w:rsid w:val="00101C61"/>
    <w:rsid w:val="0010213A"/>
    <w:rsid w:val="00103753"/>
    <w:rsid w:val="0010495A"/>
    <w:rsid w:val="00104F57"/>
    <w:rsid w:val="00105E17"/>
    <w:rsid w:val="001077B0"/>
    <w:rsid w:val="00110590"/>
    <w:rsid w:val="00111AC5"/>
    <w:rsid w:val="00111CB3"/>
    <w:rsid w:val="001120E0"/>
    <w:rsid w:val="00113560"/>
    <w:rsid w:val="0011378D"/>
    <w:rsid w:val="00113A9E"/>
    <w:rsid w:val="00115863"/>
    <w:rsid w:val="0011618D"/>
    <w:rsid w:val="001170B9"/>
    <w:rsid w:val="00122029"/>
    <w:rsid w:val="00122465"/>
    <w:rsid w:val="00123012"/>
    <w:rsid w:val="00123E55"/>
    <w:rsid w:val="00125594"/>
    <w:rsid w:val="00125CBA"/>
    <w:rsid w:val="001261BD"/>
    <w:rsid w:val="001307D1"/>
    <w:rsid w:val="001316E0"/>
    <w:rsid w:val="001316ED"/>
    <w:rsid w:val="00131DBF"/>
    <w:rsid w:val="0013277E"/>
    <w:rsid w:val="00132790"/>
    <w:rsid w:val="0013285D"/>
    <w:rsid w:val="00132C05"/>
    <w:rsid w:val="00133E78"/>
    <w:rsid w:val="00134FD7"/>
    <w:rsid w:val="00135646"/>
    <w:rsid w:val="001357C9"/>
    <w:rsid w:val="0013633E"/>
    <w:rsid w:val="00136F9F"/>
    <w:rsid w:val="001370B8"/>
    <w:rsid w:val="00140119"/>
    <w:rsid w:val="00140C12"/>
    <w:rsid w:val="001411AE"/>
    <w:rsid w:val="00144A0C"/>
    <w:rsid w:val="0015084F"/>
    <w:rsid w:val="0015151E"/>
    <w:rsid w:val="001516D2"/>
    <w:rsid w:val="001517A8"/>
    <w:rsid w:val="001521F6"/>
    <w:rsid w:val="0015316B"/>
    <w:rsid w:val="00153A2F"/>
    <w:rsid w:val="00153BB8"/>
    <w:rsid w:val="00153F79"/>
    <w:rsid w:val="00155051"/>
    <w:rsid w:val="00155AD9"/>
    <w:rsid w:val="001565D6"/>
    <w:rsid w:val="00156F2C"/>
    <w:rsid w:val="001572B7"/>
    <w:rsid w:val="001576F9"/>
    <w:rsid w:val="001605F5"/>
    <w:rsid w:val="001613D7"/>
    <w:rsid w:val="001616C1"/>
    <w:rsid w:val="001628D5"/>
    <w:rsid w:val="00162AE1"/>
    <w:rsid w:val="00162E71"/>
    <w:rsid w:val="00162FA0"/>
    <w:rsid w:val="00163D11"/>
    <w:rsid w:val="001647E1"/>
    <w:rsid w:val="00164AC2"/>
    <w:rsid w:val="0016500B"/>
    <w:rsid w:val="00165331"/>
    <w:rsid w:val="001657FF"/>
    <w:rsid w:val="001661A2"/>
    <w:rsid w:val="00167756"/>
    <w:rsid w:val="00167BFE"/>
    <w:rsid w:val="00170505"/>
    <w:rsid w:val="001712C9"/>
    <w:rsid w:val="00171DB2"/>
    <w:rsid w:val="001734D6"/>
    <w:rsid w:val="0017432B"/>
    <w:rsid w:val="0017534F"/>
    <w:rsid w:val="00175BC9"/>
    <w:rsid w:val="00175D17"/>
    <w:rsid w:val="00176924"/>
    <w:rsid w:val="00180093"/>
    <w:rsid w:val="0018043D"/>
    <w:rsid w:val="001814F5"/>
    <w:rsid w:val="001821E7"/>
    <w:rsid w:val="00183414"/>
    <w:rsid w:val="00183475"/>
    <w:rsid w:val="00183DAE"/>
    <w:rsid w:val="00184167"/>
    <w:rsid w:val="001846CD"/>
    <w:rsid w:val="001847D4"/>
    <w:rsid w:val="001851BB"/>
    <w:rsid w:val="001856C0"/>
    <w:rsid w:val="001861BA"/>
    <w:rsid w:val="001871D8"/>
    <w:rsid w:val="001877E2"/>
    <w:rsid w:val="00187ECD"/>
    <w:rsid w:val="00190093"/>
    <w:rsid w:val="00190272"/>
    <w:rsid w:val="0019063F"/>
    <w:rsid w:val="001920AE"/>
    <w:rsid w:val="00193566"/>
    <w:rsid w:val="00194B7A"/>
    <w:rsid w:val="001969B2"/>
    <w:rsid w:val="001A079F"/>
    <w:rsid w:val="001A1088"/>
    <w:rsid w:val="001A239E"/>
    <w:rsid w:val="001A40D3"/>
    <w:rsid w:val="001A433C"/>
    <w:rsid w:val="001A44B3"/>
    <w:rsid w:val="001A47EB"/>
    <w:rsid w:val="001A4E74"/>
    <w:rsid w:val="001A587A"/>
    <w:rsid w:val="001A5CE3"/>
    <w:rsid w:val="001A6CD6"/>
    <w:rsid w:val="001A7223"/>
    <w:rsid w:val="001B10AB"/>
    <w:rsid w:val="001B1A89"/>
    <w:rsid w:val="001B1CC8"/>
    <w:rsid w:val="001B1DFE"/>
    <w:rsid w:val="001B256E"/>
    <w:rsid w:val="001B2E5C"/>
    <w:rsid w:val="001B417D"/>
    <w:rsid w:val="001B423C"/>
    <w:rsid w:val="001B4AB4"/>
    <w:rsid w:val="001B4BFA"/>
    <w:rsid w:val="001B4EBA"/>
    <w:rsid w:val="001B5056"/>
    <w:rsid w:val="001B5B77"/>
    <w:rsid w:val="001B5DB7"/>
    <w:rsid w:val="001B61D9"/>
    <w:rsid w:val="001B6ED8"/>
    <w:rsid w:val="001B7F48"/>
    <w:rsid w:val="001B7FBA"/>
    <w:rsid w:val="001C0C0A"/>
    <w:rsid w:val="001C12D7"/>
    <w:rsid w:val="001C2351"/>
    <w:rsid w:val="001C3590"/>
    <w:rsid w:val="001C3691"/>
    <w:rsid w:val="001C43B7"/>
    <w:rsid w:val="001C4BD4"/>
    <w:rsid w:val="001C5970"/>
    <w:rsid w:val="001C5CEB"/>
    <w:rsid w:val="001C69B3"/>
    <w:rsid w:val="001C7FDB"/>
    <w:rsid w:val="001D020D"/>
    <w:rsid w:val="001D08FC"/>
    <w:rsid w:val="001D2910"/>
    <w:rsid w:val="001D29C8"/>
    <w:rsid w:val="001D6B75"/>
    <w:rsid w:val="001D7163"/>
    <w:rsid w:val="001D733C"/>
    <w:rsid w:val="001E1057"/>
    <w:rsid w:val="001E1875"/>
    <w:rsid w:val="001E196A"/>
    <w:rsid w:val="001E1CFD"/>
    <w:rsid w:val="001E1EA7"/>
    <w:rsid w:val="001E213D"/>
    <w:rsid w:val="001E222E"/>
    <w:rsid w:val="001E3D3D"/>
    <w:rsid w:val="001E46A0"/>
    <w:rsid w:val="001E4D69"/>
    <w:rsid w:val="001E585F"/>
    <w:rsid w:val="001E7E3C"/>
    <w:rsid w:val="001F008F"/>
    <w:rsid w:val="001F0456"/>
    <w:rsid w:val="001F10DD"/>
    <w:rsid w:val="001F1252"/>
    <w:rsid w:val="001F4BA5"/>
    <w:rsid w:val="001F56AF"/>
    <w:rsid w:val="001F5CDE"/>
    <w:rsid w:val="00200C1B"/>
    <w:rsid w:val="00200CC8"/>
    <w:rsid w:val="0020184A"/>
    <w:rsid w:val="0020202B"/>
    <w:rsid w:val="002025B8"/>
    <w:rsid w:val="00203058"/>
    <w:rsid w:val="00205D0B"/>
    <w:rsid w:val="00206B41"/>
    <w:rsid w:val="002070D7"/>
    <w:rsid w:val="00211081"/>
    <w:rsid w:val="0021219D"/>
    <w:rsid w:val="00214019"/>
    <w:rsid w:val="002150B4"/>
    <w:rsid w:val="00215627"/>
    <w:rsid w:val="00216718"/>
    <w:rsid w:val="0021693E"/>
    <w:rsid w:val="00216FBF"/>
    <w:rsid w:val="0021724D"/>
    <w:rsid w:val="00217B69"/>
    <w:rsid w:val="00220278"/>
    <w:rsid w:val="00222BC0"/>
    <w:rsid w:val="00222D02"/>
    <w:rsid w:val="00223040"/>
    <w:rsid w:val="00223704"/>
    <w:rsid w:val="00223BD0"/>
    <w:rsid w:val="00223C40"/>
    <w:rsid w:val="00223EC2"/>
    <w:rsid w:val="00225B3F"/>
    <w:rsid w:val="00225BB5"/>
    <w:rsid w:val="00225FF3"/>
    <w:rsid w:val="002270DB"/>
    <w:rsid w:val="00230BE2"/>
    <w:rsid w:val="00231672"/>
    <w:rsid w:val="00231FCA"/>
    <w:rsid w:val="0023212C"/>
    <w:rsid w:val="00232934"/>
    <w:rsid w:val="00232B51"/>
    <w:rsid w:val="00232D11"/>
    <w:rsid w:val="00233308"/>
    <w:rsid w:val="002335A5"/>
    <w:rsid w:val="00233F9E"/>
    <w:rsid w:val="00234D4A"/>
    <w:rsid w:val="0023738C"/>
    <w:rsid w:val="002375E2"/>
    <w:rsid w:val="0024048D"/>
    <w:rsid w:val="00240A0E"/>
    <w:rsid w:val="00240CA1"/>
    <w:rsid w:val="00241D91"/>
    <w:rsid w:val="00241FB5"/>
    <w:rsid w:val="00242A97"/>
    <w:rsid w:val="00242E5D"/>
    <w:rsid w:val="002432E5"/>
    <w:rsid w:val="00243D8D"/>
    <w:rsid w:val="00245205"/>
    <w:rsid w:val="00245A4A"/>
    <w:rsid w:val="00246AE2"/>
    <w:rsid w:val="00246D6E"/>
    <w:rsid w:val="0025023E"/>
    <w:rsid w:val="00250E67"/>
    <w:rsid w:val="0025178E"/>
    <w:rsid w:val="0025205C"/>
    <w:rsid w:val="002523E1"/>
    <w:rsid w:val="00255538"/>
    <w:rsid w:val="00255F91"/>
    <w:rsid w:val="002601F7"/>
    <w:rsid w:val="002614D7"/>
    <w:rsid w:val="00261EF1"/>
    <w:rsid w:val="002623A1"/>
    <w:rsid w:val="00262695"/>
    <w:rsid w:val="00263B82"/>
    <w:rsid w:val="00264869"/>
    <w:rsid w:val="00264BAF"/>
    <w:rsid w:val="002650A5"/>
    <w:rsid w:val="00267BE6"/>
    <w:rsid w:val="00271A11"/>
    <w:rsid w:val="00271DAA"/>
    <w:rsid w:val="00272660"/>
    <w:rsid w:val="00273C99"/>
    <w:rsid w:val="00275B71"/>
    <w:rsid w:val="00275CBD"/>
    <w:rsid w:val="00275DEA"/>
    <w:rsid w:val="00276279"/>
    <w:rsid w:val="00276DE5"/>
    <w:rsid w:val="0028135F"/>
    <w:rsid w:val="0028145D"/>
    <w:rsid w:val="002830FB"/>
    <w:rsid w:val="00285D2F"/>
    <w:rsid w:val="002860CE"/>
    <w:rsid w:val="002868E5"/>
    <w:rsid w:val="0028766C"/>
    <w:rsid w:val="00291404"/>
    <w:rsid w:val="00292C82"/>
    <w:rsid w:val="002939C4"/>
    <w:rsid w:val="002943B5"/>
    <w:rsid w:val="00294EFA"/>
    <w:rsid w:val="00295E3E"/>
    <w:rsid w:val="0029675D"/>
    <w:rsid w:val="00296EB1"/>
    <w:rsid w:val="00297311"/>
    <w:rsid w:val="002A188A"/>
    <w:rsid w:val="002A1CA8"/>
    <w:rsid w:val="002A1FC4"/>
    <w:rsid w:val="002A286D"/>
    <w:rsid w:val="002A29D7"/>
    <w:rsid w:val="002A31B0"/>
    <w:rsid w:val="002A3B84"/>
    <w:rsid w:val="002A6714"/>
    <w:rsid w:val="002A6840"/>
    <w:rsid w:val="002A68BB"/>
    <w:rsid w:val="002A7BB0"/>
    <w:rsid w:val="002B11B2"/>
    <w:rsid w:val="002B1C4A"/>
    <w:rsid w:val="002B2E2A"/>
    <w:rsid w:val="002B3AFB"/>
    <w:rsid w:val="002B4291"/>
    <w:rsid w:val="002B47E3"/>
    <w:rsid w:val="002B6394"/>
    <w:rsid w:val="002C0AC3"/>
    <w:rsid w:val="002C0FD1"/>
    <w:rsid w:val="002C1782"/>
    <w:rsid w:val="002C1DF4"/>
    <w:rsid w:val="002C3E3F"/>
    <w:rsid w:val="002C41E6"/>
    <w:rsid w:val="002C508F"/>
    <w:rsid w:val="002C6221"/>
    <w:rsid w:val="002C6D7C"/>
    <w:rsid w:val="002C7A63"/>
    <w:rsid w:val="002C7C4F"/>
    <w:rsid w:val="002D18A9"/>
    <w:rsid w:val="002D2A5F"/>
    <w:rsid w:val="002D2C8A"/>
    <w:rsid w:val="002D4A29"/>
    <w:rsid w:val="002D50E6"/>
    <w:rsid w:val="002D5331"/>
    <w:rsid w:val="002D5609"/>
    <w:rsid w:val="002D6AA7"/>
    <w:rsid w:val="002E03BC"/>
    <w:rsid w:val="002E1049"/>
    <w:rsid w:val="002E1E8B"/>
    <w:rsid w:val="002E4151"/>
    <w:rsid w:val="002E4385"/>
    <w:rsid w:val="002E4DF8"/>
    <w:rsid w:val="002F3456"/>
    <w:rsid w:val="002F417E"/>
    <w:rsid w:val="002F4E7F"/>
    <w:rsid w:val="002F5E3F"/>
    <w:rsid w:val="002F667D"/>
    <w:rsid w:val="002F7757"/>
    <w:rsid w:val="002F7EDF"/>
    <w:rsid w:val="00300DC8"/>
    <w:rsid w:val="00304201"/>
    <w:rsid w:val="00307859"/>
    <w:rsid w:val="00307C95"/>
    <w:rsid w:val="0031026C"/>
    <w:rsid w:val="00311131"/>
    <w:rsid w:val="00311D8F"/>
    <w:rsid w:val="00312156"/>
    <w:rsid w:val="00313149"/>
    <w:rsid w:val="00313266"/>
    <w:rsid w:val="00315856"/>
    <w:rsid w:val="00315AEE"/>
    <w:rsid w:val="003160E9"/>
    <w:rsid w:val="003161CC"/>
    <w:rsid w:val="003200A6"/>
    <w:rsid w:val="0032112E"/>
    <w:rsid w:val="0032323D"/>
    <w:rsid w:val="00324753"/>
    <w:rsid w:val="00325872"/>
    <w:rsid w:val="00326414"/>
    <w:rsid w:val="003276BF"/>
    <w:rsid w:val="00331394"/>
    <w:rsid w:val="0033362B"/>
    <w:rsid w:val="00333FEA"/>
    <w:rsid w:val="003340E9"/>
    <w:rsid w:val="0033487D"/>
    <w:rsid w:val="00335118"/>
    <w:rsid w:val="00335220"/>
    <w:rsid w:val="003354C8"/>
    <w:rsid w:val="00335933"/>
    <w:rsid w:val="00335F23"/>
    <w:rsid w:val="00336207"/>
    <w:rsid w:val="00337D31"/>
    <w:rsid w:val="003404A2"/>
    <w:rsid w:val="00340553"/>
    <w:rsid w:val="00340C7B"/>
    <w:rsid w:val="003415A8"/>
    <w:rsid w:val="003417AF"/>
    <w:rsid w:val="00342A85"/>
    <w:rsid w:val="003437AA"/>
    <w:rsid w:val="00344008"/>
    <w:rsid w:val="0034476A"/>
    <w:rsid w:val="00345300"/>
    <w:rsid w:val="0034637E"/>
    <w:rsid w:val="0034666E"/>
    <w:rsid w:val="003466DF"/>
    <w:rsid w:val="00346E00"/>
    <w:rsid w:val="003471AC"/>
    <w:rsid w:val="003474AA"/>
    <w:rsid w:val="00350B5A"/>
    <w:rsid w:val="003512B2"/>
    <w:rsid w:val="003523B4"/>
    <w:rsid w:val="00352B2B"/>
    <w:rsid w:val="00352C83"/>
    <w:rsid w:val="00352DAA"/>
    <w:rsid w:val="003539AA"/>
    <w:rsid w:val="003555D6"/>
    <w:rsid w:val="0035677B"/>
    <w:rsid w:val="0035768C"/>
    <w:rsid w:val="00357E4F"/>
    <w:rsid w:val="00360291"/>
    <w:rsid w:val="00361C4B"/>
    <w:rsid w:val="00361DBE"/>
    <w:rsid w:val="00362151"/>
    <w:rsid w:val="00362A4B"/>
    <w:rsid w:val="00362FCA"/>
    <w:rsid w:val="0036486B"/>
    <w:rsid w:val="003656B9"/>
    <w:rsid w:val="0036682C"/>
    <w:rsid w:val="00367406"/>
    <w:rsid w:val="00367CD8"/>
    <w:rsid w:val="0037066E"/>
    <w:rsid w:val="00371581"/>
    <w:rsid w:val="003733CE"/>
    <w:rsid w:val="00375BBC"/>
    <w:rsid w:val="003768BB"/>
    <w:rsid w:val="00376C9D"/>
    <w:rsid w:val="003774D7"/>
    <w:rsid w:val="003802A7"/>
    <w:rsid w:val="00380974"/>
    <w:rsid w:val="00381B3E"/>
    <w:rsid w:val="00381D0B"/>
    <w:rsid w:val="00382281"/>
    <w:rsid w:val="00383CD1"/>
    <w:rsid w:val="003843D5"/>
    <w:rsid w:val="0038448F"/>
    <w:rsid w:val="00384666"/>
    <w:rsid w:val="00385236"/>
    <w:rsid w:val="00385343"/>
    <w:rsid w:val="0039038B"/>
    <w:rsid w:val="00390CAA"/>
    <w:rsid w:val="0039163A"/>
    <w:rsid w:val="00392418"/>
    <w:rsid w:val="0039382D"/>
    <w:rsid w:val="003938AC"/>
    <w:rsid w:val="00394358"/>
    <w:rsid w:val="0039527A"/>
    <w:rsid w:val="00396408"/>
    <w:rsid w:val="00396FCA"/>
    <w:rsid w:val="00397EA2"/>
    <w:rsid w:val="003A03CC"/>
    <w:rsid w:val="003A3011"/>
    <w:rsid w:val="003A3410"/>
    <w:rsid w:val="003A59FD"/>
    <w:rsid w:val="003B0763"/>
    <w:rsid w:val="003B09FB"/>
    <w:rsid w:val="003B1050"/>
    <w:rsid w:val="003B164F"/>
    <w:rsid w:val="003B1884"/>
    <w:rsid w:val="003B1EEC"/>
    <w:rsid w:val="003B27D8"/>
    <w:rsid w:val="003B4709"/>
    <w:rsid w:val="003B4AD7"/>
    <w:rsid w:val="003B584A"/>
    <w:rsid w:val="003B5872"/>
    <w:rsid w:val="003B6E4C"/>
    <w:rsid w:val="003B6EC8"/>
    <w:rsid w:val="003B75E8"/>
    <w:rsid w:val="003B77A7"/>
    <w:rsid w:val="003C0002"/>
    <w:rsid w:val="003C017E"/>
    <w:rsid w:val="003C09E4"/>
    <w:rsid w:val="003C35DA"/>
    <w:rsid w:val="003C3861"/>
    <w:rsid w:val="003C3AAF"/>
    <w:rsid w:val="003C3D1A"/>
    <w:rsid w:val="003C42BC"/>
    <w:rsid w:val="003C4AC5"/>
    <w:rsid w:val="003C4F63"/>
    <w:rsid w:val="003C538A"/>
    <w:rsid w:val="003C6D73"/>
    <w:rsid w:val="003D0278"/>
    <w:rsid w:val="003D12AE"/>
    <w:rsid w:val="003D1A97"/>
    <w:rsid w:val="003D2273"/>
    <w:rsid w:val="003D2544"/>
    <w:rsid w:val="003D36A3"/>
    <w:rsid w:val="003D400E"/>
    <w:rsid w:val="003D5E7F"/>
    <w:rsid w:val="003E049C"/>
    <w:rsid w:val="003E14ED"/>
    <w:rsid w:val="003E1590"/>
    <w:rsid w:val="003E16B0"/>
    <w:rsid w:val="003E1C7C"/>
    <w:rsid w:val="003E310E"/>
    <w:rsid w:val="003E4C72"/>
    <w:rsid w:val="003E4E8B"/>
    <w:rsid w:val="003E51EF"/>
    <w:rsid w:val="003E5744"/>
    <w:rsid w:val="003E5BAA"/>
    <w:rsid w:val="003E760F"/>
    <w:rsid w:val="003F0341"/>
    <w:rsid w:val="003F0EF4"/>
    <w:rsid w:val="003F1239"/>
    <w:rsid w:val="003F296D"/>
    <w:rsid w:val="003F44E6"/>
    <w:rsid w:val="003F4F3C"/>
    <w:rsid w:val="003F559E"/>
    <w:rsid w:val="003F6837"/>
    <w:rsid w:val="003F6C6F"/>
    <w:rsid w:val="003F7EA8"/>
    <w:rsid w:val="00400D8C"/>
    <w:rsid w:val="00402074"/>
    <w:rsid w:val="00402151"/>
    <w:rsid w:val="004046EB"/>
    <w:rsid w:val="00404A96"/>
    <w:rsid w:val="004050EF"/>
    <w:rsid w:val="00406196"/>
    <w:rsid w:val="004070D1"/>
    <w:rsid w:val="00410052"/>
    <w:rsid w:val="00410402"/>
    <w:rsid w:val="00410B39"/>
    <w:rsid w:val="004111D3"/>
    <w:rsid w:val="00411478"/>
    <w:rsid w:val="00411BFC"/>
    <w:rsid w:val="00411DD7"/>
    <w:rsid w:val="00412211"/>
    <w:rsid w:val="004124A2"/>
    <w:rsid w:val="0041378A"/>
    <w:rsid w:val="004139C1"/>
    <w:rsid w:val="0042094F"/>
    <w:rsid w:val="004217FB"/>
    <w:rsid w:val="00421A2F"/>
    <w:rsid w:val="004229A4"/>
    <w:rsid w:val="004233E2"/>
    <w:rsid w:val="0042340C"/>
    <w:rsid w:val="004235B7"/>
    <w:rsid w:val="004250B8"/>
    <w:rsid w:val="004253A5"/>
    <w:rsid w:val="00425602"/>
    <w:rsid w:val="00425A94"/>
    <w:rsid w:val="00425F43"/>
    <w:rsid w:val="00426EBF"/>
    <w:rsid w:val="00427425"/>
    <w:rsid w:val="00430FBD"/>
    <w:rsid w:val="004314B7"/>
    <w:rsid w:val="0043257D"/>
    <w:rsid w:val="00434362"/>
    <w:rsid w:val="00435488"/>
    <w:rsid w:val="00437A81"/>
    <w:rsid w:val="0044039E"/>
    <w:rsid w:val="00440B33"/>
    <w:rsid w:val="00440F5A"/>
    <w:rsid w:val="00441977"/>
    <w:rsid w:val="004419F9"/>
    <w:rsid w:val="00441A4B"/>
    <w:rsid w:val="00442F72"/>
    <w:rsid w:val="00442FE7"/>
    <w:rsid w:val="00443293"/>
    <w:rsid w:val="00444614"/>
    <w:rsid w:val="00444F51"/>
    <w:rsid w:val="00446E89"/>
    <w:rsid w:val="004475EB"/>
    <w:rsid w:val="0045058B"/>
    <w:rsid w:val="0045089D"/>
    <w:rsid w:val="004508EA"/>
    <w:rsid w:val="0045105E"/>
    <w:rsid w:val="004523BF"/>
    <w:rsid w:val="00454679"/>
    <w:rsid w:val="00454EAF"/>
    <w:rsid w:val="004550D0"/>
    <w:rsid w:val="00456B5C"/>
    <w:rsid w:val="00456B7A"/>
    <w:rsid w:val="00456D9E"/>
    <w:rsid w:val="00460D59"/>
    <w:rsid w:val="00463809"/>
    <w:rsid w:val="00463D0A"/>
    <w:rsid w:val="004650EA"/>
    <w:rsid w:val="00465CB1"/>
    <w:rsid w:val="00465FEB"/>
    <w:rsid w:val="00466A1F"/>
    <w:rsid w:val="00466B66"/>
    <w:rsid w:val="00466BCB"/>
    <w:rsid w:val="00466F26"/>
    <w:rsid w:val="0046777B"/>
    <w:rsid w:val="004679CF"/>
    <w:rsid w:val="0047218E"/>
    <w:rsid w:val="0047365E"/>
    <w:rsid w:val="00473F01"/>
    <w:rsid w:val="0047407E"/>
    <w:rsid w:val="00476276"/>
    <w:rsid w:val="00476561"/>
    <w:rsid w:val="00476D08"/>
    <w:rsid w:val="00481253"/>
    <w:rsid w:val="00481B40"/>
    <w:rsid w:val="00481CD5"/>
    <w:rsid w:val="00482262"/>
    <w:rsid w:val="004827E7"/>
    <w:rsid w:val="00482B6E"/>
    <w:rsid w:val="00482EAE"/>
    <w:rsid w:val="00483814"/>
    <w:rsid w:val="00484B5F"/>
    <w:rsid w:val="004874EF"/>
    <w:rsid w:val="00492770"/>
    <w:rsid w:val="004929A5"/>
    <w:rsid w:val="004932F3"/>
    <w:rsid w:val="00493EA5"/>
    <w:rsid w:val="0049433A"/>
    <w:rsid w:val="00495202"/>
    <w:rsid w:val="0049591F"/>
    <w:rsid w:val="00495F63"/>
    <w:rsid w:val="004964E7"/>
    <w:rsid w:val="00497F72"/>
    <w:rsid w:val="004A07FE"/>
    <w:rsid w:val="004A0954"/>
    <w:rsid w:val="004A1BDA"/>
    <w:rsid w:val="004A264F"/>
    <w:rsid w:val="004A3939"/>
    <w:rsid w:val="004A40F6"/>
    <w:rsid w:val="004A45DF"/>
    <w:rsid w:val="004A47F2"/>
    <w:rsid w:val="004A575D"/>
    <w:rsid w:val="004A5EB4"/>
    <w:rsid w:val="004A5F88"/>
    <w:rsid w:val="004B2E5F"/>
    <w:rsid w:val="004B2E67"/>
    <w:rsid w:val="004B437B"/>
    <w:rsid w:val="004B4D9C"/>
    <w:rsid w:val="004B622F"/>
    <w:rsid w:val="004B62D4"/>
    <w:rsid w:val="004B7C00"/>
    <w:rsid w:val="004C04C3"/>
    <w:rsid w:val="004C08DE"/>
    <w:rsid w:val="004C1194"/>
    <w:rsid w:val="004C1E9A"/>
    <w:rsid w:val="004C32B0"/>
    <w:rsid w:val="004C3ABE"/>
    <w:rsid w:val="004C3AE4"/>
    <w:rsid w:val="004C4F67"/>
    <w:rsid w:val="004C56AC"/>
    <w:rsid w:val="004C6F0A"/>
    <w:rsid w:val="004C7F92"/>
    <w:rsid w:val="004D0B90"/>
    <w:rsid w:val="004D0FA7"/>
    <w:rsid w:val="004D163B"/>
    <w:rsid w:val="004D1AD8"/>
    <w:rsid w:val="004D22BC"/>
    <w:rsid w:val="004D3CEA"/>
    <w:rsid w:val="004D6D90"/>
    <w:rsid w:val="004D7222"/>
    <w:rsid w:val="004D7430"/>
    <w:rsid w:val="004E05F5"/>
    <w:rsid w:val="004E09EF"/>
    <w:rsid w:val="004E0B26"/>
    <w:rsid w:val="004E10D5"/>
    <w:rsid w:val="004E2010"/>
    <w:rsid w:val="004E3B3C"/>
    <w:rsid w:val="004E4606"/>
    <w:rsid w:val="004E4920"/>
    <w:rsid w:val="004E52B4"/>
    <w:rsid w:val="004E6C76"/>
    <w:rsid w:val="004E7282"/>
    <w:rsid w:val="004E7719"/>
    <w:rsid w:val="004E7D5B"/>
    <w:rsid w:val="004E7E9D"/>
    <w:rsid w:val="004F020E"/>
    <w:rsid w:val="004F1D00"/>
    <w:rsid w:val="004F2535"/>
    <w:rsid w:val="004F44A8"/>
    <w:rsid w:val="004F5CDC"/>
    <w:rsid w:val="004F5CE5"/>
    <w:rsid w:val="004F7E66"/>
    <w:rsid w:val="0050032C"/>
    <w:rsid w:val="00502D51"/>
    <w:rsid w:val="00503BA3"/>
    <w:rsid w:val="00503E4A"/>
    <w:rsid w:val="00504B30"/>
    <w:rsid w:val="0050545A"/>
    <w:rsid w:val="0050581A"/>
    <w:rsid w:val="00505976"/>
    <w:rsid w:val="00505A0D"/>
    <w:rsid w:val="00505DB1"/>
    <w:rsid w:val="0050615B"/>
    <w:rsid w:val="005077E3"/>
    <w:rsid w:val="00507D53"/>
    <w:rsid w:val="005117E2"/>
    <w:rsid w:val="00511CED"/>
    <w:rsid w:val="00516DB9"/>
    <w:rsid w:val="0052019E"/>
    <w:rsid w:val="005217D4"/>
    <w:rsid w:val="00521874"/>
    <w:rsid w:val="00523B6D"/>
    <w:rsid w:val="0052568F"/>
    <w:rsid w:val="00525959"/>
    <w:rsid w:val="00525EB6"/>
    <w:rsid w:val="00525FF0"/>
    <w:rsid w:val="00526450"/>
    <w:rsid w:val="00526525"/>
    <w:rsid w:val="00527146"/>
    <w:rsid w:val="00527275"/>
    <w:rsid w:val="005305DE"/>
    <w:rsid w:val="00532241"/>
    <w:rsid w:val="0053303C"/>
    <w:rsid w:val="005338F4"/>
    <w:rsid w:val="005344FB"/>
    <w:rsid w:val="00536C40"/>
    <w:rsid w:val="00536E5A"/>
    <w:rsid w:val="0053710B"/>
    <w:rsid w:val="00537BCB"/>
    <w:rsid w:val="00537EB2"/>
    <w:rsid w:val="00540CF6"/>
    <w:rsid w:val="00540D57"/>
    <w:rsid w:val="005414DC"/>
    <w:rsid w:val="00543937"/>
    <w:rsid w:val="00543A3E"/>
    <w:rsid w:val="00543D7F"/>
    <w:rsid w:val="005460C8"/>
    <w:rsid w:val="005463ED"/>
    <w:rsid w:val="0054676B"/>
    <w:rsid w:val="005473D6"/>
    <w:rsid w:val="0055055A"/>
    <w:rsid w:val="005510FB"/>
    <w:rsid w:val="00551820"/>
    <w:rsid w:val="00551D5C"/>
    <w:rsid w:val="005539B5"/>
    <w:rsid w:val="00554108"/>
    <w:rsid w:val="0055447D"/>
    <w:rsid w:val="0055454B"/>
    <w:rsid w:val="005545F4"/>
    <w:rsid w:val="005546BA"/>
    <w:rsid w:val="005546DE"/>
    <w:rsid w:val="005547AE"/>
    <w:rsid w:val="00555006"/>
    <w:rsid w:val="00555490"/>
    <w:rsid w:val="00555511"/>
    <w:rsid w:val="0055551C"/>
    <w:rsid w:val="00556187"/>
    <w:rsid w:val="00560059"/>
    <w:rsid w:val="005609CE"/>
    <w:rsid w:val="00561D43"/>
    <w:rsid w:val="005636FF"/>
    <w:rsid w:val="00563749"/>
    <w:rsid w:val="00563F10"/>
    <w:rsid w:val="0056415F"/>
    <w:rsid w:val="00564498"/>
    <w:rsid w:val="00564FA8"/>
    <w:rsid w:val="00570A59"/>
    <w:rsid w:val="00570F63"/>
    <w:rsid w:val="00571013"/>
    <w:rsid w:val="00571270"/>
    <w:rsid w:val="0057145A"/>
    <w:rsid w:val="00571464"/>
    <w:rsid w:val="00571BC8"/>
    <w:rsid w:val="005720EF"/>
    <w:rsid w:val="0057305F"/>
    <w:rsid w:val="005751E2"/>
    <w:rsid w:val="0057558D"/>
    <w:rsid w:val="00575597"/>
    <w:rsid w:val="00576062"/>
    <w:rsid w:val="0057669D"/>
    <w:rsid w:val="00576A36"/>
    <w:rsid w:val="00576BEB"/>
    <w:rsid w:val="00577DFC"/>
    <w:rsid w:val="0058049B"/>
    <w:rsid w:val="00581A4C"/>
    <w:rsid w:val="00581DDB"/>
    <w:rsid w:val="0058296C"/>
    <w:rsid w:val="00585156"/>
    <w:rsid w:val="0058541A"/>
    <w:rsid w:val="00585907"/>
    <w:rsid w:val="00585ACF"/>
    <w:rsid w:val="00585DE8"/>
    <w:rsid w:val="00587513"/>
    <w:rsid w:val="00590373"/>
    <w:rsid w:val="005927A4"/>
    <w:rsid w:val="00593429"/>
    <w:rsid w:val="005960F9"/>
    <w:rsid w:val="005961BE"/>
    <w:rsid w:val="00596CED"/>
    <w:rsid w:val="00596EFD"/>
    <w:rsid w:val="00597EED"/>
    <w:rsid w:val="005A0244"/>
    <w:rsid w:val="005A046D"/>
    <w:rsid w:val="005A0832"/>
    <w:rsid w:val="005A12CF"/>
    <w:rsid w:val="005A1759"/>
    <w:rsid w:val="005A1806"/>
    <w:rsid w:val="005A2762"/>
    <w:rsid w:val="005A3350"/>
    <w:rsid w:val="005A34B9"/>
    <w:rsid w:val="005A38EB"/>
    <w:rsid w:val="005A394B"/>
    <w:rsid w:val="005A44BB"/>
    <w:rsid w:val="005A525E"/>
    <w:rsid w:val="005A53F7"/>
    <w:rsid w:val="005A5722"/>
    <w:rsid w:val="005A5826"/>
    <w:rsid w:val="005A5847"/>
    <w:rsid w:val="005A62CB"/>
    <w:rsid w:val="005A65BA"/>
    <w:rsid w:val="005B0533"/>
    <w:rsid w:val="005B1752"/>
    <w:rsid w:val="005B1F97"/>
    <w:rsid w:val="005B3165"/>
    <w:rsid w:val="005B3CC5"/>
    <w:rsid w:val="005B66CD"/>
    <w:rsid w:val="005B755D"/>
    <w:rsid w:val="005B7670"/>
    <w:rsid w:val="005C17AA"/>
    <w:rsid w:val="005C1ABC"/>
    <w:rsid w:val="005C1D83"/>
    <w:rsid w:val="005C2406"/>
    <w:rsid w:val="005C2E37"/>
    <w:rsid w:val="005C3C9A"/>
    <w:rsid w:val="005C52C5"/>
    <w:rsid w:val="005C61A4"/>
    <w:rsid w:val="005C627B"/>
    <w:rsid w:val="005C62DD"/>
    <w:rsid w:val="005C6534"/>
    <w:rsid w:val="005C6589"/>
    <w:rsid w:val="005C7B32"/>
    <w:rsid w:val="005D0D5E"/>
    <w:rsid w:val="005D13DC"/>
    <w:rsid w:val="005D3CDF"/>
    <w:rsid w:val="005D45B3"/>
    <w:rsid w:val="005D629C"/>
    <w:rsid w:val="005D6A94"/>
    <w:rsid w:val="005D7B60"/>
    <w:rsid w:val="005E1B22"/>
    <w:rsid w:val="005E29E3"/>
    <w:rsid w:val="005E2B84"/>
    <w:rsid w:val="005E3584"/>
    <w:rsid w:val="005E468C"/>
    <w:rsid w:val="005E6226"/>
    <w:rsid w:val="005F0A04"/>
    <w:rsid w:val="005F1630"/>
    <w:rsid w:val="005F31BD"/>
    <w:rsid w:val="005F3ACF"/>
    <w:rsid w:val="005F49DD"/>
    <w:rsid w:val="005F6E2D"/>
    <w:rsid w:val="005F7D3D"/>
    <w:rsid w:val="006009A3"/>
    <w:rsid w:val="00601BB0"/>
    <w:rsid w:val="0060209A"/>
    <w:rsid w:val="00602E66"/>
    <w:rsid w:val="00603F17"/>
    <w:rsid w:val="0060404E"/>
    <w:rsid w:val="00605C5D"/>
    <w:rsid w:val="00606554"/>
    <w:rsid w:val="00606B7A"/>
    <w:rsid w:val="00607727"/>
    <w:rsid w:val="006105B0"/>
    <w:rsid w:val="0061075A"/>
    <w:rsid w:val="00610B33"/>
    <w:rsid w:val="006117FA"/>
    <w:rsid w:val="0061213C"/>
    <w:rsid w:val="006132B6"/>
    <w:rsid w:val="0061464F"/>
    <w:rsid w:val="00614F00"/>
    <w:rsid w:val="00615C87"/>
    <w:rsid w:val="00615ED6"/>
    <w:rsid w:val="006177E3"/>
    <w:rsid w:val="00617E2A"/>
    <w:rsid w:val="00620518"/>
    <w:rsid w:val="00620E5F"/>
    <w:rsid w:val="006211A5"/>
    <w:rsid w:val="00622CB5"/>
    <w:rsid w:val="00624883"/>
    <w:rsid w:val="00624A73"/>
    <w:rsid w:val="006272F6"/>
    <w:rsid w:val="00627790"/>
    <w:rsid w:val="00630A43"/>
    <w:rsid w:val="00630F30"/>
    <w:rsid w:val="00631451"/>
    <w:rsid w:val="00631FC3"/>
    <w:rsid w:val="00632C67"/>
    <w:rsid w:val="00633017"/>
    <w:rsid w:val="006340DA"/>
    <w:rsid w:val="00634874"/>
    <w:rsid w:val="006353EB"/>
    <w:rsid w:val="006358A1"/>
    <w:rsid w:val="00637899"/>
    <w:rsid w:val="0064222F"/>
    <w:rsid w:val="00642D0A"/>
    <w:rsid w:val="006431E0"/>
    <w:rsid w:val="00643451"/>
    <w:rsid w:val="006434C4"/>
    <w:rsid w:val="00650DC9"/>
    <w:rsid w:val="006525E5"/>
    <w:rsid w:val="00653EFC"/>
    <w:rsid w:val="00654AD8"/>
    <w:rsid w:val="00654F0D"/>
    <w:rsid w:val="00656054"/>
    <w:rsid w:val="006560D4"/>
    <w:rsid w:val="006567BC"/>
    <w:rsid w:val="00657EB7"/>
    <w:rsid w:val="0066111E"/>
    <w:rsid w:val="00661294"/>
    <w:rsid w:val="00662149"/>
    <w:rsid w:val="006635DC"/>
    <w:rsid w:val="00663B23"/>
    <w:rsid w:val="00664BB4"/>
    <w:rsid w:val="00665247"/>
    <w:rsid w:val="006656B3"/>
    <w:rsid w:val="00665CBD"/>
    <w:rsid w:val="0066606A"/>
    <w:rsid w:val="006675C0"/>
    <w:rsid w:val="0066778B"/>
    <w:rsid w:val="00667F61"/>
    <w:rsid w:val="00671A72"/>
    <w:rsid w:val="00671B5D"/>
    <w:rsid w:val="006732EB"/>
    <w:rsid w:val="006750EE"/>
    <w:rsid w:val="00675E42"/>
    <w:rsid w:val="006768CA"/>
    <w:rsid w:val="00677F56"/>
    <w:rsid w:val="00681BBC"/>
    <w:rsid w:val="00683013"/>
    <w:rsid w:val="0068432C"/>
    <w:rsid w:val="006847F6"/>
    <w:rsid w:val="00685609"/>
    <w:rsid w:val="00686841"/>
    <w:rsid w:val="00686A32"/>
    <w:rsid w:val="00687A1F"/>
    <w:rsid w:val="00690339"/>
    <w:rsid w:val="00690680"/>
    <w:rsid w:val="00692581"/>
    <w:rsid w:val="0069281D"/>
    <w:rsid w:val="00694393"/>
    <w:rsid w:val="00694786"/>
    <w:rsid w:val="00695910"/>
    <w:rsid w:val="00697ABF"/>
    <w:rsid w:val="006A0B5A"/>
    <w:rsid w:val="006A1D2F"/>
    <w:rsid w:val="006A23B1"/>
    <w:rsid w:val="006A389B"/>
    <w:rsid w:val="006A45CF"/>
    <w:rsid w:val="006A4712"/>
    <w:rsid w:val="006A532D"/>
    <w:rsid w:val="006A5E24"/>
    <w:rsid w:val="006A71F1"/>
    <w:rsid w:val="006A7FDC"/>
    <w:rsid w:val="006B0069"/>
    <w:rsid w:val="006B1A86"/>
    <w:rsid w:val="006B263A"/>
    <w:rsid w:val="006B28A8"/>
    <w:rsid w:val="006B3F0D"/>
    <w:rsid w:val="006B465F"/>
    <w:rsid w:val="006B4AEA"/>
    <w:rsid w:val="006B52B8"/>
    <w:rsid w:val="006B56E7"/>
    <w:rsid w:val="006B6FAB"/>
    <w:rsid w:val="006B7631"/>
    <w:rsid w:val="006B7637"/>
    <w:rsid w:val="006C0043"/>
    <w:rsid w:val="006C0526"/>
    <w:rsid w:val="006C0878"/>
    <w:rsid w:val="006C3BC5"/>
    <w:rsid w:val="006C40C9"/>
    <w:rsid w:val="006C4387"/>
    <w:rsid w:val="006C55CE"/>
    <w:rsid w:val="006C55F7"/>
    <w:rsid w:val="006C6B42"/>
    <w:rsid w:val="006C6FDD"/>
    <w:rsid w:val="006C7364"/>
    <w:rsid w:val="006C7E1F"/>
    <w:rsid w:val="006D146F"/>
    <w:rsid w:val="006D1914"/>
    <w:rsid w:val="006D25BF"/>
    <w:rsid w:val="006D6C11"/>
    <w:rsid w:val="006D7014"/>
    <w:rsid w:val="006D70BE"/>
    <w:rsid w:val="006D7E0E"/>
    <w:rsid w:val="006E0BF0"/>
    <w:rsid w:val="006E0C1D"/>
    <w:rsid w:val="006E119D"/>
    <w:rsid w:val="006E15B3"/>
    <w:rsid w:val="006E3887"/>
    <w:rsid w:val="006E4E00"/>
    <w:rsid w:val="006E77D4"/>
    <w:rsid w:val="006E7FC9"/>
    <w:rsid w:val="006F02E5"/>
    <w:rsid w:val="006F05FA"/>
    <w:rsid w:val="006F14A3"/>
    <w:rsid w:val="006F1873"/>
    <w:rsid w:val="006F1FFF"/>
    <w:rsid w:val="006F2AE8"/>
    <w:rsid w:val="006F2CA1"/>
    <w:rsid w:val="006F2E2F"/>
    <w:rsid w:val="006F35B4"/>
    <w:rsid w:val="006F3D22"/>
    <w:rsid w:val="006F40EA"/>
    <w:rsid w:val="006F4875"/>
    <w:rsid w:val="006F55FB"/>
    <w:rsid w:val="006F5EE7"/>
    <w:rsid w:val="006F6C4C"/>
    <w:rsid w:val="00700305"/>
    <w:rsid w:val="00700331"/>
    <w:rsid w:val="00700FB6"/>
    <w:rsid w:val="00701C89"/>
    <w:rsid w:val="007040D7"/>
    <w:rsid w:val="0070447C"/>
    <w:rsid w:val="00706432"/>
    <w:rsid w:val="00706634"/>
    <w:rsid w:val="00707D8F"/>
    <w:rsid w:val="00711ACE"/>
    <w:rsid w:val="007125F1"/>
    <w:rsid w:val="00713719"/>
    <w:rsid w:val="00713F1A"/>
    <w:rsid w:val="007146D8"/>
    <w:rsid w:val="0071475C"/>
    <w:rsid w:val="00714F78"/>
    <w:rsid w:val="0071537C"/>
    <w:rsid w:val="007159C2"/>
    <w:rsid w:val="0071647D"/>
    <w:rsid w:val="00721694"/>
    <w:rsid w:val="00721C52"/>
    <w:rsid w:val="00722FB6"/>
    <w:rsid w:val="007230CA"/>
    <w:rsid w:val="007236F5"/>
    <w:rsid w:val="0072400D"/>
    <w:rsid w:val="007242F1"/>
    <w:rsid w:val="00724430"/>
    <w:rsid w:val="007260A5"/>
    <w:rsid w:val="0072753A"/>
    <w:rsid w:val="00730694"/>
    <w:rsid w:val="00730C6A"/>
    <w:rsid w:val="00731718"/>
    <w:rsid w:val="007317AC"/>
    <w:rsid w:val="007321CD"/>
    <w:rsid w:val="00732212"/>
    <w:rsid w:val="00732B68"/>
    <w:rsid w:val="00734BEE"/>
    <w:rsid w:val="007403B8"/>
    <w:rsid w:val="0074092D"/>
    <w:rsid w:val="00740FC3"/>
    <w:rsid w:val="007427AD"/>
    <w:rsid w:val="00742928"/>
    <w:rsid w:val="00742939"/>
    <w:rsid w:val="007456F7"/>
    <w:rsid w:val="007464CA"/>
    <w:rsid w:val="00746A41"/>
    <w:rsid w:val="00747C2F"/>
    <w:rsid w:val="007501FE"/>
    <w:rsid w:val="00750645"/>
    <w:rsid w:val="007518DD"/>
    <w:rsid w:val="00751D30"/>
    <w:rsid w:val="00753B7F"/>
    <w:rsid w:val="00755667"/>
    <w:rsid w:val="00756082"/>
    <w:rsid w:val="00756FCB"/>
    <w:rsid w:val="00762A6A"/>
    <w:rsid w:val="00763748"/>
    <w:rsid w:val="007645FE"/>
    <w:rsid w:val="007648E6"/>
    <w:rsid w:val="00765F81"/>
    <w:rsid w:val="007668BF"/>
    <w:rsid w:val="00767CA0"/>
    <w:rsid w:val="00772832"/>
    <w:rsid w:val="0077295F"/>
    <w:rsid w:val="00772B0C"/>
    <w:rsid w:val="00772B7A"/>
    <w:rsid w:val="00772E10"/>
    <w:rsid w:val="00773215"/>
    <w:rsid w:val="007737F8"/>
    <w:rsid w:val="007738FC"/>
    <w:rsid w:val="007743F0"/>
    <w:rsid w:val="00777662"/>
    <w:rsid w:val="00777DF1"/>
    <w:rsid w:val="00780B27"/>
    <w:rsid w:val="00781841"/>
    <w:rsid w:val="00781F41"/>
    <w:rsid w:val="0078244D"/>
    <w:rsid w:val="007845C3"/>
    <w:rsid w:val="00784D18"/>
    <w:rsid w:val="00785400"/>
    <w:rsid w:val="00785685"/>
    <w:rsid w:val="00785802"/>
    <w:rsid w:val="00785A3A"/>
    <w:rsid w:val="007863DD"/>
    <w:rsid w:val="00790BD3"/>
    <w:rsid w:val="00791469"/>
    <w:rsid w:val="0079172E"/>
    <w:rsid w:val="00791E60"/>
    <w:rsid w:val="007922E2"/>
    <w:rsid w:val="00792A62"/>
    <w:rsid w:val="007931FA"/>
    <w:rsid w:val="00793D2D"/>
    <w:rsid w:val="00793E16"/>
    <w:rsid w:val="00797954"/>
    <w:rsid w:val="007A0208"/>
    <w:rsid w:val="007A02AF"/>
    <w:rsid w:val="007A11FD"/>
    <w:rsid w:val="007A3B2F"/>
    <w:rsid w:val="007A3D3C"/>
    <w:rsid w:val="007A4443"/>
    <w:rsid w:val="007A4FFB"/>
    <w:rsid w:val="007A5088"/>
    <w:rsid w:val="007A5560"/>
    <w:rsid w:val="007A63FE"/>
    <w:rsid w:val="007A7895"/>
    <w:rsid w:val="007A7D73"/>
    <w:rsid w:val="007B00BA"/>
    <w:rsid w:val="007B0A60"/>
    <w:rsid w:val="007B2382"/>
    <w:rsid w:val="007B2590"/>
    <w:rsid w:val="007B3099"/>
    <w:rsid w:val="007B3C85"/>
    <w:rsid w:val="007B42CD"/>
    <w:rsid w:val="007B4B64"/>
    <w:rsid w:val="007B6B4C"/>
    <w:rsid w:val="007B794D"/>
    <w:rsid w:val="007C0840"/>
    <w:rsid w:val="007C15F7"/>
    <w:rsid w:val="007C1D3E"/>
    <w:rsid w:val="007C3166"/>
    <w:rsid w:val="007C322C"/>
    <w:rsid w:val="007C326F"/>
    <w:rsid w:val="007C3335"/>
    <w:rsid w:val="007C48F5"/>
    <w:rsid w:val="007C5C6D"/>
    <w:rsid w:val="007C6067"/>
    <w:rsid w:val="007C7092"/>
    <w:rsid w:val="007D0FF0"/>
    <w:rsid w:val="007D13F1"/>
    <w:rsid w:val="007D2070"/>
    <w:rsid w:val="007D2FC3"/>
    <w:rsid w:val="007D37A3"/>
    <w:rsid w:val="007D3A14"/>
    <w:rsid w:val="007D3A20"/>
    <w:rsid w:val="007D4167"/>
    <w:rsid w:val="007D7725"/>
    <w:rsid w:val="007E0B47"/>
    <w:rsid w:val="007E0F03"/>
    <w:rsid w:val="007E1003"/>
    <w:rsid w:val="007E104F"/>
    <w:rsid w:val="007E1212"/>
    <w:rsid w:val="007E2D18"/>
    <w:rsid w:val="007E431B"/>
    <w:rsid w:val="007E45DD"/>
    <w:rsid w:val="007E4943"/>
    <w:rsid w:val="007E579E"/>
    <w:rsid w:val="007E73AD"/>
    <w:rsid w:val="007E7FFC"/>
    <w:rsid w:val="007F0DA2"/>
    <w:rsid w:val="007F13F0"/>
    <w:rsid w:val="007F196F"/>
    <w:rsid w:val="007F1B55"/>
    <w:rsid w:val="007F1ED1"/>
    <w:rsid w:val="007F3ED2"/>
    <w:rsid w:val="007F551F"/>
    <w:rsid w:val="007F6924"/>
    <w:rsid w:val="007F78DE"/>
    <w:rsid w:val="008007D6"/>
    <w:rsid w:val="00800EA7"/>
    <w:rsid w:val="008024FB"/>
    <w:rsid w:val="00804573"/>
    <w:rsid w:val="00804F9F"/>
    <w:rsid w:val="00805FE5"/>
    <w:rsid w:val="0080683C"/>
    <w:rsid w:val="00806F5B"/>
    <w:rsid w:val="00807340"/>
    <w:rsid w:val="0080734F"/>
    <w:rsid w:val="0080788E"/>
    <w:rsid w:val="00807DE1"/>
    <w:rsid w:val="008105E7"/>
    <w:rsid w:val="0081194E"/>
    <w:rsid w:val="0081198C"/>
    <w:rsid w:val="00812329"/>
    <w:rsid w:val="00812668"/>
    <w:rsid w:val="008128AC"/>
    <w:rsid w:val="00813E71"/>
    <w:rsid w:val="00814930"/>
    <w:rsid w:val="00815901"/>
    <w:rsid w:val="00815CB5"/>
    <w:rsid w:val="0081616F"/>
    <w:rsid w:val="0081647A"/>
    <w:rsid w:val="008169AE"/>
    <w:rsid w:val="00816C7D"/>
    <w:rsid w:val="00816F0E"/>
    <w:rsid w:val="00817621"/>
    <w:rsid w:val="00817C05"/>
    <w:rsid w:val="00821EBF"/>
    <w:rsid w:val="008224B6"/>
    <w:rsid w:val="00824303"/>
    <w:rsid w:val="00825F52"/>
    <w:rsid w:val="00826230"/>
    <w:rsid w:val="0082687D"/>
    <w:rsid w:val="00826A62"/>
    <w:rsid w:val="00827AF4"/>
    <w:rsid w:val="00832E46"/>
    <w:rsid w:val="00834077"/>
    <w:rsid w:val="0083499D"/>
    <w:rsid w:val="00836B12"/>
    <w:rsid w:val="00837890"/>
    <w:rsid w:val="00837916"/>
    <w:rsid w:val="008405E8"/>
    <w:rsid w:val="008407DC"/>
    <w:rsid w:val="00840DCE"/>
    <w:rsid w:val="00840F0F"/>
    <w:rsid w:val="00841EFB"/>
    <w:rsid w:val="00842030"/>
    <w:rsid w:val="00844BE3"/>
    <w:rsid w:val="008450C4"/>
    <w:rsid w:val="008451B5"/>
    <w:rsid w:val="00845432"/>
    <w:rsid w:val="00845A63"/>
    <w:rsid w:val="00846044"/>
    <w:rsid w:val="00846462"/>
    <w:rsid w:val="0084708F"/>
    <w:rsid w:val="00847635"/>
    <w:rsid w:val="0084776F"/>
    <w:rsid w:val="00847EB4"/>
    <w:rsid w:val="00850959"/>
    <w:rsid w:val="00850A6F"/>
    <w:rsid w:val="008515A1"/>
    <w:rsid w:val="00852980"/>
    <w:rsid w:val="00853528"/>
    <w:rsid w:val="00853F27"/>
    <w:rsid w:val="00854547"/>
    <w:rsid w:val="00854F27"/>
    <w:rsid w:val="0085553A"/>
    <w:rsid w:val="008556A8"/>
    <w:rsid w:val="00855716"/>
    <w:rsid w:val="0085709F"/>
    <w:rsid w:val="008575C8"/>
    <w:rsid w:val="00860A3E"/>
    <w:rsid w:val="00860B30"/>
    <w:rsid w:val="0086119E"/>
    <w:rsid w:val="00861AC4"/>
    <w:rsid w:val="008622D5"/>
    <w:rsid w:val="0086241B"/>
    <w:rsid w:val="00864F97"/>
    <w:rsid w:val="008654F1"/>
    <w:rsid w:val="00866282"/>
    <w:rsid w:val="008663A7"/>
    <w:rsid w:val="00866834"/>
    <w:rsid w:val="008702C9"/>
    <w:rsid w:val="00871E7F"/>
    <w:rsid w:val="008720F0"/>
    <w:rsid w:val="00872117"/>
    <w:rsid w:val="00873DC9"/>
    <w:rsid w:val="00874028"/>
    <w:rsid w:val="008753B4"/>
    <w:rsid w:val="00876370"/>
    <w:rsid w:val="00877214"/>
    <w:rsid w:val="0087767C"/>
    <w:rsid w:val="008776C3"/>
    <w:rsid w:val="008805BB"/>
    <w:rsid w:val="00880B1D"/>
    <w:rsid w:val="00880E19"/>
    <w:rsid w:val="008819E7"/>
    <w:rsid w:val="00882342"/>
    <w:rsid w:val="00882B5B"/>
    <w:rsid w:val="00882D2B"/>
    <w:rsid w:val="00883E94"/>
    <w:rsid w:val="00883EAB"/>
    <w:rsid w:val="008875B8"/>
    <w:rsid w:val="00887DF4"/>
    <w:rsid w:val="00887F30"/>
    <w:rsid w:val="0089451A"/>
    <w:rsid w:val="00896FC2"/>
    <w:rsid w:val="0089768B"/>
    <w:rsid w:val="00897F0E"/>
    <w:rsid w:val="008A11F8"/>
    <w:rsid w:val="008A2019"/>
    <w:rsid w:val="008A21CF"/>
    <w:rsid w:val="008A35B3"/>
    <w:rsid w:val="008A5C84"/>
    <w:rsid w:val="008A5F6E"/>
    <w:rsid w:val="008A6BCD"/>
    <w:rsid w:val="008A7ECD"/>
    <w:rsid w:val="008B08FD"/>
    <w:rsid w:val="008B18D5"/>
    <w:rsid w:val="008B1E90"/>
    <w:rsid w:val="008B2613"/>
    <w:rsid w:val="008B31F5"/>
    <w:rsid w:val="008B3342"/>
    <w:rsid w:val="008B353F"/>
    <w:rsid w:val="008B4254"/>
    <w:rsid w:val="008B4682"/>
    <w:rsid w:val="008B491C"/>
    <w:rsid w:val="008B4F85"/>
    <w:rsid w:val="008C1305"/>
    <w:rsid w:val="008C2586"/>
    <w:rsid w:val="008C266F"/>
    <w:rsid w:val="008C299B"/>
    <w:rsid w:val="008C40AC"/>
    <w:rsid w:val="008C42CC"/>
    <w:rsid w:val="008C5F9E"/>
    <w:rsid w:val="008C67F3"/>
    <w:rsid w:val="008C736B"/>
    <w:rsid w:val="008C7ED1"/>
    <w:rsid w:val="008D12BB"/>
    <w:rsid w:val="008D14DA"/>
    <w:rsid w:val="008D1B7D"/>
    <w:rsid w:val="008D1BBB"/>
    <w:rsid w:val="008D319C"/>
    <w:rsid w:val="008D440F"/>
    <w:rsid w:val="008D4678"/>
    <w:rsid w:val="008D5327"/>
    <w:rsid w:val="008D6697"/>
    <w:rsid w:val="008D6E6F"/>
    <w:rsid w:val="008D727F"/>
    <w:rsid w:val="008E0196"/>
    <w:rsid w:val="008E026A"/>
    <w:rsid w:val="008E0656"/>
    <w:rsid w:val="008E0AA2"/>
    <w:rsid w:val="008E13AD"/>
    <w:rsid w:val="008E1CBC"/>
    <w:rsid w:val="008E236C"/>
    <w:rsid w:val="008E3B83"/>
    <w:rsid w:val="008E42BA"/>
    <w:rsid w:val="008E5C58"/>
    <w:rsid w:val="008E5DC3"/>
    <w:rsid w:val="008E6B90"/>
    <w:rsid w:val="008E6E67"/>
    <w:rsid w:val="008E7A88"/>
    <w:rsid w:val="008E7BF8"/>
    <w:rsid w:val="008E7CBF"/>
    <w:rsid w:val="008F008F"/>
    <w:rsid w:val="008F0B20"/>
    <w:rsid w:val="008F1A3E"/>
    <w:rsid w:val="008F2986"/>
    <w:rsid w:val="008F2EDE"/>
    <w:rsid w:val="008F388B"/>
    <w:rsid w:val="008F3D49"/>
    <w:rsid w:val="008F5976"/>
    <w:rsid w:val="008F5DED"/>
    <w:rsid w:val="008F7B7E"/>
    <w:rsid w:val="00900986"/>
    <w:rsid w:val="00900A15"/>
    <w:rsid w:val="00900C3B"/>
    <w:rsid w:val="009055D3"/>
    <w:rsid w:val="009055D5"/>
    <w:rsid w:val="0090576F"/>
    <w:rsid w:val="00905AEF"/>
    <w:rsid w:val="00905D54"/>
    <w:rsid w:val="009072EE"/>
    <w:rsid w:val="009110D4"/>
    <w:rsid w:val="009112AA"/>
    <w:rsid w:val="00911DB6"/>
    <w:rsid w:val="0091239F"/>
    <w:rsid w:val="0091244A"/>
    <w:rsid w:val="00913423"/>
    <w:rsid w:val="00913C31"/>
    <w:rsid w:val="009160CF"/>
    <w:rsid w:val="009165E7"/>
    <w:rsid w:val="00916F6A"/>
    <w:rsid w:val="009200A6"/>
    <w:rsid w:val="00922499"/>
    <w:rsid w:val="00924E4D"/>
    <w:rsid w:val="00925FEF"/>
    <w:rsid w:val="00926267"/>
    <w:rsid w:val="00927688"/>
    <w:rsid w:val="00931876"/>
    <w:rsid w:val="00932286"/>
    <w:rsid w:val="00933C8A"/>
    <w:rsid w:val="0093464C"/>
    <w:rsid w:val="00934E46"/>
    <w:rsid w:val="00935E5C"/>
    <w:rsid w:val="00936A5C"/>
    <w:rsid w:val="0093799E"/>
    <w:rsid w:val="009420B5"/>
    <w:rsid w:val="00942356"/>
    <w:rsid w:val="0094251F"/>
    <w:rsid w:val="009431C4"/>
    <w:rsid w:val="00943342"/>
    <w:rsid w:val="00943887"/>
    <w:rsid w:val="009439E9"/>
    <w:rsid w:val="00944887"/>
    <w:rsid w:val="00945298"/>
    <w:rsid w:val="00945A6F"/>
    <w:rsid w:val="009460BB"/>
    <w:rsid w:val="00946797"/>
    <w:rsid w:val="00947FFC"/>
    <w:rsid w:val="00950B1B"/>
    <w:rsid w:val="00951619"/>
    <w:rsid w:val="0095193E"/>
    <w:rsid w:val="00951C7A"/>
    <w:rsid w:val="0095278F"/>
    <w:rsid w:val="0095305A"/>
    <w:rsid w:val="00953BC9"/>
    <w:rsid w:val="00953DF8"/>
    <w:rsid w:val="00954CA1"/>
    <w:rsid w:val="00955A37"/>
    <w:rsid w:val="00955F7E"/>
    <w:rsid w:val="0095789C"/>
    <w:rsid w:val="009609CB"/>
    <w:rsid w:val="00961536"/>
    <w:rsid w:val="00962195"/>
    <w:rsid w:val="00963187"/>
    <w:rsid w:val="009633DF"/>
    <w:rsid w:val="009654AB"/>
    <w:rsid w:val="00971671"/>
    <w:rsid w:val="00973B60"/>
    <w:rsid w:val="009757BC"/>
    <w:rsid w:val="00975C6B"/>
    <w:rsid w:val="00975E70"/>
    <w:rsid w:val="009760B7"/>
    <w:rsid w:val="009764B7"/>
    <w:rsid w:val="00976A77"/>
    <w:rsid w:val="009776A6"/>
    <w:rsid w:val="0098338C"/>
    <w:rsid w:val="00983C43"/>
    <w:rsid w:val="0098490E"/>
    <w:rsid w:val="00985AF1"/>
    <w:rsid w:val="009876DA"/>
    <w:rsid w:val="00991054"/>
    <w:rsid w:val="0099230B"/>
    <w:rsid w:val="009923B0"/>
    <w:rsid w:val="00993C4E"/>
    <w:rsid w:val="00995AC7"/>
    <w:rsid w:val="00995D1A"/>
    <w:rsid w:val="009969C3"/>
    <w:rsid w:val="00996A35"/>
    <w:rsid w:val="00996D91"/>
    <w:rsid w:val="00997060"/>
    <w:rsid w:val="009A1120"/>
    <w:rsid w:val="009A1D5C"/>
    <w:rsid w:val="009A21F0"/>
    <w:rsid w:val="009A23BD"/>
    <w:rsid w:val="009A2C7B"/>
    <w:rsid w:val="009A3351"/>
    <w:rsid w:val="009A4419"/>
    <w:rsid w:val="009A4557"/>
    <w:rsid w:val="009A4BD0"/>
    <w:rsid w:val="009A4BE7"/>
    <w:rsid w:val="009A529E"/>
    <w:rsid w:val="009A56F7"/>
    <w:rsid w:val="009A684D"/>
    <w:rsid w:val="009A76CE"/>
    <w:rsid w:val="009B01E8"/>
    <w:rsid w:val="009B050F"/>
    <w:rsid w:val="009B0E38"/>
    <w:rsid w:val="009B120D"/>
    <w:rsid w:val="009B1310"/>
    <w:rsid w:val="009B2096"/>
    <w:rsid w:val="009B40C7"/>
    <w:rsid w:val="009B4E87"/>
    <w:rsid w:val="009B5FAD"/>
    <w:rsid w:val="009B71E8"/>
    <w:rsid w:val="009C149A"/>
    <w:rsid w:val="009C153A"/>
    <w:rsid w:val="009C1839"/>
    <w:rsid w:val="009C1C66"/>
    <w:rsid w:val="009C1D45"/>
    <w:rsid w:val="009C2BD3"/>
    <w:rsid w:val="009C43BE"/>
    <w:rsid w:val="009C4754"/>
    <w:rsid w:val="009C5BC8"/>
    <w:rsid w:val="009C6EF3"/>
    <w:rsid w:val="009C73D7"/>
    <w:rsid w:val="009D01E2"/>
    <w:rsid w:val="009D05B1"/>
    <w:rsid w:val="009D2249"/>
    <w:rsid w:val="009D237A"/>
    <w:rsid w:val="009D346A"/>
    <w:rsid w:val="009D42F5"/>
    <w:rsid w:val="009D51FE"/>
    <w:rsid w:val="009D5316"/>
    <w:rsid w:val="009D5ABA"/>
    <w:rsid w:val="009E16E2"/>
    <w:rsid w:val="009E171B"/>
    <w:rsid w:val="009E2ABA"/>
    <w:rsid w:val="009E347D"/>
    <w:rsid w:val="009E476A"/>
    <w:rsid w:val="009E5150"/>
    <w:rsid w:val="009E55AF"/>
    <w:rsid w:val="009E6110"/>
    <w:rsid w:val="009E7D9F"/>
    <w:rsid w:val="009F028E"/>
    <w:rsid w:val="009F091A"/>
    <w:rsid w:val="009F0D85"/>
    <w:rsid w:val="009F1C31"/>
    <w:rsid w:val="009F3321"/>
    <w:rsid w:val="009F4BEB"/>
    <w:rsid w:val="009F5C45"/>
    <w:rsid w:val="009F5EF7"/>
    <w:rsid w:val="009F6416"/>
    <w:rsid w:val="009F711B"/>
    <w:rsid w:val="00A00CF5"/>
    <w:rsid w:val="00A012D1"/>
    <w:rsid w:val="00A01E70"/>
    <w:rsid w:val="00A033A6"/>
    <w:rsid w:val="00A03692"/>
    <w:rsid w:val="00A051F5"/>
    <w:rsid w:val="00A05257"/>
    <w:rsid w:val="00A0576A"/>
    <w:rsid w:val="00A05AB0"/>
    <w:rsid w:val="00A05C01"/>
    <w:rsid w:val="00A06052"/>
    <w:rsid w:val="00A06BE6"/>
    <w:rsid w:val="00A10367"/>
    <w:rsid w:val="00A1163E"/>
    <w:rsid w:val="00A11648"/>
    <w:rsid w:val="00A11A49"/>
    <w:rsid w:val="00A122EF"/>
    <w:rsid w:val="00A12331"/>
    <w:rsid w:val="00A12788"/>
    <w:rsid w:val="00A12AD8"/>
    <w:rsid w:val="00A13E49"/>
    <w:rsid w:val="00A14256"/>
    <w:rsid w:val="00A153DA"/>
    <w:rsid w:val="00A15466"/>
    <w:rsid w:val="00A21D67"/>
    <w:rsid w:val="00A23C2F"/>
    <w:rsid w:val="00A24B3B"/>
    <w:rsid w:val="00A305CD"/>
    <w:rsid w:val="00A30D3A"/>
    <w:rsid w:val="00A32797"/>
    <w:rsid w:val="00A32B28"/>
    <w:rsid w:val="00A3521A"/>
    <w:rsid w:val="00A37C12"/>
    <w:rsid w:val="00A409A9"/>
    <w:rsid w:val="00A40CF5"/>
    <w:rsid w:val="00A423CC"/>
    <w:rsid w:val="00A42475"/>
    <w:rsid w:val="00A441E9"/>
    <w:rsid w:val="00A44AA2"/>
    <w:rsid w:val="00A45C13"/>
    <w:rsid w:val="00A473D4"/>
    <w:rsid w:val="00A474E2"/>
    <w:rsid w:val="00A4752F"/>
    <w:rsid w:val="00A50E7D"/>
    <w:rsid w:val="00A51223"/>
    <w:rsid w:val="00A51E28"/>
    <w:rsid w:val="00A51FDA"/>
    <w:rsid w:val="00A528B7"/>
    <w:rsid w:val="00A53C65"/>
    <w:rsid w:val="00A5467C"/>
    <w:rsid w:val="00A55137"/>
    <w:rsid w:val="00A551D6"/>
    <w:rsid w:val="00A554FF"/>
    <w:rsid w:val="00A57BD4"/>
    <w:rsid w:val="00A57C2F"/>
    <w:rsid w:val="00A57F06"/>
    <w:rsid w:val="00A604F6"/>
    <w:rsid w:val="00A60E78"/>
    <w:rsid w:val="00A61172"/>
    <w:rsid w:val="00A61435"/>
    <w:rsid w:val="00A62729"/>
    <w:rsid w:val="00A64EE9"/>
    <w:rsid w:val="00A65083"/>
    <w:rsid w:val="00A657A1"/>
    <w:rsid w:val="00A7124F"/>
    <w:rsid w:val="00A71E71"/>
    <w:rsid w:val="00A73DE9"/>
    <w:rsid w:val="00A76910"/>
    <w:rsid w:val="00A804DA"/>
    <w:rsid w:val="00A81DFF"/>
    <w:rsid w:val="00A82A92"/>
    <w:rsid w:val="00A83D1E"/>
    <w:rsid w:val="00A841E8"/>
    <w:rsid w:val="00A84308"/>
    <w:rsid w:val="00A86F97"/>
    <w:rsid w:val="00A872D7"/>
    <w:rsid w:val="00A8744A"/>
    <w:rsid w:val="00A87C94"/>
    <w:rsid w:val="00A90082"/>
    <w:rsid w:val="00A92455"/>
    <w:rsid w:val="00A94C54"/>
    <w:rsid w:val="00A96BD4"/>
    <w:rsid w:val="00A971AE"/>
    <w:rsid w:val="00AA0F05"/>
    <w:rsid w:val="00AA0F69"/>
    <w:rsid w:val="00AA3451"/>
    <w:rsid w:val="00AA3B1D"/>
    <w:rsid w:val="00AA62A2"/>
    <w:rsid w:val="00AB0DA6"/>
    <w:rsid w:val="00AB37E2"/>
    <w:rsid w:val="00AB3C58"/>
    <w:rsid w:val="00AB41E0"/>
    <w:rsid w:val="00AB5859"/>
    <w:rsid w:val="00AB6579"/>
    <w:rsid w:val="00AB6B65"/>
    <w:rsid w:val="00AC081F"/>
    <w:rsid w:val="00AC09B0"/>
    <w:rsid w:val="00AC2188"/>
    <w:rsid w:val="00AC2513"/>
    <w:rsid w:val="00AC2EB0"/>
    <w:rsid w:val="00AC33AB"/>
    <w:rsid w:val="00AC377A"/>
    <w:rsid w:val="00AC39A3"/>
    <w:rsid w:val="00AC3C99"/>
    <w:rsid w:val="00AC457A"/>
    <w:rsid w:val="00AC52CC"/>
    <w:rsid w:val="00AC6392"/>
    <w:rsid w:val="00AC65F0"/>
    <w:rsid w:val="00AC6F7B"/>
    <w:rsid w:val="00AC7A21"/>
    <w:rsid w:val="00AC7A4B"/>
    <w:rsid w:val="00AD2172"/>
    <w:rsid w:val="00AD46F6"/>
    <w:rsid w:val="00AD487B"/>
    <w:rsid w:val="00AD6147"/>
    <w:rsid w:val="00AD655B"/>
    <w:rsid w:val="00AD7321"/>
    <w:rsid w:val="00AE06CC"/>
    <w:rsid w:val="00AE0D6F"/>
    <w:rsid w:val="00AE190A"/>
    <w:rsid w:val="00AE22BC"/>
    <w:rsid w:val="00AE4178"/>
    <w:rsid w:val="00AF09CE"/>
    <w:rsid w:val="00AF0C5B"/>
    <w:rsid w:val="00AF313B"/>
    <w:rsid w:val="00AF5429"/>
    <w:rsid w:val="00AF56F7"/>
    <w:rsid w:val="00AF771F"/>
    <w:rsid w:val="00AF788E"/>
    <w:rsid w:val="00B00E09"/>
    <w:rsid w:val="00B01431"/>
    <w:rsid w:val="00B01871"/>
    <w:rsid w:val="00B01B7E"/>
    <w:rsid w:val="00B0232F"/>
    <w:rsid w:val="00B055BE"/>
    <w:rsid w:val="00B06CF0"/>
    <w:rsid w:val="00B072C8"/>
    <w:rsid w:val="00B105B2"/>
    <w:rsid w:val="00B10B2A"/>
    <w:rsid w:val="00B112EF"/>
    <w:rsid w:val="00B12007"/>
    <w:rsid w:val="00B124B5"/>
    <w:rsid w:val="00B126AE"/>
    <w:rsid w:val="00B12A19"/>
    <w:rsid w:val="00B12AC1"/>
    <w:rsid w:val="00B13672"/>
    <w:rsid w:val="00B142DB"/>
    <w:rsid w:val="00B14E64"/>
    <w:rsid w:val="00B15A97"/>
    <w:rsid w:val="00B16094"/>
    <w:rsid w:val="00B16D65"/>
    <w:rsid w:val="00B2070A"/>
    <w:rsid w:val="00B20F5F"/>
    <w:rsid w:val="00B2135D"/>
    <w:rsid w:val="00B2241C"/>
    <w:rsid w:val="00B22517"/>
    <w:rsid w:val="00B2257B"/>
    <w:rsid w:val="00B254A6"/>
    <w:rsid w:val="00B258C2"/>
    <w:rsid w:val="00B25F2F"/>
    <w:rsid w:val="00B2623C"/>
    <w:rsid w:val="00B27FD9"/>
    <w:rsid w:val="00B305BF"/>
    <w:rsid w:val="00B30B81"/>
    <w:rsid w:val="00B328BF"/>
    <w:rsid w:val="00B32EB4"/>
    <w:rsid w:val="00B32FF4"/>
    <w:rsid w:val="00B332A2"/>
    <w:rsid w:val="00B33A3A"/>
    <w:rsid w:val="00B37E32"/>
    <w:rsid w:val="00B4083C"/>
    <w:rsid w:val="00B417A9"/>
    <w:rsid w:val="00B41D23"/>
    <w:rsid w:val="00B42A0F"/>
    <w:rsid w:val="00B4563C"/>
    <w:rsid w:val="00B47273"/>
    <w:rsid w:val="00B51165"/>
    <w:rsid w:val="00B51D99"/>
    <w:rsid w:val="00B537DE"/>
    <w:rsid w:val="00B53957"/>
    <w:rsid w:val="00B53D05"/>
    <w:rsid w:val="00B53FDE"/>
    <w:rsid w:val="00B5429F"/>
    <w:rsid w:val="00B548EB"/>
    <w:rsid w:val="00B55658"/>
    <w:rsid w:val="00B56D3F"/>
    <w:rsid w:val="00B57162"/>
    <w:rsid w:val="00B603FC"/>
    <w:rsid w:val="00B61FD8"/>
    <w:rsid w:val="00B63490"/>
    <w:rsid w:val="00B6493E"/>
    <w:rsid w:val="00B6551C"/>
    <w:rsid w:val="00B74AB2"/>
    <w:rsid w:val="00B755A8"/>
    <w:rsid w:val="00B769E3"/>
    <w:rsid w:val="00B80287"/>
    <w:rsid w:val="00B8112A"/>
    <w:rsid w:val="00B81659"/>
    <w:rsid w:val="00B821A2"/>
    <w:rsid w:val="00B8436C"/>
    <w:rsid w:val="00B868D1"/>
    <w:rsid w:val="00B86D22"/>
    <w:rsid w:val="00B878D2"/>
    <w:rsid w:val="00B914F5"/>
    <w:rsid w:val="00B914F7"/>
    <w:rsid w:val="00B91A38"/>
    <w:rsid w:val="00B91D2C"/>
    <w:rsid w:val="00B93641"/>
    <w:rsid w:val="00B94DA5"/>
    <w:rsid w:val="00B952C8"/>
    <w:rsid w:val="00B95D28"/>
    <w:rsid w:val="00B962B3"/>
    <w:rsid w:val="00B96EDD"/>
    <w:rsid w:val="00B974BD"/>
    <w:rsid w:val="00B9771D"/>
    <w:rsid w:val="00BA03A7"/>
    <w:rsid w:val="00BA041F"/>
    <w:rsid w:val="00BA069B"/>
    <w:rsid w:val="00BA0786"/>
    <w:rsid w:val="00BA10D2"/>
    <w:rsid w:val="00BA1855"/>
    <w:rsid w:val="00BA351D"/>
    <w:rsid w:val="00BA367A"/>
    <w:rsid w:val="00BA37AF"/>
    <w:rsid w:val="00BA3FF0"/>
    <w:rsid w:val="00BA48DC"/>
    <w:rsid w:val="00BB0060"/>
    <w:rsid w:val="00BB0076"/>
    <w:rsid w:val="00BB0FEE"/>
    <w:rsid w:val="00BB22C5"/>
    <w:rsid w:val="00BB3199"/>
    <w:rsid w:val="00BB3BA3"/>
    <w:rsid w:val="00BB3EFF"/>
    <w:rsid w:val="00BB535D"/>
    <w:rsid w:val="00BB575B"/>
    <w:rsid w:val="00BB5BCE"/>
    <w:rsid w:val="00BB600F"/>
    <w:rsid w:val="00BB6FCF"/>
    <w:rsid w:val="00BB7CFE"/>
    <w:rsid w:val="00BB7E80"/>
    <w:rsid w:val="00BC041E"/>
    <w:rsid w:val="00BC0FF1"/>
    <w:rsid w:val="00BC11F8"/>
    <w:rsid w:val="00BC1557"/>
    <w:rsid w:val="00BC1A2E"/>
    <w:rsid w:val="00BC3C15"/>
    <w:rsid w:val="00BC463A"/>
    <w:rsid w:val="00BC51D1"/>
    <w:rsid w:val="00BC5FD3"/>
    <w:rsid w:val="00BC61FB"/>
    <w:rsid w:val="00BC728E"/>
    <w:rsid w:val="00BC7C3F"/>
    <w:rsid w:val="00BD003F"/>
    <w:rsid w:val="00BD0920"/>
    <w:rsid w:val="00BD0CB7"/>
    <w:rsid w:val="00BD0CD9"/>
    <w:rsid w:val="00BD2740"/>
    <w:rsid w:val="00BD304B"/>
    <w:rsid w:val="00BD468B"/>
    <w:rsid w:val="00BD5766"/>
    <w:rsid w:val="00BD74B0"/>
    <w:rsid w:val="00BD7622"/>
    <w:rsid w:val="00BE0A47"/>
    <w:rsid w:val="00BE0D80"/>
    <w:rsid w:val="00BE1643"/>
    <w:rsid w:val="00BE1F31"/>
    <w:rsid w:val="00BE262C"/>
    <w:rsid w:val="00BE39C6"/>
    <w:rsid w:val="00BE5337"/>
    <w:rsid w:val="00BE5794"/>
    <w:rsid w:val="00BE5DD0"/>
    <w:rsid w:val="00BE7EDF"/>
    <w:rsid w:val="00BF2C84"/>
    <w:rsid w:val="00BF3D34"/>
    <w:rsid w:val="00BF4074"/>
    <w:rsid w:val="00BF4A9A"/>
    <w:rsid w:val="00BF587A"/>
    <w:rsid w:val="00BF5898"/>
    <w:rsid w:val="00BF6192"/>
    <w:rsid w:val="00BF6945"/>
    <w:rsid w:val="00C003D6"/>
    <w:rsid w:val="00C009E2"/>
    <w:rsid w:val="00C01462"/>
    <w:rsid w:val="00C0207D"/>
    <w:rsid w:val="00C02C6E"/>
    <w:rsid w:val="00C032D2"/>
    <w:rsid w:val="00C04881"/>
    <w:rsid w:val="00C069C8"/>
    <w:rsid w:val="00C1076E"/>
    <w:rsid w:val="00C1093C"/>
    <w:rsid w:val="00C10A20"/>
    <w:rsid w:val="00C10D70"/>
    <w:rsid w:val="00C132E9"/>
    <w:rsid w:val="00C15372"/>
    <w:rsid w:val="00C15ADB"/>
    <w:rsid w:val="00C16557"/>
    <w:rsid w:val="00C20BDA"/>
    <w:rsid w:val="00C213CB"/>
    <w:rsid w:val="00C22285"/>
    <w:rsid w:val="00C23E88"/>
    <w:rsid w:val="00C25EAF"/>
    <w:rsid w:val="00C26F86"/>
    <w:rsid w:val="00C27502"/>
    <w:rsid w:val="00C276E2"/>
    <w:rsid w:val="00C300CF"/>
    <w:rsid w:val="00C30ABF"/>
    <w:rsid w:val="00C31882"/>
    <w:rsid w:val="00C31C80"/>
    <w:rsid w:val="00C321EF"/>
    <w:rsid w:val="00C334AF"/>
    <w:rsid w:val="00C35961"/>
    <w:rsid w:val="00C37E68"/>
    <w:rsid w:val="00C4044C"/>
    <w:rsid w:val="00C41FDF"/>
    <w:rsid w:val="00C4203A"/>
    <w:rsid w:val="00C42BBD"/>
    <w:rsid w:val="00C4423A"/>
    <w:rsid w:val="00C45024"/>
    <w:rsid w:val="00C46516"/>
    <w:rsid w:val="00C46FB7"/>
    <w:rsid w:val="00C53042"/>
    <w:rsid w:val="00C54166"/>
    <w:rsid w:val="00C547EE"/>
    <w:rsid w:val="00C556A6"/>
    <w:rsid w:val="00C55AFF"/>
    <w:rsid w:val="00C56C48"/>
    <w:rsid w:val="00C576B0"/>
    <w:rsid w:val="00C60DDA"/>
    <w:rsid w:val="00C6157A"/>
    <w:rsid w:val="00C622E4"/>
    <w:rsid w:val="00C62E90"/>
    <w:rsid w:val="00C631A6"/>
    <w:rsid w:val="00C6322D"/>
    <w:rsid w:val="00C641F3"/>
    <w:rsid w:val="00C651E6"/>
    <w:rsid w:val="00C65295"/>
    <w:rsid w:val="00C718F6"/>
    <w:rsid w:val="00C72EBB"/>
    <w:rsid w:val="00C73A38"/>
    <w:rsid w:val="00C759D7"/>
    <w:rsid w:val="00C75E4C"/>
    <w:rsid w:val="00C76231"/>
    <w:rsid w:val="00C76969"/>
    <w:rsid w:val="00C76CDB"/>
    <w:rsid w:val="00C76E0C"/>
    <w:rsid w:val="00C77D96"/>
    <w:rsid w:val="00C8031A"/>
    <w:rsid w:val="00C81C18"/>
    <w:rsid w:val="00C8271C"/>
    <w:rsid w:val="00C82B24"/>
    <w:rsid w:val="00C832E6"/>
    <w:rsid w:val="00C839CE"/>
    <w:rsid w:val="00C83B11"/>
    <w:rsid w:val="00C8506C"/>
    <w:rsid w:val="00C86B13"/>
    <w:rsid w:val="00C9244C"/>
    <w:rsid w:val="00C926C5"/>
    <w:rsid w:val="00C928B4"/>
    <w:rsid w:val="00C928C9"/>
    <w:rsid w:val="00C946F8"/>
    <w:rsid w:val="00C94B63"/>
    <w:rsid w:val="00C94C76"/>
    <w:rsid w:val="00C95C9D"/>
    <w:rsid w:val="00C9747A"/>
    <w:rsid w:val="00CA1DFF"/>
    <w:rsid w:val="00CA28DA"/>
    <w:rsid w:val="00CA2A83"/>
    <w:rsid w:val="00CA2AC6"/>
    <w:rsid w:val="00CA3859"/>
    <w:rsid w:val="00CA530C"/>
    <w:rsid w:val="00CA6499"/>
    <w:rsid w:val="00CA6CEB"/>
    <w:rsid w:val="00CA79C3"/>
    <w:rsid w:val="00CB0934"/>
    <w:rsid w:val="00CB19A2"/>
    <w:rsid w:val="00CB1DB5"/>
    <w:rsid w:val="00CB2A16"/>
    <w:rsid w:val="00CB3136"/>
    <w:rsid w:val="00CB39AA"/>
    <w:rsid w:val="00CB3BD5"/>
    <w:rsid w:val="00CB4623"/>
    <w:rsid w:val="00CB62B1"/>
    <w:rsid w:val="00CB6EB4"/>
    <w:rsid w:val="00CB70B7"/>
    <w:rsid w:val="00CB7132"/>
    <w:rsid w:val="00CC11BE"/>
    <w:rsid w:val="00CC184D"/>
    <w:rsid w:val="00CC1F0B"/>
    <w:rsid w:val="00CC2258"/>
    <w:rsid w:val="00CC34F6"/>
    <w:rsid w:val="00CC3A48"/>
    <w:rsid w:val="00CC458D"/>
    <w:rsid w:val="00CC4BBA"/>
    <w:rsid w:val="00CC592B"/>
    <w:rsid w:val="00CC5BE0"/>
    <w:rsid w:val="00CC5CC9"/>
    <w:rsid w:val="00CC7032"/>
    <w:rsid w:val="00CC7865"/>
    <w:rsid w:val="00CD0E0D"/>
    <w:rsid w:val="00CD2CF6"/>
    <w:rsid w:val="00CD30E0"/>
    <w:rsid w:val="00CD503B"/>
    <w:rsid w:val="00CD55A1"/>
    <w:rsid w:val="00CD55AF"/>
    <w:rsid w:val="00CD6471"/>
    <w:rsid w:val="00CD6CA9"/>
    <w:rsid w:val="00CD7E5C"/>
    <w:rsid w:val="00CE3B1D"/>
    <w:rsid w:val="00CE4A44"/>
    <w:rsid w:val="00CE65D6"/>
    <w:rsid w:val="00CE74EE"/>
    <w:rsid w:val="00CE76CE"/>
    <w:rsid w:val="00CE794B"/>
    <w:rsid w:val="00CE7A6F"/>
    <w:rsid w:val="00CF0063"/>
    <w:rsid w:val="00CF0692"/>
    <w:rsid w:val="00CF3709"/>
    <w:rsid w:val="00CF4BDF"/>
    <w:rsid w:val="00CF52BE"/>
    <w:rsid w:val="00CF698D"/>
    <w:rsid w:val="00CF71E9"/>
    <w:rsid w:val="00CF7AFE"/>
    <w:rsid w:val="00CF7BC3"/>
    <w:rsid w:val="00D00BDA"/>
    <w:rsid w:val="00D012F1"/>
    <w:rsid w:val="00D01479"/>
    <w:rsid w:val="00D0188E"/>
    <w:rsid w:val="00D01FC6"/>
    <w:rsid w:val="00D029F6"/>
    <w:rsid w:val="00D0374D"/>
    <w:rsid w:val="00D03755"/>
    <w:rsid w:val="00D046C6"/>
    <w:rsid w:val="00D06081"/>
    <w:rsid w:val="00D060CA"/>
    <w:rsid w:val="00D071B2"/>
    <w:rsid w:val="00D07C18"/>
    <w:rsid w:val="00D10338"/>
    <w:rsid w:val="00D10AF7"/>
    <w:rsid w:val="00D110F0"/>
    <w:rsid w:val="00D11DC0"/>
    <w:rsid w:val="00D128CB"/>
    <w:rsid w:val="00D12BB5"/>
    <w:rsid w:val="00D133A1"/>
    <w:rsid w:val="00D139E5"/>
    <w:rsid w:val="00D148E6"/>
    <w:rsid w:val="00D149DD"/>
    <w:rsid w:val="00D14C22"/>
    <w:rsid w:val="00D14E3C"/>
    <w:rsid w:val="00D14F19"/>
    <w:rsid w:val="00D1627E"/>
    <w:rsid w:val="00D1685D"/>
    <w:rsid w:val="00D176A1"/>
    <w:rsid w:val="00D21877"/>
    <w:rsid w:val="00D21BC3"/>
    <w:rsid w:val="00D21C3B"/>
    <w:rsid w:val="00D22DF3"/>
    <w:rsid w:val="00D22DFF"/>
    <w:rsid w:val="00D242F5"/>
    <w:rsid w:val="00D246CE"/>
    <w:rsid w:val="00D25015"/>
    <w:rsid w:val="00D2622F"/>
    <w:rsid w:val="00D26D2B"/>
    <w:rsid w:val="00D27FBC"/>
    <w:rsid w:val="00D301A3"/>
    <w:rsid w:val="00D31312"/>
    <w:rsid w:val="00D32CA6"/>
    <w:rsid w:val="00D33750"/>
    <w:rsid w:val="00D40237"/>
    <w:rsid w:val="00D4106C"/>
    <w:rsid w:val="00D410D5"/>
    <w:rsid w:val="00D41CCD"/>
    <w:rsid w:val="00D42A36"/>
    <w:rsid w:val="00D44CF2"/>
    <w:rsid w:val="00D45246"/>
    <w:rsid w:val="00D4563B"/>
    <w:rsid w:val="00D45BC7"/>
    <w:rsid w:val="00D476C7"/>
    <w:rsid w:val="00D47FF0"/>
    <w:rsid w:val="00D51696"/>
    <w:rsid w:val="00D51971"/>
    <w:rsid w:val="00D5279C"/>
    <w:rsid w:val="00D52C52"/>
    <w:rsid w:val="00D53E80"/>
    <w:rsid w:val="00D54C28"/>
    <w:rsid w:val="00D55324"/>
    <w:rsid w:val="00D55E99"/>
    <w:rsid w:val="00D62528"/>
    <w:rsid w:val="00D62A37"/>
    <w:rsid w:val="00D62CE7"/>
    <w:rsid w:val="00D6423A"/>
    <w:rsid w:val="00D64282"/>
    <w:rsid w:val="00D64520"/>
    <w:rsid w:val="00D64EF7"/>
    <w:rsid w:val="00D651FB"/>
    <w:rsid w:val="00D656D4"/>
    <w:rsid w:val="00D65DA6"/>
    <w:rsid w:val="00D667F2"/>
    <w:rsid w:val="00D66A9E"/>
    <w:rsid w:val="00D7214A"/>
    <w:rsid w:val="00D72361"/>
    <w:rsid w:val="00D746B1"/>
    <w:rsid w:val="00D7488E"/>
    <w:rsid w:val="00D75084"/>
    <w:rsid w:val="00D75097"/>
    <w:rsid w:val="00D75E98"/>
    <w:rsid w:val="00D765D7"/>
    <w:rsid w:val="00D76835"/>
    <w:rsid w:val="00D80607"/>
    <w:rsid w:val="00D80D6B"/>
    <w:rsid w:val="00D813D5"/>
    <w:rsid w:val="00D8182A"/>
    <w:rsid w:val="00D81CAA"/>
    <w:rsid w:val="00D820CF"/>
    <w:rsid w:val="00D822ED"/>
    <w:rsid w:val="00D8293B"/>
    <w:rsid w:val="00D83E35"/>
    <w:rsid w:val="00D841A2"/>
    <w:rsid w:val="00D85071"/>
    <w:rsid w:val="00D85A7A"/>
    <w:rsid w:val="00D85FDE"/>
    <w:rsid w:val="00D8637B"/>
    <w:rsid w:val="00D86F7F"/>
    <w:rsid w:val="00D900E5"/>
    <w:rsid w:val="00D916FB"/>
    <w:rsid w:val="00D92927"/>
    <w:rsid w:val="00D92CC7"/>
    <w:rsid w:val="00D93291"/>
    <w:rsid w:val="00D93B12"/>
    <w:rsid w:val="00D942F7"/>
    <w:rsid w:val="00D956D5"/>
    <w:rsid w:val="00D9690A"/>
    <w:rsid w:val="00D96E4A"/>
    <w:rsid w:val="00D96F6F"/>
    <w:rsid w:val="00DA04FA"/>
    <w:rsid w:val="00DA0F3B"/>
    <w:rsid w:val="00DA15CF"/>
    <w:rsid w:val="00DA203A"/>
    <w:rsid w:val="00DA2D26"/>
    <w:rsid w:val="00DA2F6E"/>
    <w:rsid w:val="00DA3DF3"/>
    <w:rsid w:val="00DA4902"/>
    <w:rsid w:val="00DA4A48"/>
    <w:rsid w:val="00DA5431"/>
    <w:rsid w:val="00DA7FD9"/>
    <w:rsid w:val="00DB07AD"/>
    <w:rsid w:val="00DB2369"/>
    <w:rsid w:val="00DB2B9E"/>
    <w:rsid w:val="00DB3A71"/>
    <w:rsid w:val="00DB4057"/>
    <w:rsid w:val="00DB552F"/>
    <w:rsid w:val="00DB7162"/>
    <w:rsid w:val="00DC0C61"/>
    <w:rsid w:val="00DC1208"/>
    <w:rsid w:val="00DC1415"/>
    <w:rsid w:val="00DC1B57"/>
    <w:rsid w:val="00DC29A6"/>
    <w:rsid w:val="00DC5DA7"/>
    <w:rsid w:val="00DC6600"/>
    <w:rsid w:val="00DD0C2E"/>
    <w:rsid w:val="00DD1EFF"/>
    <w:rsid w:val="00DD4105"/>
    <w:rsid w:val="00DD45DA"/>
    <w:rsid w:val="00DD4E2F"/>
    <w:rsid w:val="00DD5C31"/>
    <w:rsid w:val="00DD5FC0"/>
    <w:rsid w:val="00DD6292"/>
    <w:rsid w:val="00DD64D4"/>
    <w:rsid w:val="00DD730B"/>
    <w:rsid w:val="00DD7B86"/>
    <w:rsid w:val="00DE0777"/>
    <w:rsid w:val="00DE2372"/>
    <w:rsid w:val="00DE2F7A"/>
    <w:rsid w:val="00DE3EAC"/>
    <w:rsid w:val="00DE47C5"/>
    <w:rsid w:val="00DE5576"/>
    <w:rsid w:val="00DF0CB9"/>
    <w:rsid w:val="00DF23EE"/>
    <w:rsid w:val="00DF2413"/>
    <w:rsid w:val="00DF5DB3"/>
    <w:rsid w:val="00DF7915"/>
    <w:rsid w:val="00E019DC"/>
    <w:rsid w:val="00E0223D"/>
    <w:rsid w:val="00E02EC8"/>
    <w:rsid w:val="00E02F49"/>
    <w:rsid w:val="00E0370B"/>
    <w:rsid w:val="00E03CFE"/>
    <w:rsid w:val="00E04ED9"/>
    <w:rsid w:val="00E065E3"/>
    <w:rsid w:val="00E06B1C"/>
    <w:rsid w:val="00E06D24"/>
    <w:rsid w:val="00E1100A"/>
    <w:rsid w:val="00E135AE"/>
    <w:rsid w:val="00E1374C"/>
    <w:rsid w:val="00E15A87"/>
    <w:rsid w:val="00E15D95"/>
    <w:rsid w:val="00E211AD"/>
    <w:rsid w:val="00E21EEB"/>
    <w:rsid w:val="00E2246F"/>
    <w:rsid w:val="00E2565E"/>
    <w:rsid w:val="00E27166"/>
    <w:rsid w:val="00E273D8"/>
    <w:rsid w:val="00E300BE"/>
    <w:rsid w:val="00E30245"/>
    <w:rsid w:val="00E30747"/>
    <w:rsid w:val="00E3158C"/>
    <w:rsid w:val="00E318ED"/>
    <w:rsid w:val="00E323FB"/>
    <w:rsid w:val="00E32823"/>
    <w:rsid w:val="00E32BDA"/>
    <w:rsid w:val="00E33B38"/>
    <w:rsid w:val="00E33F77"/>
    <w:rsid w:val="00E346D7"/>
    <w:rsid w:val="00E368BD"/>
    <w:rsid w:val="00E369A6"/>
    <w:rsid w:val="00E37849"/>
    <w:rsid w:val="00E41CA4"/>
    <w:rsid w:val="00E44DE5"/>
    <w:rsid w:val="00E46696"/>
    <w:rsid w:val="00E47A49"/>
    <w:rsid w:val="00E47E12"/>
    <w:rsid w:val="00E51560"/>
    <w:rsid w:val="00E51775"/>
    <w:rsid w:val="00E5187B"/>
    <w:rsid w:val="00E53F57"/>
    <w:rsid w:val="00E545C8"/>
    <w:rsid w:val="00E55529"/>
    <w:rsid w:val="00E562A3"/>
    <w:rsid w:val="00E56DDA"/>
    <w:rsid w:val="00E57AE9"/>
    <w:rsid w:val="00E60D98"/>
    <w:rsid w:val="00E633B8"/>
    <w:rsid w:val="00E64B60"/>
    <w:rsid w:val="00E65C49"/>
    <w:rsid w:val="00E665F3"/>
    <w:rsid w:val="00E671A4"/>
    <w:rsid w:val="00E70363"/>
    <w:rsid w:val="00E714B2"/>
    <w:rsid w:val="00E75062"/>
    <w:rsid w:val="00E75464"/>
    <w:rsid w:val="00E757B2"/>
    <w:rsid w:val="00E75A32"/>
    <w:rsid w:val="00E77850"/>
    <w:rsid w:val="00E80B11"/>
    <w:rsid w:val="00E8104F"/>
    <w:rsid w:val="00E8156E"/>
    <w:rsid w:val="00E81BC2"/>
    <w:rsid w:val="00E82CB9"/>
    <w:rsid w:val="00E82DA4"/>
    <w:rsid w:val="00E83285"/>
    <w:rsid w:val="00E83DB6"/>
    <w:rsid w:val="00E83DD5"/>
    <w:rsid w:val="00E83F39"/>
    <w:rsid w:val="00E84016"/>
    <w:rsid w:val="00E8540E"/>
    <w:rsid w:val="00E86C61"/>
    <w:rsid w:val="00E87567"/>
    <w:rsid w:val="00E87E04"/>
    <w:rsid w:val="00E90350"/>
    <w:rsid w:val="00E914F3"/>
    <w:rsid w:val="00E91E55"/>
    <w:rsid w:val="00E9384E"/>
    <w:rsid w:val="00E96642"/>
    <w:rsid w:val="00E96842"/>
    <w:rsid w:val="00E97910"/>
    <w:rsid w:val="00EA12BC"/>
    <w:rsid w:val="00EA131D"/>
    <w:rsid w:val="00EA1AD9"/>
    <w:rsid w:val="00EA3A20"/>
    <w:rsid w:val="00EA4EE7"/>
    <w:rsid w:val="00EA676D"/>
    <w:rsid w:val="00EA6CA8"/>
    <w:rsid w:val="00EA73DF"/>
    <w:rsid w:val="00EB1296"/>
    <w:rsid w:val="00EB1577"/>
    <w:rsid w:val="00EB2110"/>
    <w:rsid w:val="00EB31A7"/>
    <w:rsid w:val="00EB3759"/>
    <w:rsid w:val="00EB50DF"/>
    <w:rsid w:val="00EB5178"/>
    <w:rsid w:val="00EB5EC0"/>
    <w:rsid w:val="00EB64CF"/>
    <w:rsid w:val="00EB6780"/>
    <w:rsid w:val="00EB6AEE"/>
    <w:rsid w:val="00EB715F"/>
    <w:rsid w:val="00EB74D2"/>
    <w:rsid w:val="00EB77B9"/>
    <w:rsid w:val="00EC0265"/>
    <w:rsid w:val="00EC04CA"/>
    <w:rsid w:val="00EC07BE"/>
    <w:rsid w:val="00EC1EA5"/>
    <w:rsid w:val="00EC254F"/>
    <w:rsid w:val="00EC29E2"/>
    <w:rsid w:val="00EC2C3C"/>
    <w:rsid w:val="00EC41A8"/>
    <w:rsid w:val="00EC5A6C"/>
    <w:rsid w:val="00ED050B"/>
    <w:rsid w:val="00ED1D16"/>
    <w:rsid w:val="00ED2512"/>
    <w:rsid w:val="00ED3223"/>
    <w:rsid w:val="00ED368E"/>
    <w:rsid w:val="00ED37E3"/>
    <w:rsid w:val="00ED4468"/>
    <w:rsid w:val="00ED49E7"/>
    <w:rsid w:val="00ED5A92"/>
    <w:rsid w:val="00ED70F4"/>
    <w:rsid w:val="00ED7515"/>
    <w:rsid w:val="00ED7C63"/>
    <w:rsid w:val="00EE0939"/>
    <w:rsid w:val="00EE2453"/>
    <w:rsid w:val="00EE2807"/>
    <w:rsid w:val="00EE2B2F"/>
    <w:rsid w:val="00EE2D51"/>
    <w:rsid w:val="00EE303F"/>
    <w:rsid w:val="00EE32F5"/>
    <w:rsid w:val="00EE43D2"/>
    <w:rsid w:val="00EF03A0"/>
    <w:rsid w:val="00EF1142"/>
    <w:rsid w:val="00EF184B"/>
    <w:rsid w:val="00EF1A30"/>
    <w:rsid w:val="00EF2884"/>
    <w:rsid w:val="00EF2B73"/>
    <w:rsid w:val="00EF35F8"/>
    <w:rsid w:val="00EF37BD"/>
    <w:rsid w:val="00EF3E3B"/>
    <w:rsid w:val="00EF4C32"/>
    <w:rsid w:val="00EF5CAD"/>
    <w:rsid w:val="00EF6327"/>
    <w:rsid w:val="00EF6D43"/>
    <w:rsid w:val="00EF6EDA"/>
    <w:rsid w:val="00EF73B8"/>
    <w:rsid w:val="00EF7E15"/>
    <w:rsid w:val="00F00C8F"/>
    <w:rsid w:val="00F00FE2"/>
    <w:rsid w:val="00F01A11"/>
    <w:rsid w:val="00F0284D"/>
    <w:rsid w:val="00F02C29"/>
    <w:rsid w:val="00F05061"/>
    <w:rsid w:val="00F05081"/>
    <w:rsid w:val="00F07B2A"/>
    <w:rsid w:val="00F11E74"/>
    <w:rsid w:val="00F12885"/>
    <w:rsid w:val="00F132E3"/>
    <w:rsid w:val="00F16AD5"/>
    <w:rsid w:val="00F17124"/>
    <w:rsid w:val="00F17B8A"/>
    <w:rsid w:val="00F2022F"/>
    <w:rsid w:val="00F21968"/>
    <w:rsid w:val="00F22F09"/>
    <w:rsid w:val="00F22F37"/>
    <w:rsid w:val="00F240D7"/>
    <w:rsid w:val="00F24510"/>
    <w:rsid w:val="00F24CAE"/>
    <w:rsid w:val="00F25DA0"/>
    <w:rsid w:val="00F2653F"/>
    <w:rsid w:val="00F27348"/>
    <w:rsid w:val="00F31C0A"/>
    <w:rsid w:val="00F32252"/>
    <w:rsid w:val="00F32A46"/>
    <w:rsid w:val="00F33D13"/>
    <w:rsid w:val="00F3684A"/>
    <w:rsid w:val="00F36AF6"/>
    <w:rsid w:val="00F371FE"/>
    <w:rsid w:val="00F3731E"/>
    <w:rsid w:val="00F37EB7"/>
    <w:rsid w:val="00F408FA"/>
    <w:rsid w:val="00F41234"/>
    <w:rsid w:val="00F41591"/>
    <w:rsid w:val="00F41804"/>
    <w:rsid w:val="00F41A30"/>
    <w:rsid w:val="00F46117"/>
    <w:rsid w:val="00F461CF"/>
    <w:rsid w:val="00F4757E"/>
    <w:rsid w:val="00F50DA1"/>
    <w:rsid w:val="00F51EEF"/>
    <w:rsid w:val="00F52019"/>
    <w:rsid w:val="00F5313F"/>
    <w:rsid w:val="00F54387"/>
    <w:rsid w:val="00F560D9"/>
    <w:rsid w:val="00F57424"/>
    <w:rsid w:val="00F57DC7"/>
    <w:rsid w:val="00F6140D"/>
    <w:rsid w:val="00F61D4B"/>
    <w:rsid w:val="00F62174"/>
    <w:rsid w:val="00F628E4"/>
    <w:rsid w:val="00F63042"/>
    <w:rsid w:val="00F638DD"/>
    <w:rsid w:val="00F64CB6"/>
    <w:rsid w:val="00F664AF"/>
    <w:rsid w:val="00F66715"/>
    <w:rsid w:val="00F668BA"/>
    <w:rsid w:val="00F67205"/>
    <w:rsid w:val="00F674E5"/>
    <w:rsid w:val="00F67F45"/>
    <w:rsid w:val="00F700FF"/>
    <w:rsid w:val="00F706BB"/>
    <w:rsid w:val="00F711F4"/>
    <w:rsid w:val="00F75048"/>
    <w:rsid w:val="00F753E3"/>
    <w:rsid w:val="00F756EA"/>
    <w:rsid w:val="00F75EBE"/>
    <w:rsid w:val="00F76C0F"/>
    <w:rsid w:val="00F77458"/>
    <w:rsid w:val="00F81443"/>
    <w:rsid w:val="00F82925"/>
    <w:rsid w:val="00F83194"/>
    <w:rsid w:val="00F839C7"/>
    <w:rsid w:val="00F839D0"/>
    <w:rsid w:val="00F83CFA"/>
    <w:rsid w:val="00F8423D"/>
    <w:rsid w:val="00F8439F"/>
    <w:rsid w:val="00F86096"/>
    <w:rsid w:val="00F900F4"/>
    <w:rsid w:val="00F90575"/>
    <w:rsid w:val="00F92036"/>
    <w:rsid w:val="00F9272E"/>
    <w:rsid w:val="00F93D06"/>
    <w:rsid w:val="00F951A0"/>
    <w:rsid w:val="00F95952"/>
    <w:rsid w:val="00F9693D"/>
    <w:rsid w:val="00F975CE"/>
    <w:rsid w:val="00F97EE7"/>
    <w:rsid w:val="00FA015E"/>
    <w:rsid w:val="00FA08BD"/>
    <w:rsid w:val="00FA19AC"/>
    <w:rsid w:val="00FA1DEA"/>
    <w:rsid w:val="00FA20E9"/>
    <w:rsid w:val="00FA3C86"/>
    <w:rsid w:val="00FA476A"/>
    <w:rsid w:val="00FA4813"/>
    <w:rsid w:val="00FA5FEB"/>
    <w:rsid w:val="00FB052C"/>
    <w:rsid w:val="00FB0A84"/>
    <w:rsid w:val="00FB15A4"/>
    <w:rsid w:val="00FB48E7"/>
    <w:rsid w:val="00FB4DA2"/>
    <w:rsid w:val="00FB7A9F"/>
    <w:rsid w:val="00FC2303"/>
    <w:rsid w:val="00FC2465"/>
    <w:rsid w:val="00FC25BC"/>
    <w:rsid w:val="00FC3FA0"/>
    <w:rsid w:val="00FC4B3C"/>
    <w:rsid w:val="00FC4F94"/>
    <w:rsid w:val="00FC5AC0"/>
    <w:rsid w:val="00FC7487"/>
    <w:rsid w:val="00FC7B3E"/>
    <w:rsid w:val="00FD016F"/>
    <w:rsid w:val="00FD078D"/>
    <w:rsid w:val="00FD0DE7"/>
    <w:rsid w:val="00FD1786"/>
    <w:rsid w:val="00FD54CF"/>
    <w:rsid w:val="00FD6511"/>
    <w:rsid w:val="00FD6675"/>
    <w:rsid w:val="00FD66EF"/>
    <w:rsid w:val="00FD6B8A"/>
    <w:rsid w:val="00FD7096"/>
    <w:rsid w:val="00FD7A29"/>
    <w:rsid w:val="00FD7DB9"/>
    <w:rsid w:val="00FE1123"/>
    <w:rsid w:val="00FE1648"/>
    <w:rsid w:val="00FE18F3"/>
    <w:rsid w:val="00FE2199"/>
    <w:rsid w:val="00FE2C84"/>
    <w:rsid w:val="00FE399F"/>
    <w:rsid w:val="00FE46BD"/>
    <w:rsid w:val="00FE5123"/>
    <w:rsid w:val="00FE63B9"/>
    <w:rsid w:val="00FF1084"/>
    <w:rsid w:val="00FF2ACE"/>
    <w:rsid w:val="00FF418D"/>
    <w:rsid w:val="00FF4D16"/>
    <w:rsid w:val="00FF503D"/>
    <w:rsid w:val="00FF5295"/>
    <w:rsid w:val="00FF560E"/>
    <w:rsid w:val="00FF7AF5"/>
    <w:rsid w:val="00FF7C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48BA9157"/>
  <w15:docId w15:val="{D97468CF-301F-4F31-8ADE-0931C4570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CA" w:eastAsia="en-C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locked="1" w:semiHidden="1" w:uiPriority="0" w:unhideWhenUsed="1"/>
    <w:lsdException w:name="toa heading" w:semiHidden="1" w:unhideWhenUsed="1"/>
    <w:lsdException w:name="List" w:semiHidden="1" w:unhideWhenUsed="1"/>
    <w:lsdException w:name="List Bullet" w:locked="1" w:uiPriority="0"/>
    <w:lsdException w:name="List Number" w:locked="1"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locked="1" w:uiPriority="0"/>
    <w:lsdException w:name="List Continue 4" w:locked="1" w:uiPriority="0"/>
    <w:lsdException w:name="List Continue 5" w:locked="1" w:uiPriority="0"/>
    <w:lsdException w:name="Message Header" w:locked="1" w:semiHidden="1" w:uiPriority="0"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locked="1" w:semiHidden="1" w:uiPriority="0" w:unhideWhenUsed="1"/>
    <w:lsdException w:name="Table Web 3" w:locked="1" w:semiHidden="1" w:uiPriority="0" w:unhideWhenUsed="1"/>
    <w:lsdException w:name="Balloon Text" w:locked="1" w:semiHidden="1" w:uiPriority="0" w:unhideWhenUsed="1"/>
    <w:lsdException w:name="Table Grid" w:locked="1" w:uiPriority="3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003"/>
    <w:rPr>
      <w:sz w:val="24"/>
      <w:szCs w:val="24"/>
      <w:lang w:val="en-GB" w:eastAsia="en-US"/>
    </w:rPr>
  </w:style>
  <w:style w:type="paragraph" w:styleId="Titre1">
    <w:name w:val="heading 1"/>
    <w:basedOn w:val="Normal"/>
    <w:next w:val="Normal"/>
    <w:link w:val="Titre1Car"/>
    <w:uiPriority w:val="99"/>
    <w:qFormat/>
    <w:rsid w:val="00367406"/>
    <w:pPr>
      <w:tabs>
        <w:tab w:val="left" w:pos="-720"/>
      </w:tabs>
      <w:spacing w:before="240" w:line="360" w:lineRule="atLeast"/>
      <w:jc w:val="both"/>
      <w:outlineLvl w:val="0"/>
    </w:pPr>
    <w:rPr>
      <w:rFonts w:ascii="Arial" w:hAnsi="Arial" w:cs="Arial"/>
      <w:b/>
      <w:bCs/>
      <w:u w:val="single"/>
      <w:lang w:eastAsia="fr-FR"/>
    </w:rPr>
  </w:style>
  <w:style w:type="paragraph" w:styleId="Titre2">
    <w:name w:val="heading 2"/>
    <w:basedOn w:val="Normal"/>
    <w:next w:val="Normal"/>
    <w:link w:val="Titre2Car"/>
    <w:uiPriority w:val="99"/>
    <w:qFormat/>
    <w:rsid w:val="00367406"/>
    <w:pPr>
      <w:tabs>
        <w:tab w:val="left" w:pos="-720"/>
      </w:tabs>
      <w:spacing w:before="120" w:line="360" w:lineRule="atLeast"/>
      <w:jc w:val="both"/>
      <w:outlineLvl w:val="1"/>
    </w:pPr>
    <w:rPr>
      <w:rFonts w:ascii="Arial" w:hAnsi="Arial" w:cs="Arial"/>
      <w:b/>
      <w:bCs/>
      <w:lang w:eastAsia="fr-FR"/>
    </w:rPr>
  </w:style>
  <w:style w:type="paragraph" w:styleId="Titre3">
    <w:name w:val="heading 3"/>
    <w:basedOn w:val="Normal"/>
    <w:next w:val="Normal"/>
    <w:link w:val="Titre3Car"/>
    <w:uiPriority w:val="99"/>
    <w:qFormat/>
    <w:rsid w:val="00367406"/>
    <w:pPr>
      <w:tabs>
        <w:tab w:val="left" w:pos="-720"/>
      </w:tabs>
      <w:spacing w:line="360" w:lineRule="atLeast"/>
      <w:ind w:left="360"/>
      <w:jc w:val="both"/>
      <w:outlineLvl w:val="2"/>
    </w:pPr>
    <w:rPr>
      <w:b/>
      <w:bCs/>
      <w:lang w:eastAsia="fr-FR"/>
    </w:rPr>
  </w:style>
  <w:style w:type="paragraph" w:styleId="Titre4">
    <w:name w:val="heading 4"/>
    <w:basedOn w:val="Normal"/>
    <w:next w:val="Normal"/>
    <w:link w:val="Titre4Car"/>
    <w:uiPriority w:val="99"/>
    <w:qFormat/>
    <w:rsid w:val="00367406"/>
    <w:pPr>
      <w:tabs>
        <w:tab w:val="left" w:pos="-720"/>
      </w:tabs>
      <w:spacing w:line="360" w:lineRule="atLeast"/>
      <w:ind w:left="360"/>
      <w:jc w:val="both"/>
      <w:outlineLvl w:val="3"/>
    </w:pPr>
    <w:rPr>
      <w:u w:val="single"/>
      <w:lang w:eastAsia="fr-FR"/>
    </w:rPr>
  </w:style>
  <w:style w:type="paragraph" w:styleId="Titre5">
    <w:name w:val="heading 5"/>
    <w:basedOn w:val="Normal"/>
    <w:next w:val="Normal"/>
    <w:link w:val="Titre5Car"/>
    <w:uiPriority w:val="99"/>
    <w:qFormat/>
    <w:rsid w:val="00367406"/>
    <w:pPr>
      <w:tabs>
        <w:tab w:val="left" w:pos="-720"/>
      </w:tabs>
      <w:spacing w:line="360" w:lineRule="atLeast"/>
      <w:ind w:left="720"/>
      <w:jc w:val="both"/>
      <w:outlineLvl w:val="4"/>
    </w:pPr>
    <w:rPr>
      <w:b/>
      <w:bCs/>
      <w:sz w:val="20"/>
      <w:szCs w:val="20"/>
      <w:lang w:eastAsia="fr-FR"/>
    </w:rPr>
  </w:style>
  <w:style w:type="paragraph" w:styleId="Titre6">
    <w:name w:val="heading 6"/>
    <w:basedOn w:val="Normal"/>
    <w:next w:val="Normal"/>
    <w:link w:val="Titre6Car"/>
    <w:uiPriority w:val="99"/>
    <w:qFormat/>
    <w:rsid w:val="00367406"/>
    <w:pPr>
      <w:tabs>
        <w:tab w:val="left" w:pos="-720"/>
      </w:tabs>
      <w:spacing w:line="360" w:lineRule="atLeast"/>
      <w:ind w:left="720"/>
      <w:jc w:val="both"/>
      <w:outlineLvl w:val="5"/>
    </w:pPr>
    <w:rPr>
      <w:sz w:val="20"/>
      <w:szCs w:val="20"/>
      <w:u w:val="single"/>
      <w:lang w:eastAsia="fr-FR"/>
    </w:rPr>
  </w:style>
  <w:style w:type="paragraph" w:styleId="Titre7">
    <w:name w:val="heading 7"/>
    <w:basedOn w:val="Normal"/>
    <w:next w:val="Normal"/>
    <w:link w:val="Titre7Car"/>
    <w:uiPriority w:val="99"/>
    <w:qFormat/>
    <w:rsid w:val="00367406"/>
    <w:pPr>
      <w:tabs>
        <w:tab w:val="left" w:pos="-720"/>
      </w:tabs>
      <w:spacing w:line="360" w:lineRule="atLeast"/>
      <w:ind w:left="720"/>
      <w:jc w:val="both"/>
      <w:outlineLvl w:val="6"/>
    </w:pPr>
    <w:rPr>
      <w:i/>
      <w:iCs/>
      <w:sz w:val="20"/>
      <w:szCs w:val="20"/>
      <w:lang w:eastAsia="fr-FR"/>
    </w:rPr>
  </w:style>
  <w:style w:type="paragraph" w:styleId="Titre8">
    <w:name w:val="heading 8"/>
    <w:basedOn w:val="Normal"/>
    <w:next w:val="Normal"/>
    <w:link w:val="Titre8Car"/>
    <w:uiPriority w:val="99"/>
    <w:qFormat/>
    <w:rsid w:val="00367406"/>
    <w:pPr>
      <w:tabs>
        <w:tab w:val="left" w:pos="-720"/>
      </w:tabs>
      <w:spacing w:line="360" w:lineRule="atLeast"/>
      <w:ind w:left="720"/>
      <w:jc w:val="both"/>
      <w:outlineLvl w:val="7"/>
    </w:pPr>
    <w:rPr>
      <w:i/>
      <w:iCs/>
      <w:sz w:val="20"/>
      <w:szCs w:val="20"/>
      <w:lang w:eastAsia="fr-FR"/>
    </w:rPr>
  </w:style>
  <w:style w:type="paragraph" w:styleId="Titre9">
    <w:name w:val="heading 9"/>
    <w:basedOn w:val="Normal"/>
    <w:next w:val="Normal"/>
    <w:link w:val="Titre9Car"/>
    <w:uiPriority w:val="99"/>
    <w:qFormat/>
    <w:rsid w:val="00367406"/>
    <w:pPr>
      <w:tabs>
        <w:tab w:val="left" w:pos="-720"/>
      </w:tabs>
      <w:spacing w:line="360" w:lineRule="atLeast"/>
      <w:ind w:left="720"/>
      <w:jc w:val="both"/>
      <w:outlineLvl w:val="8"/>
    </w:pPr>
    <w:rPr>
      <w:i/>
      <w:iCs/>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Pr>
      <w:rFonts w:ascii="Cambria" w:hAnsi="Cambria" w:cs="Cambria"/>
      <w:b/>
      <w:bCs/>
      <w:kern w:val="32"/>
      <w:sz w:val="32"/>
      <w:szCs w:val="32"/>
      <w:lang w:val="en-GB" w:eastAsia="fr-FR"/>
    </w:rPr>
  </w:style>
  <w:style w:type="character" w:customStyle="1" w:styleId="Titre2Car">
    <w:name w:val="Titre 2 Car"/>
    <w:link w:val="Titre2"/>
    <w:uiPriority w:val="99"/>
    <w:semiHidden/>
    <w:locked/>
    <w:rPr>
      <w:rFonts w:ascii="Cambria" w:hAnsi="Cambria" w:cs="Cambria"/>
      <w:b/>
      <w:bCs/>
      <w:i/>
      <w:iCs/>
      <w:sz w:val="28"/>
      <w:szCs w:val="28"/>
      <w:lang w:val="en-GB" w:eastAsia="fr-FR"/>
    </w:rPr>
  </w:style>
  <w:style w:type="character" w:customStyle="1" w:styleId="Titre3Car">
    <w:name w:val="Titre 3 Car"/>
    <w:link w:val="Titre3"/>
    <w:uiPriority w:val="99"/>
    <w:semiHidden/>
    <w:locked/>
    <w:rPr>
      <w:rFonts w:ascii="Cambria" w:hAnsi="Cambria" w:cs="Cambria"/>
      <w:b/>
      <w:bCs/>
      <w:sz w:val="26"/>
      <w:szCs w:val="26"/>
      <w:lang w:val="en-GB" w:eastAsia="fr-FR"/>
    </w:rPr>
  </w:style>
  <w:style w:type="character" w:customStyle="1" w:styleId="Titre4Car">
    <w:name w:val="Titre 4 Car"/>
    <w:link w:val="Titre4"/>
    <w:uiPriority w:val="99"/>
    <w:semiHidden/>
    <w:locked/>
    <w:rPr>
      <w:rFonts w:ascii="Calibri" w:hAnsi="Calibri" w:cs="Calibri"/>
      <w:b/>
      <w:bCs/>
      <w:sz w:val="28"/>
      <w:szCs w:val="28"/>
      <w:lang w:val="en-GB" w:eastAsia="fr-FR"/>
    </w:rPr>
  </w:style>
  <w:style w:type="character" w:customStyle="1" w:styleId="Titre5Car">
    <w:name w:val="Titre 5 Car"/>
    <w:link w:val="Titre5"/>
    <w:uiPriority w:val="99"/>
    <w:semiHidden/>
    <w:locked/>
    <w:rPr>
      <w:rFonts w:ascii="Calibri" w:hAnsi="Calibri" w:cs="Calibri"/>
      <w:b/>
      <w:bCs/>
      <w:i/>
      <w:iCs/>
      <w:sz w:val="26"/>
      <w:szCs w:val="26"/>
      <w:lang w:val="en-GB" w:eastAsia="fr-FR"/>
    </w:rPr>
  </w:style>
  <w:style w:type="character" w:customStyle="1" w:styleId="Titre6Car">
    <w:name w:val="Titre 6 Car"/>
    <w:link w:val="Titre6"/>
    <w:uiPriority w:val="99"/>
    <w:semiHidden/>
    <w:locked/>
    <w:rPr>
      <w:rFonts w:ascii="Calibri" w:hAnsi="Calibri" w:cs="Calibri"/>
      <w:b/>
      <w:bCs/>
      <w:lang w:val="en-GB" w:eastAsia="fr-FR"/>
    </w:rPr>
  </w:style>
  <w:style w:type="character" w:customStyle="1" w:styleId="Titre7Car">
    <w:name w:val="Titre 7 Car"/>
    <w:link w:val="Titre7"/>
    <w:uiPriority w:val="99"/>
    <w:semiHidden/>
    <w:locked/>
    <w:rPr>
      <w:rFonts w:ascii="Calibri" w:hAnsi="Calibri" w:cs="Calibri"/>
      <w:sz w:val="24"/>
      <w:szCs w:val="24"/>
      <w:lang w:val="en-GB" w:eastAsia="fr-FR"/>
    </w:rPr>
  </w:style>
  <w:style w:type="character" w:customStyle="1" w:styleId="Titre8Car">
    <w:name w:val="Titre 8 Car"/>
    <w:link w:val="Titre8"/>
    <w:uiPriority w:val="99"/>
    <w:semiHidden/>
    <w:locked/>
    <w:rPr>
      <w:rFonts w:ascii="Calibri" w:hAnsi="Calibri" w:cs="Calibri"/>
      <w:i/>
      <w:iCs/>
      <w:sz w:val="24"/>
      <w:szCs w:val="24"/>
      <w:lang w:val="en-GB" w:eastAsia="fr-FR"/>
    </w:rPr>
  </w:style>
  <w:style w:type="character" w:customStyle="1" w:styleId="Titre9Car">
    <w:name w:val="Titre 9 Car"/>
    <w:link w:val="Titre9"/>
    <w:uiPriority w:val="99"/>
    <w:semiHidden/>
    <w:locked/>
    <w:rPr>
      <w:rFonts w:ascii="Cambria" w:hAnsi="Cambria" w:cs="Cambria"/>
      <w:lang w:val="en-GB" w:eastAsia="fr-FR"/>
    </w:rPr>
  </w:style>
  <w:style w:type="character" w:styleId="Numrodeligne">
    <w:name w:val="line number"/>
    <w:uiPriority w:val="99"/>
    <w:rsid w:val="00846462"/>
    <w:rPr>
      <w:rFonts w:ascii="Arial" w:hAnsi="Arial" w:cs="Arial"/>
      <w:sz w:val="16"/>
      <w:szCs w:val="16"/>
    </w:rPr>
  </w:style>
  <w:style w:type="paragraph" w:styleId="En-tte">
    <w:name w:val="header"/>
    <w:basedOn w:val="Normal"/>
    <w:link w:val="En-tteCar"/>
    <w:uiPriority w:val="99"/>
    <w:rsid w:val="00367406"/>
    <w:pPr>
      <w:tabs>
        <w:tab w:val="center" w:pos="4536"/>
        <w:tab w:val="right" w:pos="9072"/>
      </w:tabs>
      <w:spacing w:line="360" w:lineRule="atLeast"/>
      <w:jc w:val="both"/>
    </w:pPr>
    <w:rPr>
      <w:sz w:val="20"/>
      <w:szCs w:val="20"/>
      <w:lang w:eastAsia="fr-FR"/>
    </w:rPr>
  </w:style>
  <w:style w:type="character" w:customStyle="1" w:styleId="En-tteCar">
    <w:name w:val="En-tête Car"/>
    <w:link w:val="En-tte"/>
    <w:uiPriority w:val="99"/>
    <w:semiHidden/>
    <w:locked/>
    <w:rPr>
      <w:sz w:val="20"/>
      <w:szCs w:val="20"/>
      <w:lang w:val="en-GB" w:eastAsia="fr-FR"/>
    </w:rPr>
  </w:style>
  <w:style w:type="paragraph" w:customStyle="1" w:styleId="notedebas">
    <w:name w:val="note de bas"/>
    <w:basedOn w:val="Normal"/>
    <w:uiPriority w:val="99"/>
    <w:rsid w:val="00242A97"/>
    <w:pPr>
      <w:widowControl w:val="0"/>
      <w:tabs>
        <w:tab w:val="left" w:pos="-720"/>
      </w:tabs>
      <w:ind w:left="425" w:hanging="425"/>
      <w:jc w:val="both"/>
    </w:pPr>
    <w:rPr>
      <w:rFonts w:ascii="Arial" w:hAnsi="Arial" w:cs="Arial"/>
      <w:sz w:val="16"/>
      <w:szCs w:val="16"/>
      <w:lang w:val="en-US" w:eastAsia="fr-FR"/>
    </w:rPr>
  </w:style>
  <w:style w:type="paragraph" w:customStyle="1" w:styleId="a">
    <w:name w:val="a)"/>
    <w:basedOn w:val="Normal"/>
    <w:uiPriority w:val="99"/>
    <w:rsid w:val="00367406"/>
    <w:pPr>
      <w:spacing w:after="120"/>
      <w:ind w:left="425" w:hanging="425"/>
      <w:jc w:val="both"/>
    </w:pPr>
    <w:rPr>
      <w:rFonts w:ascii="Ottawa" w:hAnsi="Ottawa" w:cs="Ottawa"/>
      <w:b/>
      <w:bCs/>
      <w:sz w:val="20"/>
      <w:szCs w:val="20"/>
      <w:lang w:eastAsia="fr-FR"/>
    </w:rPr>
  </w:style>
  <w:style w:type="paragraph" w:customStyle="1" w:styleId="paraa">
    <w:name w:val="paraa)"/>
    <w:basedOn w:val="Normal"/>
    <w:uiPriority w:val="99"/>
    <w:rsid w:val="00367406"/>
    <w:pPr>
      <w:tabs>
        <w:tab w:val="left" w:pos="-720"/>
      </w:tabs>
      <w:spacing w:after="240"/>
      <w:ind w:left="425"/>
      <w:jc w:val="both"/>
    </w:pPr>
    <w:rPr>
      <w:rFonts w:ascii="Arial" w:hAnsi="Arial" w:cs="Arial"/>
      <w:sz w:val="18"/>
      <w:szCs w:val="18"/>
      <w:lang w:eastAsia="fr-FR"/>
    </w:rPr>
  </w:style>
  <w:style w:type="paragraph" w:customStyle="1" w:styleId="1">
    <w:name w:val="1"/>
    <w:basedOn w:val="para1"/>
    <w:uiPriority w:val="99"/>
    <w:rsid w:val="00367406"/>
    <w:pPr>
      <w:tabs>
        <w:tab w:val="clear" w:pos="-720"/>
      </w:tabs>
      <w:ind w:left="426" w:hanging="426"/>
    </w:pPr>
    <w:rPr>
      <w:rFonts w:ascii="Ottawa" w:hAnsi="Ottawa" w:cs="Ottawa"/>
      <w:b/>
      <w:bCs/>
      <w:sz w:val="22"/>
      <w:szCs w:val="22"/>
    </w:rPr>
  </w:style>
  <w:style w:type="paragraph" w:customStyle="1" w:styleId="para1">
    <w:name w:val="para1"/>
    <w:basedOn w:val="Normal"/>
    <w:uiPriority w:val="99"/>
    <w:rsid w:val="00367406"/>
    <w:pPr>
      <w:tabs>
        <w:tab w:val="left" w:pos="-720"/>
      </w:tabs>
      <w:spacing w:after="240"/>
      <w:jc w:val="both"/>
    </w:pPr>
    <w:rPr>
      <w:rFonts w:ascii="Arial" w:hAnsi="Arial" w:cs="Arial"/>
      <w:sz w:val="18"/>
      <w:szCs w:val="18"/>
      <w:lang w:eastAsia="fr-FR"/>
    </w:rPr>
  </w:style>
  <w:style w:type="paragraph" w:customStyle="1" w:styleId="i">
    <w:name w:val="i)"/>
    <w:basedOn w:val="Normal"/>
    <w:qFormat/>
    <w:rsid w:val="00136F9F"/>
    <w:pPr>
      <w:tabs>
        <w:tab w:val="left" w:pos="-720"/>
      </w:tabs>
      <w:spacing w:after="120"/>
      <w:ind w:left="1843" w:hanging="425"/>
      <w:jc w:val="both"/>
    </w:pPr>
    <w:rPr>
      <w:rFonts w:ascii="Arial" w:hAnsi="Arial" w:cs="Arial"/>
      <w:sz w:val="18"/>
      <w:szCs w:val="18"/>
      <w:lang w:eastAsia="fr-FR"/>
    </w:rPr>
  </w:style>
  <w:style w:type="paragraph" w:customStyle="1" w:styleId="A0">
    <w:name w:val="A"/>
    <w:basedOn w:val="Normal"/>
    <w:rsid w:val="00230BE2"/>
    <w:pPr>
      <w:tabs>
        <w:tab w:val="left" w:pos="-720"/>
      </w:tabs>
      <w:spacing w:after="240"/>
      <w:jc w:val="center"/>
    </w:pPr>
    <w:rPr>
      <w:rFonts w:ascii="Ottawa" w:hAnsi="Ottawa" w:cs="Ottawa"/>
      <w:b/>
      <w:bCs/>
      <w:caps/>
      <w:lang w:eastAsia="fr-FR"/>
    </w:rPr>
  </w:style>
  <w:style w:type="paragraph" w:customStyle="1" w:styleId="Ref">
    <w:name w:val="Ref."/>
    <w:basedOn w:val="Normal"/>
    <w:uiPriority w:val="99"/>
    <w:rsid w:val="00367406"/>
    <w:pPr>
      <w:tabs>
        <w:tab w:val="left" w:pos="-720"/>
      </w:tabs>
      <w:spacing w:after="240"/>
      <w:ind w:left="426" w:hanging="426"/>
      <w:jc w:val="both"/>
    </w:pPr>
    <w:rPr>
      <w:rFonts w:ascii="Arial" w:hAnsi="Arial" w:cs="Arial"/>
      <w:sz w:val="18"/>
      <w:szCs w:val="18"/>
      <w:lang w:eastAsia="fr-FR"/>
    </w:rPr>
  </w:style>
  <w:style w:type="paragraph" w:customStyle="1" w:styleId="sumtexte">
    <w:name w:val="sumtexte"/>
    <w:basedOn w:val="Normal"/>
    <w:uiPriority w:val="99"/>
    <w:rsid w:val="00367406"/>
    <w:pPr>
      <w:tabs>
        <w:tab w:val="left" w:pos="-720"/>
      </w:tabs>
      <w:spacing w:after="120" w:line="240" w:lineRule="exact"/>
      <w:ind w:left="567" w:right="567"/>
      <w:jc w:val="both"/>
    </w:pPr>
    <w:rPr>
      <w:rFonts w:ascii="Arial" w:hAnsi="Arial" w:cs="Arial"/>
      <w:i/>
      <w:iCs/>
      <w:sz w:val="18"/>
      <w:szCs w:val="18"/>
      <w:lang w:eastAsia="fr-FR"/>
    </w:rPr>
  </w:style>
  <w:style w:type="paragraph" w:customStyle="1" w:styleId="paraA0">
    <w:name w:val="paraA"/>
    <w:basedOn w:val="Normal"/>
    <w:link w:val="paraACar"/>
    <w:uiPriority w:val="99"/>
    <w:rsid w:val="00367406"/>
    <w:pPr>
      <w:tabs>
        <w:tab w:val="left" w:pos="-720"/>
      </w:tabs>
      <w:spacing w:after="240"/>
      <w:jc w:val="both"/>
    </w:pPr>
    <w:rPr>
      <w:rFonts w:ascii="Arial" w:hAnsi="Arial" w:cs="Arial"/>
      <w:sz w:val="18"/>
      <w:szCs w:val="18"/>
      <w:lang w:val="en-US" w:eastAsia="fr-FR"/>
    </w:rPr>
  </w:style>
  <w:style w:type="paragraph" w:customStyle="1" w:styleId="TITRE">
    <w:name w:val="TITRE"/>
    <w:basedOn w:val="Normal"/>
    <w:uiPriority w:val="99"/>
    <w:rsid w:val="00367406"/>
    <w:pPr>
      <w:tabs>
        <w:tab w:val="left" w:pos="-720"/>
      </w:tabs>
      <w:spacing w:after="240" w:line="360" w:lineRule="atLeast"/>
      <w:jc w:val="center"/>
    </w:pPr>
    <w:rPr>
      <w:b/>
      <w:bCs/>
      <w:caps/>
      <w:sz w:val="20"/>
      <w:szCs w:val="20"/>
      <w:lang w:eastAsia="fr-FR"/>
    </w:rPr>
  </w:style>
  <w:style w:type="paragraph" w:styleId="Pieddepage">
    <w:name w:val="footer"/>
    <w:basedOn w:val="Normal"/>
    <w:link w:val="PieddepageCar"/>
    <w:uiPriority w:val="99"/>
    <w:rsid w:val="00367406"/>
    <w:pPr>
      <w:tabs>
        <w:tab w:val="center" w:pos="4536"/>
        <w:tab w:val="right" w:pos="9072"/>
      </w:tabs>
      <w:spacing w:line="360" w:lineRule="atLeast"/>
      <w:jc w:val="both"/>
    </w:pPr>
    <w:rPr>
      <w:sz w:val="20"/>
      <w:szCs w:val="20"/>
      <w:lang w:eastAsia="fr-FR"/>
    </w:rPr>
  </w:style>
  <w:style w:type="character" w:customStyle="1" w:styleId="PieddepageCar">
    <w:name w:val="Pied de page Car"/>
    <w:link w:val="Pieddepage"/>
    <w:uiPriority w:val="99"/>
    <w:semiHidden/>
    <w:locked/>
    <w:rPr>
      <w:sz w:val="20"/>
      <w:szCs w:val="20"/>
      <w:lang w:val="en-GB" w:eastAsia="fr-FR"/>
    </w:rPr>
  </w:style>
  <w:style w:type="paragraph" w:styleId="Notedebasdepage">
    <w:name w:val="footnote text"/>
    <w:basedOn w:val="Normal"/>
    <w:link w:val="NotedebasdepageCar"/>
    <w:rsid w:val="00367406"/>
    <w:pPr>
      <w:tabs>
        <w:tab w:val="left" w:pos="-720"/>
      </w:tabs>
      <w:spacing w:line="360" w:lineRule="atLeast"/>
      <w:jc w:val="both"/>
    </w:pPr>
    <w:rPr>
      <w:sz w:val="20"/>
      <w:szCs w:val="20"/>
      <w:lang w:eastAsia="fr-FR"/>
    </w:rPr>
  </w:style>
  <w:style w:type="character" w:customStyle="1" w:styleId="NotedebasdepageCar">
    <w:name w:val="Note de bas de page Car"/>
    <w:link w:val="Notedebasdepage"/>
    <w:locked/>
    <w:rsid w:val="00846462"/>
    <w:rPr>
      <w:lang w:eastAsia="fr-FR"/>
    </w:rPr>
  </w:style>
  <w:style w:type="character" w:styleId="Appelnotedebasdep">
    <w:name w:val="footnote reference"/>
    <w:rsid w:val="00367406"/>
    <w:rPr>
      <w:vertAlign w:val="superscript"/>
    </w:rPr>
  </w:style>
  <w:style w:type="paragraph" w:customStyle="1" w:styleId="sumtextelastpara">
    <w:name w:val="sumtexte last para"/>
    <w:basedOn w:val="sumtexte"/>
    <w:uiPriority w:val="99"/>
    <w:rsid w:val="00242A97"/>
    <w:pPr>
      <w:spacing w:after="480"/>
    </w:pPr>
  </w:style>
  <w:style w:type="paragraph" w:customStyle="1" w:styleId="b">
    <w:name w:val="b)"/>
    <w:basedOn w:val="Normal"/>
    <w:uiPriority w:val="99"/>
    <w:rsid w:val="00242A97"/>
    <w:pPr>
      <w:tabs>
        <w:tab w:val="left" w:pos="-720"/>
      </w:tabs>
      <w:spacing w:after="120"/>
      <w:ind w:left="850" w:hanging="425"/>
      <w:jc w:val="both"/>
    </w:pPr>
    <w:rPr>
      <w:rFonts w:ascii="Ottawa" w:hAnsi="Ottawa" w:cs="Ottawa"/>
      <w:b/>
      <w:bCs/>
      <w:sz w:val="18"/>
      <w:szCs w:val="18"/>
      <w:lang w:eastAsia="fr-FR"/>
    </w:rPr>
  </w:style>
  <w:style w:type="paragraph" w:customStyle="1" w:styleId="ipara">
    <w:name w:val="i_para"/>
    <w:basedOn w:val="i"/>
    <w:uiPriority w:val="99"/>
    <w:rsid w:val="00242A97"/>
    <w:pPr>
      <w:spacing w:line="200" w:lineRule="exact"/>
      <w:ind w:left="851" w:firstLine="0"/>
    </w:pPr>
  </w:style>
  <w:style w:type="paragraph" w:customStyle="1" w:styleId="iparalast">
    <w:name w:val="i_para_last"/>
    <w:basedOn w:val="i"/>
    <w:uiPriority w:val="99"/>
    <w:rsid w:val="00242A97"/>
    <w:pPr>
      <w:spacing w:after="240" w:line="200" w:lineRule="exact"/>
    </w:pPr>
  </w:style>
  <w:style w:type="paragraph" w:customStyle="1" w:styleId="Referencetitle">
    <w:name w:val="Reference_title"/>
    <w:basedOn w:val="Normal"/>
    <w:uiPriority w:val="99"/>
    <w:rsid w:val="005F0A04"/>
    <w:pPr>
      <w:widowControl w:val="0"/>
      <w:tabs>
        <w:tab w:val="left" w:pos="-720"/>
        <w:tab w:val="left" w:pos="2410"/>
      </w:tabs>
      <w:spacing w:after="240"/>
      <w:jc w:val="center"/>
    </w:pPr>
    <w:rPr>
      <w:rFonts w:ascii="Ottawa" w:hAnsi="Ottawa" w:cs="Ottawa"/>
      <w:b/>
      <w:bCs/>
      <w:sz w:val="22"/>
      <w:szCs w:val="22"/>
      <w:lang w:eastAsia="fr-FR"/>
    </w:rPr>
  </w:style>
  <w:style w:type="paragraph" w:customStyle="1" w:styleId="Chatperno">
    <w:name w:val="Chatper_no"/>
    <w:basedOn w:val="Normal"/>
    <w:uiPriority w:val="99"/>
    <w:rsid w:val="00B15A97"/>
    <w:pPr>
      <w:tabs>
        <w:tab w:val="left" w:pos="-720"/>
      </w:tabs>
      <w:spacing w:after="240"/>
      <w:jc w:val="center"/>
    </w:pPr>
    <w:rPr>
      <w:rFonts w:ascii="Ottawa" w:hAnsi="Ottawa" w:cs="Ottawa"/>
      <w:caps/>
      <w:spacing w:val="60"/>
      <w:lang w:eastAsia="fr-FR"/>
    </w:rPr>
  </w:style>
  <w:style w:type="paragraph" w:customStyle="1" w:styleId="Chaptertitle">
    <w:name w:val="Chapter_title"/>
    <w:basedOn w:val="Normal"/>
    <w:uiPriority w:val="99"/>
    <w:rsid w:val="00EA1AD9"/>
    <w:pPr>
      <w:pBdr>
        <w:bottom w:val="single" w:sz="6" w:space="10" w:color="auto"/>
      </w:pBdr>
      <w:tabs>
        <w:tab w:val="left" w:pos="-720"/>
      </w:tabs>
      <w:jc w:val="center"/>
    </w:pPr>
    <w:rPr>
      <w:rFonts w:ascii="Ottawa" w:hAnsi="Ottawa" w:cs="Ottawa"/>
      <w:b/>
      <w:bCs/>
      <w:caps/>
      <w:spacing w:val="40"/>
      <w:sz w:val="32"/>
      <w:szCs w:val="32"/>
      <w:lang w:eastAsia="fr-FR"/>
    </w:rPr>
  </w:style>
  <w:style w:type="paragraph" w:customStyle="1" w:styleId="Summarytitle">
    <w:name w:val="Summary_title"/>
    <w:basedOn w:val="A0"/>
    <w:uiPriority w:val="99"/>
    <w:rsid w:val="00B15A97"/>
    <w:pPr>
      <w:spacing w:before="1200"/>
    </w:pPr>
  </w:style>
  <w:style w:type="paragraph" w:customStyle="1" w:styleId="rtoiles">
    <w:name w:val="r_étoiles"/>
    <w:basedOn w:val="Normal"/>
    <w:next w:val="Normal"/>
    <w:uiPriority w:val="99"/>
    <w:rsid w:val="008B353F"/>
    <w:pPr>
      <w:keepLines/>
      <w:spacing w:before="240" w:after="240" w:line="240" w:lineRule="atLeast"/>
      <w:jc w:val="center"/>
    </w:pPr>
    <w:rPr>
      <w:sz w:val="20"/>
      <w:szCs w:val="20"/>
      <w:lang w:val="fr-FR" w:eastAsia="fr-FR"/>
    </w:rPr>
  </w:style>
  <w:style w:type="paragraph" w:customStyle="1" w:styleId="Summary">
    <w:name w:val="Summary"/>
    <w:basedOn w:val="Normal"/>
    <w:uiPriority w:val="99"/>
    <w:rsid w:val="00440B33"/>
    <w:pPr>
      <w:tabs>
        <w:tab w:val="left" w:pos="-720"/>
      </w:tabs>
      <w:spacing w:after="240" w:line="360" w:lineRule="atLeast"/>
      <w:jc w:val="center"/>
    </w:pPr>
    <w:rPr>
      <w:b/>
      <w:bCs/>
      <w:caps/>
      <w:sz w:val="20"/>
      <w:szCs w:val="20"/>
      <w:lang w:eastAsia="fr-FR"/>
    </w:rPr>
  </w:style>
  <w:style w:type="paragraph" w:styleId="NormalWeb">
    <w:name w:val="Normal (Web)"/>
    <w:basedOn w:val="Normal"/>
    <w:uiPriority w:val="99"/>
    <w:rsid w:val="00231672"/>
    <w:pPr>
      <w:spacing w:before="100" w:beforeAutospacing="1" w:after="100" w:afterAutospacing="1"/>
    </w:pPr>
    <w:rPr>
      <w:lang w:val="fr-FR" w:eastAsia="fr-FR"/>
    </w:rPr>
  </w:style>
  <w:style w:type="paragraph" w:styleId="Textedebulles">
    <w:name w:val="Balloon Text"/>
    <w:basedOn w:val="Normal"/>
    <w:link w:val="TextedebullesCar"/>
    <w:uiPriority w:val="99"/>
    <w:semiHidden/>
    <w:rsid w:val="00BB535D"/>
    <w:pPr>
      <w:tabs>
        <w:tab w:val="left" w:pos="-720"/>
      </w:tabs>
      <w:spacing w:line="360" w:lineRule="atLeast"/>
      <w:jc w:val="both"/>
    </w:pPr>
    <w:rPr>
      <w:rFonts w:ascii="Tahoma" w:hAnsi="Tahoma" w:cs="Tahoma"/>
      <w:sz w:val="16"/>
      <w:szCs w:val="16"/>
      <w:lang w:eastAsia="fr-FR"/>
    </w:rPr>
  </w:style>
  <w:style w:type="character" w:customStyle="1" w:styleId="TextedebullesCar">
    <w:name w:val="Texte de bulles Car"/>
    <w:link w:val="Textedebulles"/>
    <w:uiPriority w:val="99"/>
    <w:semiHidden/>
    <w:locked/>
    <w:rPr>
      <w:sz w:val="2"/>
      <w:szCs w:val="2"/>
      <w:lang w:val="en-GB" w:eastAsia="fr-FR"/>
    </w:rPr>
  </w:style>
  <w:style w:type="character" w:styleId="Lienhypertexte">
    <w:name w:val="Hyperlink"/>
    <w:rsid w:val="008007D6"/>
    <w:rPr>
      <w:color w:val="0000FF"/>
      <w:u w:val="single"/>
    </w:rPr>
  </w:style>
  <w:style w:type="character" w:styleId="Marquedecommentaire">
    <w:name w:val="annotation reference"/>
    <w:uiPriority w:val="99"/>
    <w:semiHidden/>
    <w:rsid w:val="001B1CC8"/>
    <w:rPr>
      <w:sz w:val="16"/>
      <w:szCs w:val="16"/>
    </w:rPr>
  </w:style>
  <w:style w:type="paragraph" w:styleId="Commentaire">
    <w:name w:val="annotation text"/>
    <w:basedOn w:val="Normal"/>
    <w:link w:val="CommentaireCar"/>
    <w:uiPriority w:val="99"/>
    <w:rsid w:val="001B1CC8"/>
    <w:pPr>
      <w:tabs>
        <w:tab w:val="left" w:pos="-720"/>
      </w:tabs>
      <w:spacing w:line="360" w:lineRule="atLeast"/>
      <w:jc w:val="both"/>
    </w:pPr>
    <w:rPr>
      <w:sz w:val="20"/>
      <w:szCs w:val="20"/>
      <w:lang w:eastAsia="fr-FR"/>
    </w:rPr>
  </w:style>
  <w:style w:type="character" w:customStyle="1" w:styleId="CommentaireCar">
    <w:name w:val="Commentaire Car"/>
    <w:link w:val="Commentaire"/>
    <w:uiPriority w:val="99"/>
    <w:locked/>
    <w:rsid w:val="00EC5A6C"/>
    <w:rPr>
      <w:lang w:eastAsia="fr-FR"/>
    </w:rPr>
  </w:style>
  <w:style w:type="paragraph" w:styleId="Objetducommentaire">
    <w:name w:val="annotation subject"/>
    <w:basedOn w:val="Commentaire"/>
    <w:next w:val="Commentaire"/>
    <w:link w:val="ObjetducommentaireCar"/>
    <w:uiPriority w:val="99"/>
    <w:semiHidden/>
    <w:rsid w:val="001B1CC8"/>
    <w:rPr>
      <w:b/>
      <w:bCs/>
    </w:rPr>
  </w:style>
  <w:style w:type="character" w:customStyle="1" w:styleId="ObjetducommentaireCar">
    <w:name w:val="Objet du commentaire Car"/>
    <w:link w:val="Objetducommentaire"/>
    <w:uiPriority w:val="99"/>
    <w:semiHidden/>
    <w:locked/>
    <w:rPr>
      <w:b/>
      <w:bCs/>
      <w:sz w:val="20"/>
      <w:szCs w:val="20"/>
      <w:lang w:val="en-GB" w:eastAsia="fr-FR"/>
    </w:rPr>
  </w:style>
  <w:style w:type="paragraph" w:customStyle="1" w:styleId="Revisin1">
    <w:name w:val="Revisión1"/>
    <w:hidden/>
    <w:uiPriority w:val="99"/>
    <w:semiHidden/>
    <w:rsid w:val="008D4678"/>
    <w:rPr>
      <w:lang w:val="en-GB" w:eastAsia="fr-FR"/>
    </w:rPr>
  </w:style>
  <w:style w:type="paragraph" w:customStyle="1" w:styleId="texte">
    <w:name w:val="texte"/>
    <w:basedOn w:val="Normal"/>
    <w:uiPriority w:val="99"/>
    <w:rsid w:val="00BA351D"/>
    <w:pPr>
      <w:spacing w:before="100" w:beforeAutospacing="1" w:after="100" w:afterAutospacing="1"/>
    </w:pPr>
    <w:rPr>
      <w:rFonts w:ascii="Arial Unicode MS" w:eastAsia="Arial Unicode MS" w:cs="Arial Unicode MS"/>
      <w:lang w:val="en-US"/>
    </w:rPr>
  </w:style>
  <w:style w:type="paragraph" w:customStyle="1" w:styleId="Reflabnote">
    <w:name w:val="Ref_lab_note"/>
    <w:basedOn w:val="Normal"/>
    <w:link w:val="ReflabnoteCar"/>
    <w:uiPriority w:val="99"/>
    <w:rsid w:val="000225B7"/>
    <w:pPr>
      <w:spacing w:before="120" w:after="120"/>
      <w:jc w:val="center"/>
    </w:pPr>
    <w:rPr>
      <w:rFonts w:ascii="Arial" w:hAnsi="Arial" w:cs="Arial"/>
      <w:sz w:val="18"/>
      <w:szCs w:val="18"/>
      <w:lang w:val="en-US" w:eastAsia="fr-FR"/>
    </w:rPr>
  </w:style>
  <w:style w:type="character" w:customStyle="1" w:styleId="ReflabnoteCar">
    <w:name w:val="Ref_lab_note Car"/>
    <w:link w:val="Reflabnote"/>
    <w:uiPriority w:val="99"/>
    <w:locked/>
    <w:rsid w:val="000225B7"/>
    <w:rPr>
      <w:rFonts w:ascii="Arial" w:hAnsi="Arial" w:cs="Arial"/>
      <w:sz w:val="18"/>
      <w:szCs w:val="18"/>
      <w:lang w:eastAsia="fr-FR"/>
    </w:rPr>
  </w:style>
  <w:style w:type="paragraph" w:customStyle="1" w:styleId="1Para">
    <w:name w:val="1_Para"/>
    <w:basedOn w:val="Normal"/>
    <w:uiPriority w:val="99"/>
    <w:rsid w:val="00846462"/>
    <w:pPr>
      <w:spacing w:after="240"/>
      <w:jc w:val="both"/>
    </w:pPr>
    <w:rPr>
      <w:rFonts w:ascii="Arial" w:hAnsi="Arial" w:cs="Arial"/>
      <w:sz w:val="18"/>
      <w:szCs w:val="18"/>
    </w:rPr>
  </w:style>
  <w:style w:type="paragraph" w:customStyle="1" w:styleId="11">
    <w:name w:val="1.1"/>
    <w:basedOn w:val="Normal"/>
    <w:uiPriority w:val="99"/>
    <w:qFormat/>
    <w:rsid w:val="00846462"/>
    <w:pPr>
      <w:spacing w:after="240"/>
      <w:ind w:left="850" w:hanging="425"/>
    </w:pPr>
    <w:rPr>
      <w:rFonts w:ascii="Ottawa" w:hAnsi="Ottawa" w:cs="Ottawa"/>
      <w:b/>
      <w:bCs/>
      <w:sz w:val="20"/>
      <w:szCs w:val="20"/>
    </w:rPr>
  </w:style>
  <w:style w:type="paragraph" w:customStyle="1" w:styleId="11Para">
    <w:name w:val="1.1_Para"/>
    <w:basedOn w:val="Normal"/>
    <w:uiPriority w:val="99"/>
    <w:rsid w:val="00846462"/>
    <w:pPr>
      <w:spacing w:after="240"/>
      <w:ind w:left="851"/>
      <w:jc w:val="both"/>
    </w:pPr>
    <w:rPr>
      <w:rFonts w:ascii="Arial" w:hAnsi="Arial" w:cs="Arial"/>
      <w:sz w:val="18"/>
      <w:szCs w:val="18"/>
    </w:rPr>
  </w:style>
  <w:style w:type="paragraph" w:customStyle="1" w:styleId="111">
    <w:name w:val="1.1.1"/>
    <w:basedOn w:val="Normal"/>
    <w:qFormat/>
    <w:rsid w:val="00846462"/>
    <w:pPr>
      <w:spacing w:after="120"/>
      <w:ind w:left="1418" w:hanging="567"/>
    </w:pPr>
    <w:rPr>
      <w:rFonts w:ascii="Ottawa" w:hAnsi="Ottawa" w:cs="Ottawa"/>
      <w:b/>
      <w:bCs/>
      <w:sz w:val="19"/>
      <w:szCs w:val="19"/>
    </w:rPr>
  </w:style>
  <w:style w:type="paragraph" w:customStyle="1" w:styleId="111Para">
    <w:name w:val="1.1.1_Para"/>
    <w:basedOn w:val="Normal"/>
    <w:uiPriority w:val="99"/>
    <w:rsid w:val="00846462"/>
    <w:pPr>
      <w:spacing w:after="240"/>
      <w:ind w:left="1418"/>
      <w:jc w:val="both"/>
    </w:pPr>
    <w:rPr>
      <w:rFonts w:ascii="Arial" w:hAnsi="Arial" w:cs="Arial"/>
      <w:sz w:val="18"/>
      <w:szCs w:val="18"/>
    </w:rPr>
  </w:style>
  <w:style w:type="paragraph" w:customStyle="1" w:styleId="ilast">
    <w:name w:val="i)_last"/>
    <w:basedOn w:val="Normal"/>
    <w:uiPriority w:val="99"/>
    <w:rsid w:val="00846462"/>
    <w:pPr>
      <w:spacing w:after="240"/>
      <w:ind w:left="1843" w:hanging="425"/>
    </w:pPr>
    <w:rPr>
      <w:rFonts w:ascii="Arial" w:hAnsi="Arial" w:cs="Arial"/>
      <w:sz w:val="18"/>
      <w:szCs w:val="18"/>
    </w:rPr>
  </w:style>
  <w:style w:type="paragraph" w:customStyle="1" w:styleId="afourthlevel">
    <w:name w:val="a)_fourth_level"/>
    <w:basedOn w:val="Normal"/>
    <w:uiPriority w:val="99"/>
    <w:rsid w:val="00846462"/>
    <w:pPr>
      <w:spacing w:after="120"/>
      <w:ind w:left="1843" w:hanging="425"/>
    </w:pPr>
    <w:rPr>
      <w:rFonts w:ascii="Ottawa" w:hAnsi="Ottawa" w:cs="Ottawa"/>
      <w:b/>
      <w:bCs/>
      <w:sz w:val="18"/>
      <w:szCs w:val="18"/>
    </w:rPr>
  </w:style>
  <w:style w:type="paragraph" w:customStyle="1" w:styleId="afourthpara">
    <w:name w:val="a)_fourth_para"/>
    <w:basedOn w:val="Normal"/>
    <w:uiPriority w:val="99"/>
    <w:rsid w:val="00846462"/>
    <w:pPr>
      <w:spacing w:after="240"/>
      <w:ind w:left="1843"/>
      <w:jc w:val="both"/>
    </w:pPr>
    <w:rPr>
      <w:rFonts w:ascii="Arial" w:hAnsi="Arial" w:cs="Arial"/>
      <w:sz w:val="18"/>
      <w:szCs w:val="18"/>
    </w:rPr>
  </w:style>
  <w:style w:type="paragraph" w:customStyle="1" w:styleId="ififthlevel">
    <w:name w:val="i)_fifth_level"/>
    <w:basedOn w:val="Normal"/>
    <w:uiPriority w:val="99"/>
    <w:rsid w:val="00846462"/>
    <w:pPr>
      <w:spacing w:after="120"/>
      <w:ind w:left="2268" w:hanging="425"/>
    </w:pPr>
    <w:rPr>
      <w:rFonts w:ascii="Ottawa" w:hAnsi="Ottawa" w:cs="Ottawa"/>
      <w:b/>
      <w:bCs/>
      <w:sz w:val="17"/>
      <w:szCs w:val="17"/>
    </w:rPr>
  </w:style>
  <w:style w:type="paragraph" w:customStyle="1" w:styleId="ififthpara">
    <w:name w:val="i)_fifth_para"/>
    <w:basedOn w:val="Normal"/>
    <w:uiPriority w:val="99"/>
    <w:rsid w:val="00846462"/>
    <w:pPr>
      <w:spacing w:after="240"/>
      <w:ind w:left="2268"/>
      <w:jc w:val="both"/>
    </w:pPr>
    <w:rPr>
      <w:rFonts w:ascii="Arial" w:hAnsi="Arial" w:cs="Arial"/>
      <w:sz w:val="18"/>
      <w:szCs w:val="18"/>
    </w:rPr>
  </w:style>
  <w:style w:type="paragraph" w:customStyle="1" w:styleId="dotsixthlevel">
    <w:name w:val="dot_sixth_level"/>
    <w:basedOn w:val="Normal"/>
    <w:uiPriority w:val="99"/>
    <w:rsid w:val="00846462"/>
    <w:pPr>
      <w:spacing w:after="120"/>
      <w:ind w:left="2268" w:hanging="425"/>
    </w:pPr>
    <w:rPr>
      <w:rFonts w:ascii="Arial" w:hAnsi="Arial" w:cs="Arial"/>
      <w:sz w:val="18"/>
      <w:szCs w:val="18"/>
    </w:rPr>
  </w:style>
  <w:style w:type="paragraph" w:customStyle="1" w:styleId="dotsixthpara">
    <w:name w:val="dot_sixth_para"/>
    <w:basedOn w:val="Normal"/>
    <w:uiPriority w:val="99"/>
    <w:rsid w:val="00846462"/>
    <w:pPr>
      <w:spacing w:after="240"/>
      <w:ind w:left="2268"/>
      <w:jc w:val="both"/>
    </w:pPr>
    <w:rPr>
      <w:rFonts w:ascii="Arial" w:hAnsi="Arial" w:cs="Arial"/>
      <w:sz w:val="18"/>
      <w:szCs w:val="18"/>
    </w:rPr>
  </w:style>
  <w:style w:type="paragraph" w:customStyle="1" w:styleId="ififthlevellist">
    <w:name w:val="i_fifth_level_list"/>
    <w:basedOn w:val="ififthpara"/>
    <w:uiPriority w:val="99"/>
    <w:rsid w:val="00846462"/>
    <w:pPr>
      <w:spacing w:after="120"/>
      <w:ind w:hanging="425"/>
    </w:pPr>
  </w:style>
  <w:style w:type="paragraph" w:customStyle="1" w:styleId="TableHead">
    <w:name w:val="Table Head"/>
    <w:basedOn w:val="Normal"/>
    <w:rsid w:val="00846462"/>
    <w:pPr>
      <w:spacing w:before="120" w:after="120"/>
      <w:jc w:val="center"/>
    </w:pPr>
    <w:rPr>
      <w:rFonts w:ascii="Ottawa" w:hAnsi="Ottawa" w:cs="Ottawa"/>
      <w:b/>
      <w:bCs/>
      <w:sz w:val="18"/>
      <w:szCs w:val="18"/>
      <w:lang w:val="en-IE"/>
    </w:rPr>
  </w:style>
  <w:style w:type="paragraph" w:customStyle="1" w:styleId="Tabletext">
    <w:name w:val="Table text"/>
    <w:basedOn w:val="Normal"/>
    <w:rsid w:val="00846462"/>
    <w:pPr>
      <w:spacing w:before="120" w:after="120"/>
      <w:jc w:val="center"/>
    </w:pPr>
    <w:rPr>
      <w:rFonts w:ascii="Arial" w:hAnsi="Arial" w:cs="Arial"/>
      <w:sz w:val="18"/>
      <w:szCs w:val="18"/>
      <w:lang w:val="en-IE"/>
    </w:rPr>
  </w:style>
  <w:style w:type="character" w:customStyle="1" w:styleId="paraACar">
    <w:name w:val="paraA Car"/>
    <w:link w:val="paraA0"/>
    <w:uiPriority w:val="99"/>
    <w:locked/>
    <w:rsid w:val="00846462"/>
    <w:rPr>
      <w:rFonts w:ascii="Arial" w:hAnsi="Arial" w:cs="Arial"/>
      <w:sz w:val="18"/>
      <w:szCs w:val="18"/>
      <w:lang w:eastAsia="fr-FR"/>
    </w:rPr>
  </w:style>
  <w:style w:type="paragraph" w:styleId="Textebrut">
    <w:name w:val="Plain Text"/>
    <w:basedOn w:val="Normal"/>
    <w:link w:val="TextebrutCar"/>
    <w:uiPriority w:val="99"/>
    <w:rsid w:val="00846462"/>
    <w:rPr>
      <w:rFonts w:ascii="Calibri" w:hAnsi="Calibri" w:cs="Calibri"/>
      <w:sz w:val="22"/>
      <w:szCs w:val="22"/>
    </w:rPr>
  </w:style>
  <w:style w:type="character" w:customStyle="1" w:styleId="TextebrutCar">
    <w:name w:val="Texte brut Car"/>
    <w:link w:val="Textebrut"/>
    <w:uiPriority w:val="99"/>
    <w:locked/>
    <w:rsid w:val="00846462"/>
    <w:rPr>
      <w:rFonts w:ascii="Calibri" w:hAnsi="Calibri" w:cs="Calibri"/>
      <w:sz w:val="21"/>
      <w:szCs w:val="21"/>
      <w:lang w:eastAsia="en-US"/>
    </w:rPr>
  </w:style>
  <w:style w:type="paragraph" w:customStyle="1" w:styleId="Tabletitle">
    <w:name w:val="Table title"/>
    <w:basedOn w:val="Normal"/>
    <w:autoRedefine/>
    <w:uiPriority w:val="99"/>
    <w:rsid w:val="005D629C"/>
    <w:pPr>
      <w:spacing w:after="120"/>
      <w:jc w:val="center"/>
    </w:pPr>
    <w:rPr>
      <w:rFonts w:ascii="Ottawa" w:hAnsi="Ottawa" w:cs="Ottawa"/>
      <w:b/>
      <w:bCs/>
      <w:i/>
      <w:iCs/>
      <w:sz w:val="18"/>
      <w:szCs w:val="18"/>
    </w:rPr>
  </w:style>
  <w:style w:type="character" w:customStyle="1" w:styleId="Mencinsinresolver1">
    <w:name w:val="Mención sin resolver1"/>
    <w:uiPriority w:val="99"/>
    <w:semiHidden/>
    <w:rsid w:val="00CC11BE"/>
    <w:rPr>
      <w:color w:val="auto"/>
      <w:shd w:val="clear" w:color="auto" w:fill="auto"/>
    </w:rPr>
  </w:style>
  <w:style w:type="paragraph" w:styleId="Rvision">
    <w:name w:val="Revision"/>
    <w:hidden/>
    <w:uiPriority w:val="99"/>
    <w:semiHidden/>
    <w:rsid w:val="00B22517"/>
    <w:rPr>
      <w:lang w:val="en-GB" w:eastAsia="fr-FR"/>
    </w:rPr>
  </w:style>
  <w:style w:type="character" w:customStyle="1" w:styleId="UnresolvedMention1">
    <w:name w:val="Unresolved Mention1"/>
    <w:basedOn w:val="Policepardfaut"/>
    <w:uiPriority w:val="99"/>
    <w:semiHidden/>
    <w:unhideWhenUsed/>
    <w:rsid w:val="00155051"/>
    <w:rPr>
      <w:color w:val="605E5C"/>
      <w:shd w:val="clear" w:color="auto" w:fill="E1DFDD"/>
    </w:rPr>
  </w:style>
  <w:style w:type="character" w:customStyle="1" w:styleId="apple-converted-space">
    <w:name w:val="apple-converted-space"/>
    <w:basedOn w:val="Policepardfaut"/>
    <w:rsid w:val="00F67205"/>
  </w:style>
  <w:style w:type="character" w:styleId="Accentuation">
    <w:name w:val="Emphasis"/>
    <w:basedOn w:val="Policepardfaut"/>
    <w:uiPriority w:val="20"/>
    <w:qFormat/>
    <w:locked/>
    <w:rsid w:val="00F67205"/>
    <w:rPr>
      <w:i/>
      <w:iCs/>
    </w:rPr>
  </w:style>
  <w:style w:type="paragraph" w:customStyle="1" w:styleId="desc">
    <w:name w:val="desc"/>
    <w:basedOn w:val="Normal"/>
    <w:rsid w:val="00854F27"/>
    <w:pPr>
      <w:spacing w:before="100" w:beforeAutospacing="1" w:after="100" w:afterAutospacing="1"/>
    </w:pPr>
    <w:rPr>
      <w:rFonts w:ascii="Times" w:eastAsiaTheme="minorHAnsi" w:hAnsi="Times" w:cstheme="minorBidi"/>
      <w:sz w:val="20"/>
      <w:szCs w:val="20"/>
      <w:lang w:val="nl-NL" w:eastAsia="nl-NL"/>
    </w:rPr>
  </w:style>
  <w:style w:type="character" w:customStyle="1" w:styleId="jrnl">
    <w:name w:val="jrnl"/>
    <w:basedOn w:val="Policepardfaut"/>
    <w:rsid w:val="00854F27"/>
  </w:style>
  <w:style w:type="table" w:styleId="Grilledutableau">
    <w:name w:val="Table Grid"/>
    <w:basedOn w:val="TableauNormal"/>
    <w:uiPriority w:val="39"/>
    <w:locked/>
    <w:rsid w:val="00854F27"/>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882342"/>
    <w:rPr>
      <w:color w:val="800080" w:themeColor="followedHyperlink"/>
      <w:u w:val="single"/>
    </w:rPr>
  </w:style>
  <w:style w:type="character" w:customStyle="1" w:styleId="self-citation-authors">
    <w:name w:val="self-citation-authors"/>
    <w:basedOn w:val="Policepardfaut"/>
    <w:rsid w:val="006A389B"/>
  </w:style>
  <w:style w:type="character" w:customStyle="1" w:styleId="self-citation-year">
    <w:name w:val="self-citation-year"/>
    <w:basedOn w:val="Policepardfaut"/>
    <w:rsid w:val="006A389B"/>
  </w:style>
  <w:style w:type="character" w:customStyle="1" w:styleId="self-citation-title">
    <w:name w:val="self-citation-title"/>
    <w:basedOn w:val="Policepardfaut"/>
    <w:rsid w:val="006A389B"/>
  </w:style>
  <w:style w:type="character" w:customStyle="1" w:styleId="self-citation-journal">
    <w:name w:val="self-citation-journal"/>
    <w:basedOn w:val="Policepardfaut"/>
    <w:rsid w:val="006A389B"/>
  </w:style>
  <w:style w:type="character" w:customStyle="1" w:styleId="self-citation-volume">
    <w:name w:val="self-citation-volume"/>
    <w:basedOn w:val="Policepardfaut"/>
    <w:rsid w:val="006A389B"/>
  </w:style>
  <w:style w:type="character" w:customStyle="1" w:styleId="self-citation-elocation">
    <w:name w:val="self-citation-elocation"/>
    <w:basedOn w:val="Policepardfaut"/>
    <w:rsid w:val="006A389B"/>
  </w:style>
  <w:style w:type="character" w:customStyle="1" w:styleId="cf01">
    <w:name w:val="cf01"/>
    <w:basedOn w:val="Policepardfaut"/>
    <w:rsid w:val="00412211"/>
    <w:rPr>
      <w:rFonts w:ascii="Segoe UI" w:hAnsi="Segoe UI" w:cs="Segoe UI" w:hint="default"/>
      <w:sz w:val="18"/>
      <w:szCs w:val="18"/>
    </w:rPr>
  </w:style>
  <w:style w:type="paragraph" w:customStyle="1" w:styleId="pf0">
    <w:name w:val="pf0"/>
    <w:basedOn w:val="Normal"/>
    <w:rsid w:val="00B2135D"/>
    <w:pPr>
      <w:spacing w:before="100" w:beforeAutospacing="1" w:after="100" w:afterAutospacing="1"/>
    </w:pPr>
    <w:rPr>
      <w:lang w:val="fr-FR" w:eastAsia="fr-FR"/>
    </w:rPr>
  </w:style>
  <w:style w:type="character" w:customStyle="1" w:styleId="authors-list-item">
    <w:name w:val="authors-list-item"/>
    <w:basedOn w:val="Policepardfaut"/>
    <w:rsid w:val="002375E2"/>
  </w:style>
  <w:style w:type="character" w:customStyle="1" w:styleId="author-sup-separator">
    <w:name w:val="author-sup-separator"/>
    <w:basedOn w:val="Policepardfaut"/>
    <w:rsid w:val="002375E2"/>
  </w:style>
  <w:style w:type="character" w:customStyle="1" w:styleId="comma">
    <w:name w:val="comma"/>
    <w:basedOn w:val="Policepardfaut"/>
    <w:rsid w:val="002375E2"/>
  </w:style>
  <w:style w:type="character" w:customStyle="1" w:styleId="text">
    <w:name w:val="text"/>
    <w:basedOn w:val="Policepardfaut"/>
    <w:rsid w:val="0072400D"/>
  </w:style>
  <w:style w:type="character" w:customStyle="1" w:styleId="author-ref">
    <w:name w:val="author-ref"/>
    <w:basedOn w:val="Policepardfaut"/>
    <w:rsid w:val="0072400D"/>
  </w:style>
  <w:style w:type="character" w:customStyle="1" w:styleId="title-text">
    <w:name w:val="title-text"/>
    <w:basedOn w:val="Policepardfaut"/>
    <w:rsid w:val="005609CE"/>
  </w:style>
  <w:style w:type="character" w:customStyle="1" w:styleId="period">
    <w:name w:val="period"/>
    <w:basedOn w:val="Policepardfaut"/>
    <w:rsid w:val="00805FE5"/>
  </w:style>
  <w:style w:type="character" w:customStyle="1" w:styleId="cit">
    <w:name w:val="cit"/>
    <w:basedOn w:val="Policepardfaut"/>
    <w:rsid w:val="00805FE5"/>
  </w:style>
  <w:style w:type="character" w:customStyle="1" w:styleId="citation-doi">
    <w:name w:val="citation-doi"/>
    <w:basedOn w:val="Policepardfaut"/>
    <w:rsid w:val="00805FE5"/>
  </w:style>
  <w:style w:type="character" w:customStyle="1" w:styleId="secondary-date">
    <w:name w:val="secondary-date"/>
    <w:basedOn w:val="Policepardfaut"/>
    <w:rsid w:val="00805FE5"/>
  </w:style>
  <w:style w:type="paragraph" w:styleId="Corpsdetexte">
    <w:name w:val="Body Text"/>
    <w:basedOn w:val="Normal"/>
    <w:link w:val="CorpsdetexteCar"/>
    <w:rsid w:val="00A45C13"/>
    <w:rPr>
      <w:rFonts w:ascii="Arial" w:eastAsia="Times New Roman" w:hAnsi="Arial"/>
      <w:lang w:val="en-US"/>
    </w:rPr>
  </w:style>
  <w:style w:type="character" w:customStyle="1" w:styleId="CorpsdetexteCar">
    <w:name w:val="Corps de texte Car"/>
    <w:basedOn w:val="Policepardfaut"/>
    <w:link w:val="Corpsdetexte"/>
    <w:rsid w:val="00A45C13"/>
    <w:rPr>
      <w:rFonts w:ascii="Arial" w:eastAsia="Times New Roman" w:hAnsi="Arial"/>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11616">
      <w:bodyDiv w:val="1"/>
      <w:marLeft w:val="0"/>
      <w:marRight w:val="0"/>
      <w:marTop w:val="0"/>
      <w:marBottom w:val="0"/>
      <w:divBdr>
        <w:top w:val="none" w:sz="0" w:space="0" w:color="auto"/>
        <w:left w:val="none" w:sz="0" w:space="0" w:color="auto"/>
        <w:bottom w:val="none" w:sz="0" w:space="0" w:color="auto"/>
        <w:right w:val="none" w:sz="0" w:space="0" w:color="auto"/>
      </w:divBdr>
      <w:divsChild>
        <w:div w:id="1903442111">
          <w:marLeft w:val="0"/>
          <w:marRight w:val="0"/>
          <w:marTop w:val="0"/>
          <w:marBottom w:val="0"/>
          <w:divBdr>
            <w:top w:val="none" w:sz="0" w:space="0" w:color="auto"/>
            <w:left w:val="none" w:sz="0" w:space="0" w:color="auto"/>
            <w:bottom w:val="none" w:sz="0" w:space="0" w:color="auto"/>
            <w:right w:val="none" w:sz="0" w:space="0" w:color="auto"/>
          </w:divBdr>
          <w:divsChild>
            <w:div w:id="1851868888">
              <w:marLeft w:val="0"/>
              <w:marRight w:val="0"/>
              <w:marTop w:val="0"/>
              <w:marBottom w:val="0"/>
              <w:divBdr>
                <w:top w:val="none" w:sz="0" w:space="0" w:color="auto"/>
                <w:left w:val="none" w:sz="0" w:space="0" w:color="auto"/>
                <w:bottom w:val="none" w:sz="0" w:space="0" w:color="auto"/>
                <w:right w:val="none" w:sz="0" w:space="0" w:color="auto"/>
              </w:divBdr>
              <w:divsChild>
                <w:div w:id="1215389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34770">
      <w:bodyDiv w:val="1"/>
      <w:marLeft w:val="0"/>
      <w:marRight w:val="0"/>
      <w:marTop w:val="0"/>
      <w:marBottom w:val="0"/>
      <w:divBdr>
        <w:top w:val="none" w:sz="0" w:space="0" w:color="auto"/>
        <w:left w:val="none" w:sz="0" w:space="0" w:color="auto"/>
        <w:bottom w:val="none" w:sz="0" w:space="0" w:color="auto"/>
        <w:right w:val="none" w:sz="0" w:space="0" w:color="auto"/>
      </w:divBdr>
    </w:div>
    <w:div w:id="55514465">
      <w:bodyDiv w:val="1"/>
      <w:marLeft w:val="0"/>
      <w:marRight w:val="0"/>
      <w:marTop w:val="0"/>
      <w:marBottom w:val="0"/>
      <w:divBdr>
        <w:top w:val="none" w:sz="0" w:space="0" w:color="auto"/>
        <w:left w:val="none" w:sz="0" w:space="0" w:color="auto"/>
        <w:bottom w:val="none" w:sz="0" w:space="0" w:color="auto"/>
        <w:right w:val="none" w:sz="0" w:space="0" w:color="auto"/>
      </w:divBdr>
    </w:div>
    <w:div w:id="118689086">
      <w:bodyDiv w:val="1"/>
      <w:marLeft w:val="0"/>
      <w:marRight w:val="0"/>
      <w:marTop w:val="0"/>
      <w:marBottom w:val="0"/>
      <w:divBdr>
        <w:top w:val="none" w:sz="0" w:space="0" w:color="auto"/>
        <w:left w:val="none" w:sz="0" w:space="0" w:color="auto"/>
        <w:bottom w:val="none" w:sz="0" w:space="0" w:color="auto"/>
        <w:right w:val="none" w:sz="0" w:space="0" w:color="auto"/>
      </w:divBdr>
    </w:div>
    <w:div w:id="178861057">
      <w:bodyDiv w:val="1"/>
      <w:marLeft w:val="0"/>
      <w:marRight w:val="0"/>
      <w:marTop w:val="0"/>
      <w:marBottom w:val="0"/>
      <w:divBdr>
        <w:top w:val="none" w:sz="0" w:space="0" w:color="auto"/>
        <w:left w:val="none" w:sz="0" w:space="0" w:color="auto"/>
        <w:bottom w:val="none" w:sz="0" w:space="0" w:color="auto"/>
        <w:right w:val="none" w:sz="0" w:space="0" w:color="auto"/>
      </w:divBdr>
      <w:divsChild>
        <w:div w:id="1929314790">
          <w:marLeft w:val="0"/>
          <w:marRight w:val="0"/>
          <w:marTop w:val="0"/>
          <w:marBottom w:val="0"/>
          <w:divBdr>
            <w:top w:val="none" w:sz="0" w:space="0" w:color="auto"/>
            <w:left w:val="none" w:sz="0" w:space="0" w:color="auto"/>
            <w:bottom w:val="none" w:sz="0" w:space="0" w:color="auto"/>
            <w:right w:val="none" w:sz="0" w:space="0" w:color="auto"/>
          </w:divBdr>
          <w:divsChild>
            <w:div w:id="660348393">
              <w:marLeft w:val="0"/>
              <w:marRight w:val="0"/>
              <w:marTop w:val="0"/>
              <w:marBottom w:val="0"/>
              <w:divBdr>
                <w:top w:val="none" w:sz="0" w:space="0" w:color="auto"/>
                <w:left w:val="none" w:sz="0" w:space="0" w:color="auto"/>
                <w:bottom w:val="none" w:sz="0" w:space="0" w:color="auto"/>
                <w:right w:val="none" w:sz="0" w:space="0" w:color="auto"/>
              </w:divBdr>
              <w:divsChild>
                <w:div w:id="180314353">
                  <w:marLeft w:val="0"/>
                  <w:marRight w:val="0"/>
                  <w:marTop w:val="0"/>
                  <w:marBottom w:val="0"/>
                  <w:divBdr>
                    <w:top w:val="none" w:sz="0" w:space="0" w:color="auto"/>
                    <w:left w:val="none" w:sz="0" w:space="0" w:color="auto"/>
                    <w:bottom w:val="none" w:sz="0" w:space="0" w:color="auto"/>
                    <w:right w:val="none" w:sz="0" w:space="0" w:color="auto"/>
                  </w:divBdr>
                  <w:divsChild>
                    <w:div w:id="1054504745">
                      <w:marLeft w:val="0"/>
                      <w:marRight w:val="0"/>
                      <w:marTop w:val="0"/>
                      <w:marBottom w:val="0"/>
                      <w:divBdr>
                        <w:top w:val="none" w:sz="0" w:space="0" w:color="auto"/>
                        <w:left w:val="none" w:sz="0" w:space="0" w:color="auto"/>
                        <w:bottom w:val="none" w:sz="0" w:space="0" w:color="auto"/>
                        <w:right w:val="none" w:sz="0" w:space="0" w:color="auto"/>
                      </w:divBdr>
                      <w:divsChild>
                        <w:div w:id="1215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086138">
          <w:marLeft w:val="0"/>
          <w:marRight w:val="0"/>
          <w:marTop w:val="0"/>
          <w:marBottom w:val="0"/>
          <w:divBdr>
            <w:top w:val="none" w:sz="0" w:space="0" w:color="auto"/>
            <w:left w:val="none" w:sz="0" w:space="0" w:color="auto"/>
            <w:bottom w:val="none" w:sz="0" w:space="0" w:color="auto"/>
            <w:right w:val="none" w:sz="0" w:space="0" w:color="auto"/>
          </w:divBdr>
          <w:divsChild>
            <w:div w:id="1322613487">
              <w:marLeft w:val="0"/>
              <w:marRight w:val="0"/>
              <w:marTop w:val="0"/>
              <w:marBottom w:val="0"/>
              <w:divBdr>
                <w:top w:val="none" w:sz="0" w:space="0" w:color="auto"/>
                <w:left w:val="none" w:sz="0" w:space="0" w:color="auto"/>
                <w:bottom w:val="none" w:sz="0" w:space="0" w:color="auto"/>
                <w:right w:val="none" w:sz="0" w:space="0" w:color="auto"/>
              </w:divBdr>
              <w:divsChild>
                <w:div w:id="1461656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50725">
      <w:bodyDiv w:val="1"/>
      <w:marLeft w:val="0"/>
      <w:marRight w:val="0"/>
      <w:marTop w:val="0"/>
      <w:marBottom w:val="0"/>
      <w:divBdr>
        <w:top w:val="none" w:sz="0" w:space="0" w:color="auto"/>
        <w:left w:val="none" w:sz="0" w:space="0" w:color="auto"/>
        <w:bottom w:val="none" w:sz="0" w:space="0" w:color="auto"/>
        <w:right w:val="none" w:sz="0" w:space="0" w:color="auto"/>
      </w:divBdr>
    </w:div>
    <w:div w:id="205221450">
      <w:bodyDiv w:val="1"/>
      <w:marLeft w:val="0"/>
      <w:marRight w:val="0"/>
      <w:marTop w:val="0"/>
      <w:marBottom w:val="0"/>
      <w:divBdr>
        <w:top w:val="none" w:sz="0" w:space="0" w:color="auto"/>
        <w:left w:val="none" w:sz="0" w:space="0" w:color="auto"/>
        <w:bottom w:val="none" w:sz="0" w:space="0" w:color="auto"/>
        <w:right w:val="none" w:sz="0" w:space="0" w:color="auto"/>
      </w:divBdr>
    </w:div>
    <w:div w:id="268899913">
      <w:bodyDiv w:val="1"/>
      <w:marLeft w:val="0"/>
      <w:marRight w:val="0"/>
      <w:marTop w:val="0"/>
      <w:marBottom w:val="0"/>
      <w:divBdr>
        <w:top w:val="none" w:sz="0" w:space="0" w:color="auto"/>
        <w:left w:val="none" w:sz="0" w:space="0" w:color="auto"/>
        <w:bottom w:val="none" w:sz="0" w:space="0" w:color="auto"/>
        <w:right w:val="none" w:sz="0" w:space="0" w:color="auto"/>
      </w:divBdr>
    </w:div>
    <w:div w:id="286199233">
      <w:marLeft w:val="0"/>
      <w:marRight w:val="0"/>
      <w:marTop w:val="0"/>
      <w:marBottom w:val="0"/>
      <w:divBdr>
        <w:top w:val="none" w:sz="0" w:space="0" w:color="auto"/>
        <w:left w:val="none" w:sz="0" w:space="0" w:color="auto"/>
        <w:bottom w:val="none" w:sz="0" w:space="0" w:color="auto"/>
        <w:right w:val="none" w:sz="0" w:space="0" w:color="auto"/>
      </w:divBdr>
    </w:div>
    <w:div w:id="286199235">
      <w:marLeft w:val="0"/>
      <w:marRight w:val="0"/>
      <w:marTop w:val="0"/>
      <w:marBottom w:val="0"/>
      <w:divBdr>
        <w:top w:val="none" w:sz="0" w:space="0" w:color="auto"/>
        <w:left w:val="none" w:sz="0" w:space="0" w:color="auto"/>
        <w:bottom w:val="none" w:sz="0" w:space="0" w:color="auto"/>
        <w:right w:val="none" w:sz="0" w:space="0" w:color="auto"/>
      </w:divBdr>
    </w:div>
    <w:div w:id="286199236">
      <w:marLeft w:val="0"/>
      <w:marRight w:val="0"/>
      <w:marTop w:val="0"/>
      <w:marBottom w:val="0"/>
      <w:divBdr>
        <w:top w:val="none" w:sz="0" w:space="0" w:color="auto"/>
        <w:left w:val="none" w:sz="0" w:space="0" w:color="auto"/>
        <w:bottom w:val="none" w:sz="0" w:space="0" w:color="auto"/>
        <w:right w:val="none" w:sz="0" w:space="0" w:color="auto"/>
      </w:divBdr>
    </w:div>
    <w:div w:id="286199237">
      <w:marLeft w:val="0"/>
      <w:marRight w:val="0"/>
      <w:marTop w:val="0"/>
      <w:marBottom w:val="0"/>
      <w:divBdr>
        <w:top w:val="none" w:sz="0" w:space="0" w:color="auto"/>
        <w:left w:val="none" w:sz="0" w:space="0" w:color="auto"/>
        <w:bottom w:val="none" w:sz="0" w:space="0" w:color="auto"/>
        <w:right w:val="none" w:sz="0" w:space="0" w:color="auto"/>
      </w:divBdr>
      <w:divsChild>
        <w:div w:id="286199253">
          <w:marLeft w:val="0"/>
          <w:marRight w:val="0"/>
          <w:marTop w:val="0"/>
          <w:marBottom w:val="0"/>
          <w:divBdr>
            <w:top w:val="none" w:sz="0" w:space="0" w:color="auto"/>
            <w:left w:val="none" w:sz="0" w:space="0" w:color="auto"/>
            <w:bottom w:val="none" w:sz="0" w:space="0" w:color="auto"/>
            <w:right w:val="none" w:sz="0" w:space="0" w:color="auto"/>
          </w:divBdr>
          <w:divsChild>
            <w:div w:id="28619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199238">
      <w:marLeft w:val="0"/>
      <w:marRight w:val="0"/>
      <w:marTop w:val="0"/>
      <w:marBottom w:val="0"/>
      <w:divBdr>
        <w:top w:val="none" w:sz="0" w:space="0" w:color="auto"/>
        <w:left w:val="none" w:sz="0" w:space="0" w:color="auto"/>
        <w:bottom w:val="none" w:sz="0" w:space="0" w:color="auto"/>
        <w:right w:val="none" w:sz="0" w:space="0" w:color="auto"/>
      </w:divBdr>
    </w:div>
    <w:div w:id="286199239">
      <w:marLeft w:val="0"/>
      <w:marRight w:val="0"/>
      <w:marTop w:val="0"/>
      <w:marBottom w:val="0"/>
      <w:divBdr>
        <w:top w:val="none" w:sz="0" w:space="0" w:color="auto"/>
        <w:left w:val="none" w:sz="0" w:space="0" w:color="auto"/>
        <w:bottom w:val="none" w:sz="0" w:space="0" w:color="auto"/>
        <w:right w:val="none" w:sz="0" w:space="0" w:color="auto"/>
      </w:divBdr>
    </w:div>
    <w:div w:id="286199240">
      <w:marLeft w:val="0"/>
      <w:marRight w:val="0"/>
      <w:marTop w:val="0"/>
      <w:marBottom w:val="0"/>
      <w:divBdr>
        <w:top w:val="none" w:sz="0" w:space="0" w:color="auto"/>
        <w:left w:val="none" w:sz="0" w:space="0" w:color="auto"/>
        <w:bottom w:val="none" w:sz="0" w:space="0" w:color="auto"/>
        <w:right w:val="none" w:sz="0" w:space="0" w:color="auto"/>
      </w:divBdr>
    </w:div>
    <w:div w:id="286199241">
      <w:marLeft w:val="0"/>
      <w:marRight w:val="0"/>
      <w:marTop w:val="0"/>
      <w:marBottom w:val="0"/>
      <w:divBdr>
        <w:top w:val="none" w:sz="0" w:space="0" w:color="auto"/>
        <w:left w:val="none" w:sz="0" w:space="0" w:color="auto"/>
        <w:bottom w:val="none" w:sz="0" w:space="0" w:color="auto"/>
        <w:right w:val="none" w:sz="0" w:space="0" w:color="auto"/>
      </w:divBdr>
    </w:div>
    <w:div w:id="286199242">
      <w:marLeft w:val="0"/>
      <w:marRight w:val="0"/>
      <w:marTop w:val="0"/>
      <w:marBottom w:val="0"/>
      <w:divBdr>
        <w:top w:val="none" w:sz="0" w:space="0" w:color="auto"/>
        <w:left w:val="none" w:sz="0" w:space="0" w:color="auto"/>
        <w:bottom w:val="none" w:sz="0" w:space="0" w:color="auto"/>
        <w:right w:val="none" w:sz="0" w:space="0" w:color="auto"/>
      </w:divBdr>
    </w:div>
    <w:div w:id="286199243">
      <w:marLeft w:val="0"/>
      <w:marRight w:val="0"/>
      <w:marTop w:val="0"/>
      <w:marBottom w:val="0"/>
      <w:divBdr>
        <w:top w:val="none" w:sz="0" w:space="0" w:color="auto"/>
        <w:left w:val="none" w:sz="0" w:space="0" w:color="auto"/>
        <w:bottom w:val="none" w:sz="0" w:space="0" w:color="auto"/>
        <w:right w:val="none" w:sz="0" w:space="0" w:color="auto"/>
      </w:divBdr>
    </w:div>
    <w:div w:id="286199244">
      <w:marLeft w:val="0"/>
      <w:marRight w:val="0"/>
      <w:marTop w:val="0"/>
      <w:marBottom w:val="0"/>
      <w:divBdr>
        <w:top w:val="none" w:sz="0" w:space="0" w:color="auto"/>
        <w:left w:val="none" w:sz="0" w:space="0" w:color="auto"/>
        <w:bottom w:val="none" w:sz="0" w:space="0" w:color="auto"/>
        <w:right w:val="none" w:sz="0" w:space="0" w:color="auto"/>
      </w:divBdr>
    </w:div>
    <w:div w:id="286199245">
      <w:marLeft w:val="0"/>
      <w:marRight w:val="0"/>
      <w:marTop w:val="0"/>
      <w:marBottom w:val="0"/>
      <w:divBdr>
        <w:top w:val="none" w:sz="0" w:space="0" w:color="auto"/>
        <w:left w:val="none" w:sz="0" w:space="0" w:color="auto"/>
        <w:bottom w:val="none" w:sz="0" w:space="0" w:color="auto"/>
        <w:right w:val="none" w:sz="0" w:space="0" w:color="auto"/>
      </w:divBdr>
    </w:div>
    <w:div w:id="286199246">
      <w:marLeft w:val="0"/>
      <w:marRight w:val="0"/>
      <w:marTop w:val="0"/>
      <w:marBottom w:val="0"/>
      <w:divBdr>
        <w:top w:val="none" w:sz="0" w:space="0" w:color="auto"/>
        <w:left w:val="none" w:sz="0" w:space="0" w:color="auto"/>
        <w:bottom w:val="none" w:sz="0" w:space="0" w:color="auto"/>
        <w:right w:val="none" w:sz="0" w:space="0" w:color="auto"/>
      </w:divBdr>
      <w:divsChild>
        <w:div w:id="286199247">
          <w:marLeft w:val="720"/>
          <w:marRight w:val="720"/>
          <w:marTop w:val="100"/>
          <w:marBottom w:val="100"/>
          <w:divBdr>
            <w:top w:val="none" w:sz="0" w:space="0" w:color="auto"/>
            <w:left w:val="none" w:sz="0" w:space="0" w:color="auto"/>
            <w:bottom w:val="none" w:sz="0" w:space="0" w:color="auto"/>
            <w:right w:val="none" w:sz="0" w:space="0" w:color="auto"/>
          </w:divBdr>
        </w:div>
      </w:divsChild>
    </w:div>
    <w:div w:id="286199248">
      <w:marLeft w:val="0"/>
      <w:marRight w:val="0"/>
      <w:marTop w:val="0"/>
      <w:marBottom w:val="0"/>
      <w:divBdr>
        <w:top w:val="none" w:sz="0" w:space="0" w:color="auto"/>
        <w:left w:val="none" w:sz="0" w:space="0" w:color="auto"/>
        <w:bottom w:val="none" w:sz="0" w:space="0" w:color="auto"/>
        <w:right w:val="none" w:sz="0" w:space="0" w:color="auto"/>
      </w:divBdr>
      <w:divsChild>
        <w:div w:id="286199234">
          <w:marLeft w:val="720"/>
          <w:marRight w:val="720"/>
          <w:marTop w:val="100"/>
          <w:marBottom w:val="100"/>
          <w:divBdr>
            <w:top w:val="none" w:sz="0" w:space="0" w:color="auto"/>
            <w:left w:val="none" w:sz="0" w:space="0" w:color="auto"/>
            <w:bottom w:val="none" w:sz="0" w:space="0" w:color="auto"/>
            <w:right w:val="none" w:sz="0" w:space="0" w:color="auto"/>
          </w:divBdr>
        </w:div>
      </w:divsChild>
    </w:div>
    <w:div w:id="286199249">
      <w:marLeft w:val="0"/>
      <w:marRight w:val="0"/>
      <w:marTop w:val="0"/>
      <w:marBottom w:val="0"/>
      <w:divBdr>
        <w:top w:val="none" w:sz="0" w:space="0" w:color="auto"/>
        <w:left w:val="none" w:sz="0" w:space="0" w:color="auto"/>
        <w:bottom w:val="none" w:sz="0" w:space="0" w:color="auto"/>
        <w:right w:val="none" w:sz="0" w:space="0" w:color="auto"/>
      </w:divBdr>
    </w:div>
    <w:div w:id="286199251">
      <w:marLeft w:val="0"/>
      <w:marRight w:val="0"/>
      <w:marTop w:val="0"/>
      <w:marBottom w:val="0"/>
      <w:divBdr>
        <w:top w:val="none" w:sz="0" w:space="0" w:color="auto"/>
        <w:left w:val="none" w:sz="0" w:space="0" w:color="auto"/>
        <w:bottom w:val="none" w:sz="0" w:space="0" w:color="auto"/>
        <w:right w:val="none" w:sz="0" w:space="0" w:color="auto"/>
      </w:divBdr>
    </w:div>
    <w:div w:id="286199252">
      <w:marLeft w:val="0"/>
      <w:marRight w:val="0"/>
      <w:marTop w:val="0"/>
      <w:marBottom w:val="0"/>
      <w:divBdr>
        <w:top w:val="none" w:sz="0" w:space="0" w:color="auto"/>
        <w:left w:val="none" w:sz="0" w:space="0" w:color="auto"/>
        <w:bottom w:val="none" w:sz="0" w:space="0" w:color="auto"/>
        <w:right w:val="none" w:sz="0" w:space="0" w:color="auto"/>
      </w:divBdr>
    </w:div>
    <w:div w:id="312635826">
      <w:bodyDiv w:val="1"/>
      <w:marLeft w:val="0"/>
      <w:marRight w:val="0"/>
      <w:marTop w:val="0"/>
      <w:marBottom w:val="0"/>
      <w:divBdr>
        <w:top w:val="none" w:sz="0" w:space="0" w:color="auto"/>
        <w:left w:val="none" w:sz="0" w:space="0" w:color="auto"/>
        <w:bottom w:val="none" w:sz="0" w:space="0" w:color="auto"/>
        <w:right w:val="none" w:sz="0" w:space="0" w:color="auto"/>
      </w:divBdr>
    </w:div>
    <w:div w:id="352390813">
      <w:bodyDiv w:val="1"/>
      <w:marLeft w:val="0"/>
      <w:marRight w:val="0"/>
      <w:marTop w:val="0"/>
      <w:marBottom w:val="0"/>
      <w:divBdr>
        <w:top w:val="none" w:sz="0" w:space="0" w:color="auto"/>
        <w:left w:val="none" w:sz="0" w:space="0" w:color="auto"/>
        <w:bottom w:val="none" w:sz="0" w:space="0" w:color="auto"/>
        <w:right w:val="none" w:sz="0" w:space="0" w:color="auto"/>
      </w:divBdr>
    </w:div>
    <w:div w:id="415789203">
      <w:bodyDiv w:val="1"/>
      <w:marLeft w:val="0"/>
      <w:marRight w:val="0"/>
      <w:marTop w:val="0"/>
      <w:marBottom w:val="0"/>
      <w:divBdr>
        <w:top w:val="none" w:sz="0" w:space="0" w:color="auto"/>
        <w:left w:val="none" w:sz="0" w:space="0" w:color="auto"/>
        <w:bottom w:val="none" w:sz="0" w:space="0" w:color="auto"/>
        <w:right w:val="none" w:sz="0" w:space="0" w:color="auto"/>
      </w:divBdr>
    </w:div>
    <w:div w:id="524174073">
      <w:bodyDiv w:val="1"/>
      <w:marLeft w:val="0"/>
      <w:marRight w:val="0"/>
      <w:marTop w:val="0"/>
      <w:marBottom w:val="0"/>
      <w:divBdr>
        <w:top w:val="none" w:sz="0" w:space="0" w:color="auto"/>
        <w:left w:val="none" w:sz="0" w:space="0" w:color="auto"/>
        <w:bottom w:val="none" w:sz="0" w:space="0" w:color="auto"/>
        <w:right w:val="none" w:sz="0" w:space="0" w:color="auto"/>
      </w:divBdr>
    </w:div>
    <w:div w:id="569727319">
      <w:bodyDiv w:val="1"/>
      <w:marLeft w:val="0"/>
      <w:marRight w:val="0"/>
      <w:marTop w:val="0"/>
      <w:marBottom w:val="0"/>
      <w:divBdr>
        <w:top w:val="none" w:sz="0" w:space="0" w:color="auto"/>
        <w:left w:val="none" w:sz="0" w:space="0" w:color="auto"/>
        <w:bottom w:val="none" w:sz="0" w:space="0" w:color="auto"/>
        <w:right w:val="none" w:sz="0" w:space="0" w:color="auto"/>
      </w:divBdr>
    </w:div>
    <w:div w:id="678166991">
      <w:bodyDiv w:val="1"/>
      <w:marLeft w:val="0"/>
      <w:marRight w:val="0"/>
      <w:marTop w:val="0"/>
      <w:marBottom w:val="0"/>
      <w:divBdr>
        <w:top w:val="none" w:sz="0" w:space="0" w:color="auto"/>
        <w:left w:val="none" w:sz="0" w:space="0" w:color="auto"/>
        <w:bottom w:val="none" w:sz="0" w:space="0" w:color="auto"/>
        <w:right w:val="none" w:sz="0" w:space="0" w:color="auto"/>
      </w:divBdr>
    </w:div>
    <w:div w:id="817960174">
      <w:bodyDiv w:val="1"/>
      <w:marLeft w:val="0"/>
      <w:marRight w:val="0"/>
      <w:marTop w:val="0"/>
      <w:marBottom w:val="0"/>
      <w:divBdr>
        <w:top w:val="none" w:sz="0" w:space="0" w:color="auto"/>
        <w:left w:val="none" w:sz="0" w:space="0" w:color="auto"/>
        <w:bottom w:val="none" w:sz="0" w:space="0" w:color="auto"/>
        <w:right w:val="none" w:sz="0" w:space="0" w:color="auto"/>
      </w:divBdr>
    </w:div>
    <w:div w:id="828248877">
      <w:bodyDiv w:val="1"/>
      <w:marLeft w:val="0"/>
      <w:marRight w:val="0"/>
      <w:marTop w:val="0"/>
      <w:marBottom w:val="0"/>
      <w:divBdr>
        <w:top w:val="none" w:sz="0" w:space="0" w:color="auto"/>
        <w:left w:val="none" w:sz="0" w:space="0" w:color="auto"/>
        <w:bottom w:val="none" w:sz="0" w:space="0" w:color="auto"/>
        <w:right w:val="none" w:sz="0" w:space="0" w:color="auto"/>
      </w:divBdr>
    </w:div>
    <w:div w:id="845561573">
      <w:bodyDiv w:val="1"/>
      <w:marLeft w:val="0"/>
      <w:marRight w:val="0"/>
      <w:marTop w:val="0"/>
      <w:marBottom w:val="0"/>
      <w:divBdr>
        <w:top w:val="none" w:sz="0" w:space="0" w:color="auto"/>
        <w:left w:val="none" w:sz="0" w:space="0" w:color="auto"/>
        <w:bottom w:val="none" w:sz="0" w:space="0" w:color="auto"/>
        <w:right w:val="none" w:sz="0" w:space="0" w:color="auto"/>
      </w:divBdr>
    </w:div>
    <w:div w:id="876040311">
      <w:bodyDiv w:val="1"/>
      <w:marLeft w:val="0"/>
      <w:marRight w:val="0"/>
      <w:marTop w:val="0"/>
      <w:marBottom w:val="0"/>
      <w:divBdr>
        <w:top w:val="none" w:sz="0" w:space="0" w:color="auto"/>
        <w:left w:val="none" w:sz="0" w:space="0" w:color="auto"/>
        <w:bottom w:val="none" w:sz="0" w:space="0" w:color="auto"/>
        <w:right w:val="none" w:sz="0" w:space="0" w:color="auto"/>
      </w:divBdr>
      <w:divsChild>
        <w:div w:id="1934707755">
          <w:marLeft w:val="0"/>
          <w:marRight w:val="0"/>
          <w:marTop w:val="0"/>
          <w:marBottom w:val="0"/>
          <w:divBdr>
            <w:top w:val="none" w:sz="0" w:space="0" w:color="auto"/>
            <w:left w:val="none" w:sz="0" w:space="0" w:color="auto"/>
            <w:bottom w:val="none" w:sz="0" w:space="0" w:color="auto"/>
            <w:right w:val="none" w:sz="0" w:space="0" w:color="auto"/>
          </w:divBdr>
          <w:divsChild>
            <w:div w:id="338969421">
              <w:marLeft w:val="0"/>
              <w:marRight w:val="0"/>
              <w:marTop w:val="0"/>
              <w:marBottom w:val="0"/>
              <w:divBdr>
                <w:top w:val="none" w:sz="0" w:space="0" w:color="auto"/>
                <w:left w:val="none" w:sz="0" w:space="0" w:color="auto"/>
                <w:bottom w:val="none" w:sz="0" w:space="0" w:color="auto"/>
                <w:right w:val="none" w:sz="0" w:space="0" w:color="auto"/>
              </w:divBdr>
              <w:divsChild>
                <w:div w:id="644773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543655">
      <w:bodyDiv w:val="1"/>
      <w:marLeft w:val="0"/>
      <w:marRight w:val="0"/>
      <w:marTop w:val="0"/>
      <w:marBottom w:val="0"/>
      <w:divBdr>
        <w:top w:val="none" w:sz="0" w:space="0" w:color="auto"/>
        <w:left w:val="none" w:sz="0" w:space="0" w:color="auto"/>
        <w:bottom w:val="none" w:sz="0" w:space="0" w:color="auto"/>
        <w:right w:val="none" w:sz="0" w:space="0" w:color="auto"/>
      </w:divBdr>
    </w:div>
    <w:div w:id="943391107">
      <w:bodyDiv w:val="1"/>
      <w:marLeft w:val="0"/>
      <w:marRight w:val="0"/>
      <w:marTop w:val="0"/>
      <w:marBottom w:val="0"/>
      <w:divBdr>
        <w:top w:val="none" w:sz="0" w:space="0" w:color="auto"/>
        <w:left w:val="none" w:sz="0" w:space="0" w:color="auto"/>
        <w:bottom w:val="none" w:sz="0" w:space="0" w:color="auto"/>
        <w:right w:val="none" w:sz="0" w:space="0" w:color="auto"/>
      </w:divBdr>
    </w:div>
    <w:div w:id="983700051">
      <w:bodyDiv w:val="1"/>
      <w:marLeft w:val="0"/>
      <w:marRight w:val="0"/>
      <w:marTop w:val="0"/>
      <w:marBottom w:val="0"/>
      <w:divBdr>
        <w:top w:val="none" w:sz="0" w:space="0" w:color="auto"/>
        <w:left w:val="none" w:sz="0" w:space="0" w:color="auto"/>
        <w:bottom w:val="none" w:sz="0" w:space="0" w:color="auto"/>
        <w:right w:val="none" w:sz="0" w:space="0" w:color="auto"/>
      </w:divBdr>
    </w:div>
    <w:div w:id="1212769726">
      <w:bodyDiv w:val="1"/>
      <w:marLeft w:val="0"/>
      <w:marRight w:val="0"/>
      <w:marTop w:val="0"/>
      <w:marBottom w:val="0"/>
      <w:divBdr>
        <w:top w:val="none" w:sz="0" w:space="0" w:color="auto"/>
        <w:left w:val="none" w:sz="0" w:space="0" w:color="auto"/>
        <w:bottom w:val="none" w:sz="0" w:space="0" w:color="auto"/>
        <w:right w:val="none" w:sz="0" w:space="0" w:color="auto"/>
      </w:divBdr>
    </w:div>
    <w:div w:id="1289702399">
      <w:bodyDiv w:val="1"/>
      <w:marLeft w:val="0"/>
      <w:marRight w:val="0"/>
      <w:marTop w:val="0"/>
      <w:marBottom w:val="0"/>
      <w:divBdr>
        <w:top w:val="none" w:sz="0" w:space="0" w:color="auto"/>
        <w:left w:val="none" w:sz="0" w:space="0" w:color="auto"/>
        <w:bottom w:val="none" w:sz="0" w:space="0" w:color="auto"/>
        <w:right w:val="none" w:sz="0" w:space="0" w:color="auto"/>
      </w:divBdr>
    </w:div>
    <w:div w:id="1399086634">
      <w:bodyDiv w:val="1"/>
      <w:marLeft w:val="0"/>
      <w:marRight w:val="0"/>
      <w:marTop w:val="0"/>
      <w:marBottom w:val="0"/>
      <w:divBdr>
        <w:top w:val="none" w:sz="0" w:space="0" w:color="auto"/>
        <w:left w:val="none" w:sz="0" w:space="0" w:color="auto"/>
        <w:bottom w:val="none" w:sz="0" w:space="0" w:color="auto"/>
        <w:right w:val="none" w:sz="0" w:space="0" w:color="auto"/>
      </w:divBdr>
    </w:div>
    <w:div w:id="1494637926">
      <w:bodyDiv w:val="1"/>
      <w:marLeft w:val="0"/>
      <w:marRight w:val="0"/>
      <w:marTop w:val="0"/>
      <w:marBottom w:val="0"/>
      <w:divBdr>
        <w:top w:val="none" w:sz="0" w:space="0" w:color="auto"/>
        <w:left w:val="none" w:sz="0" w:space="0" w:color="auto"/>
        <w:bottom w:val="none" w:sz="0" w:space="0" w:color="auto"/>
        <w:right w:val="none" w:sz="0" w:space="0" w:color="auto"/>
      </w:divBdr>
    </w:div>
    <w:div w:id="1625191485">
      <w:bodyDiv w:val="1"/>
      <w:marLeft w:val="0"/>
      <w:marRight w:val="0"/>
      <w:marTop w:val="0"/>
      <w:marBottom w:val="0"/>
      <w:divBdr>
        <w:top w:val="none" w:sz="0" w:space="0" w:color="auto"/>
        <w:left w:val="none" w:sz="0" w:space="0" w:color="auto"/>
        <w:bottom w:val="none" w:sz="0" w:space="0" w:color="auto"/>
        <w:right w:val="none" w:sz="0" w:space="0" w:color="auto"/>
      </w:divBdr>
    </w:div>
    <w:div w:id="1656252095">
      <w:bodyDiv w:val="1"/>
      <w:marLeft w:val="0"/>
      <w:marRight w:val="0"/>
      <w:marTop w:val="0"/>
      <w:marBottom w:val="0"/>
      <w:divBdr>
        <w:top w:val="none" w:sz="0" w:space="0" w:color="auto"/>
        <w:left w:val="none" w:sz="0" w:space="0" w:color="auto"/>
        <w:bottom w:val="none" w:sz="0" w:space="0" w:color="auto"/>
        <w:right w:val="none" w:sz="0" w:space="0" w:color="auto"/>
      </w:divBdr>
    </w:div>
    <w:div w:id="1751582020">
      <w:bodyDiv w:val="1"/>
      <w:marLeft w:val="0"/>
      <w:marRight w:val="0"/>
      <w:marTop w:val="0"/>
      <w:marBottom w:val="0"/>
      <w:divBdr>
        <w:top w:val="none" w:sz="0" w:space="0" w:color="auto"/>
        <w:left w:val="none" w:sz="0" w:space="0" w:color="auto"/>
        <w:bottom w:val="none" w:sz="0" w:space="0" w:color="auto"/>
        <w:right w:val="none" w:sz="0" w:space="0" w:color="auto"/>
      </w:divBdr>
    </w:div>
    <w:div w:id="1773817516">
      <w:bodyDiv w:val="1"/>
      <w:marLeft w:val="0"/>
      <w:marRight w:val="0"/>
      <w:marTop w:val="0"/>
      <w:marBottom w:val="0"/>
      <w:divBdr>
        <w:top w:val="none" w:sz="0" w:space="0" w:color="auto"/>
        <w:left w:val="none" w:sz="0" w:space="0" w:color="auto"/>
        <w:bottom w:val="none" w:sz="0" w:space="0" w:color="auto"/>
        <w:right w:val="none" w:sz="0" w:space="0" w:color="auto"/>
      </w:divBdr>
    </w:div>
    <w:div w:id="1798596850">
      <w:bodyDiv w:val="1"/>
      <w:marLeft w:val="0"/>
      <w:marRight w:val="0"/>
      <w:marTop w:val="0"/>
      <w:marBottom w:val="0"/>
      <w:divBdr>
        <w:top w:val="none" w:sz="0" w:space="0" w:color="auto"/>
        <w:left w:val="none" w:sz="0" w:space="0" w:color="auto"/>
        <w:bottom w:val="none" w:sz="0" w:space="0" w:color="auto"/>
        <w:right w:val="none" w:sz="0" w:space="0" w:color="auto"/>
      </w:divBdr>
    </w:div>
    <w:div w:id="1800489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www.ncbi.nlm.nih.gov/sites/entrez?Db=pubmed&amp;Cmd=Search&amp;Term=%22Miller%20M%22%5BAuthor%5D&amp;itool=EntrezSystem2.PEntrez.Pubmed.Pubmed_ResultsPanel.Pubmed_DiscoveryPanel.Pubmed_RVAbstractPlus" TargetMode="External"/><Relationship Id="rId26" Type="http://schemas.openxmlformats.org/officeDocument/2006/relationships/hyperlink" Target="http://www.ncbi.nlm.nih.gov/sites/entrez?Db=pubmed&amp;Cmd=Search&amp;Term=%22Harris%20B%22%5BAuthor%5D&amp;itool=EntrezSystem2.PEntrez.Pubmed.Pubmed_ResultsPanel.Pubmed_DiscoveryPanel.Pubmed_RVAbstractPlus" TargetMode="External"/><Relationship Id="rId21" Type="http://schemas.openxmlformats.org/officeDocument/2006/relationships/hyperlink" Target="http://www.ncbi.nlm.nih.gov/sites/entrez?Db=pubmed&amp;Cmd=Search&amp;Term=%22Ball%20R%22%5BAuthor%5D&amp;itool=EntrezSystem2.PEntrez.Pubmed.Pubmed_ResultsPanel.Pubmed_DiscoveryPanel.Pubmed_RVAbstractPlus" TargetMode="External"/><Relationship Id="rId34" Type="http://schemas.openxmlformats.org/officeDocument/2006/relationships/hyperlink" Target="http://www.oie.int"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www.ncbi.nlm.nih.gov/sites/entrez?Db=pubmed&amp;Cmd=Search&amp;Term=%22Esfandiari%20J%22%5BAuthor%5D&amp;itool=EntrezSystem2.PEntrez.Pubmed.Pubmed_ResultsPanel.Pubmed_DiscoveryPanel.Pubmed_RVAbstractPlus" TargetMode="External"/><Relationship Id="rId25" Type="http://schemas.openxmlformats.org/officeDocument/2006/relationships/hyperlink" Target="http://www.ncbi.nlm.nih.gov/sites/entrez?Db=pubmed&amp;Cmd=Search&amp;Term=%22Payeur%20JB%22%5BAuthor%5D&amp;itool=EntrezSystem2.PEntrez.Pubmed.Pubmed_ResultsPanel.Pubmed_DiscoveryPanel.Pubmed_RVAbstractPlus" TargetMode="External"/><Relationship Id="rId33" Type="http://schemas.openxmlformats.org/officeDocument/2006/relationships/hyperlink" Target="https://www.oie.int/en/what-we-offer/expertise-network/reference-laboratories/" TargetMode="External"/><Relationship Id="rId2" Type="http://schemas.openxmlformats.org/officeDocument/2006/relationships/numbering" Target="numbering.xml"/><Relationship Id="rId16" Type="http://schemas.openxmlformats.org/officeDocument/2006/relationships/hyperlink" Target="http://www.ncbi.nlm.nih.gov/sites/entrez?Db=pubmed&amp;Cmd=Search&amp;Term=%22Lyashchenko%20O%22%5BAuthor%5D&amp;itool=EntrezSystem2.PEntrez.Pubmed.Pubmed_ResultsPanel.Pubmed_DiscoveryPanel.Pubmed_RVAbstractPlus" TargetMode="External"/><Relationship Id="rId20" Type="http://schemas.openxmlformats.org/officeDocument/2006/relationships/hyperlink" Target="http://www.ncbi.nlm.nih.gov/sites/entrez?Db=pubmed&amp;Cmd=Search&amp;Term=%22Olsen%20JH%22%5BAuthor%5D&amp;itool=EntrezSystem2.PEntrez.Pubmed.Pubmed_ResultsPanel.Pubmed_DiscoveryPanel.Pubmed_RVAbstractPlus" TargetMode="External"/><Relationship Id="rId29" Type="http://schemas.openxmlformats.org/officeDocument/2006/relationships/hyperlink" Target="http://www.ncbi.nlm.nih.gov/sites/entrez?Db=pubmed&amp;Cmd=Search&amp;Term=%22Lyashchenko%20KP%22%5BAuthor%5D&amp;itool=EntrezSystem2.PEntrez.Pubmed.Pubmed_ResultsPanel.Pubmed_DiscoveryPanel.Pubmed_RVAbstractPlu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ncbi.nlm.nih.gov/sites/entrez?Db=pubmed&amp;Cmd=Search&amp;Term=%22Moller%20T%22%5BAuthor%5D&amp;itool=EntrezSystem2.PEntrez.Pubmed.Pubmed_ResultsPanel.Pubmed_DiscoveryPanel.Pubmed_RVAbstractPlus" TargetMode="External"/><Relationship Id="rId32" Type="http://schemas.openxmlformats.org/officeDocument/2006/relationships/hyperlink" Target="https://pubmed.ncbi.nlm.nih.gov/?term=Lesjean+S&amp;cauthor_id=17005759"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oi.org/10.7287/peerj.preprints.1703v1" TargetMode="External"/><Relationship Id="rId23" Type="http://schemas.openxmlformats.org/officeDocument/2006/relationships/hyperlink" Target="http://www.ncbi.nlm.nih.gov/sites/entrez?Db=pubmed&amp;Cmd=Search&amp;Term=%22Schmitt%20D%22%5BAuthor%5D&amp;itool=EntrezSystem2.PEntrez.Pubmed.Pubmed_ResultsPanel.Pubmed_DiscoveryPanel.Pubmed_RVAbstractPlus" TargetMode="External"/><Relationship Id="rId28" Type="http://schemas.openxmlformats.org/officeDocument/2006/relationships/hyperlink" Target="http://www.ncbi.nlm.nih.gov/sites/entrez?Db=pubmed&amp;Cmd=Search&amp;Term=%22Waters%20WR%22%5BAuthor%5D&amp;itool=EntrezSystem2.PEntrez.Pubmed.Pubmed_ResultsPanel.Pubmed_DiscoveryPanel.Pubmed_RVAbstractPlus" TargetMode="Externa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ncbi.nlm.nih.gov/sites/entrez?Db=pubmed&amp;Cmd=Search&amp;Term=%22Mikota%20S%22%5BAuthor%5D&amp;itool=EntrezSystem2.PEntrez.Pubmed.Pubmed_ResultsPanel.Pubmed_DiscoveryPanel.Pubmed_RVAbstractPlus" TargetMode="External"/><Relationship Id="rId31" Type="http://schemas.openxmlformats.org/officeDocument/2006/relationships/hyperlink" Target="https://pubmed.ncbi.nlm.nih.gov/?term=Allix+C&amp;cauthor_id=17005759"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ncbi.nlm.nih.gov/pubmed/23251352" TargetMode="External"/><Relationship Id="rId22" Type="http://schemas.openxmlformats.org/officeDocument/2006/relationships/hyperlink" Target="http://www.ncbi.nlm.nih.gov/sites/entrez?Db=pubmed&amp;Cmd=Search&amp;Term=%22Dumonceaux%20G%22%5BAuthor%5D&amp;itool=EntrezSystem2.PEntrez.Pubmed.Pubmed_ResultsPanel.Pubmed_DiscoveryPanel.Pubmed_RVAbstractPlus" TargetMode="External"/><Relationship Id="rId27" Type="http://schemas.openxmlformats.org/officeDocument/2006/relationships/hyperlink" Target="http://www.ncbi.nlm.nih.gov/sites/entrez?Db=pubmed&amp;Cmd=Search&amp;Term=%22Sofranko%20D%22%5BAuthor%5D&amp;itool=EntrezSystem2.PEntrez.Pubmed.Pubmed_ResultsPanel.Pubmed_DiscoveryPanel.Pubmed_RVAbstractPlus" TargetMode="External"/><Relationship Id="rId30" Type="http://schemas.openxmlformats.org/officeDocument/2006/relationships/hyperlink" Target="https://pubmed.ncbi.nlm.nih.gov/?term=Supply+P&amp;cauthor_id=17005759" TargetMode="External"/><Relationship Id="rId35" Type="http://schemas.openxmlformats.org/officeDocument/2006/relationships/header" Target="header3.xml"/><Relationship Id="rId8" Type="http://schemas.openxmlformats.org/officeDocument/2006/relationships/header" Target="header1.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hyperlink" Target="http://www.pasteur-guadeloupe.fr:8081/SITVIT2/index.jsp" TargetMode="External"/><Relationship Id="rId1" Type="http://schemas.openxmlformats.org/officeDocument/2006/relationships/hyperlink" Target="http://www.oie.int/en/animal-health-in-the-world/the-world-animal-health-information-system/the-world-animal-health-information-syst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766A49-6116-5E45-A5EC-9C0614743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13738</Words>
  <Characters>80712</Characters>
  <Application>Microsoft Office Word</Application>
  <DocSecurity>0</DocSecurity>
  <Lines>672</Lines>
  <Paragraphs>188</Paragraphs>
  <ScaleCrop>false</ScaleCrop>
  <HeadingPairs>
    <vt:vector size="8" baseType="variant">
      <vt:variant>
        <vt:lpstr>Titre</vt:lpstr>
      </vt:variant>
      <vt:variant>
        <vt:i4>1</vt:i4>
      </vt:variant>
      <vt:variant>
        <vt:lpstr>Title</vt:lpstr>
      </vt:variant>
      <vt:variant>
        <vt:i4>1</vt:i4>
      </vt:variant>
      <vt:variant>
        <vt:lpstr>Título</vt:lpstr>
      </vt:variant>
      <vt:variant>
        <vt:i4>1</vt:i4>
      </vt:variant>
      <vt:variant>
        <vt:lpstr>タイトル</vt:lpstr>
      </vt:variant>
      <vt:variant>
        <vt:i4>1</vt:i4>
      </vt:variant>
    </vt:vector>
  </HeadingPairs>
  <TitlesOfParts>
    <vt:vector size="4" baseType="lpstr">
      <vt:lpstr>Mammalian TB</vt:lpstr>
      <vt:lpstr>Mammalian TB</vt:lpstr>
      <vt:lpstr>Mammalian TB</vt:lpstr>
      <vt:lpstr>Mammalian TB</vt:lpstr>
    </vt:vector>
  </TitlesOfParts>
  <Company>Microsoft</Company>
  <LinksUpToDate>false</LinksUpToDate>
  <CharactersWithSpaces>94262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Mammalian TB</dc:title>
  <dc:subject>arial/trait</dc:subject>
  <dc:creator>sara</dc:creator>
  <cp:keywords/>
  <dc:description/>
  <cp:lastModifiedBy>Sara Linnane</cp:lastModifiedBy>
  <cp:revision>49</cp:revision>
  <cp:lastPrinted>2021-06-01T17:34:00Z</cp:lastPrinted>
  <dcterms:created xsi:type="dcterms:W3CDTF">2021-10-15T15:05:00Z</dcterms:created>
  <dcterms:modified xsi:type="dcterms:W3CDTF">2021-10-19T08:12:00Z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0x01010039F193C365FA6D4EBBF469CF1488E5E3</vt:lpwstr>
  </property>
</Properties>
</file>