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5765AA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BC4561">
        <w:rPr>
          <w:rFonts w:ascii="Times New Roman" w:eastAsia="楷体_GB2312" w:hAnsi="Times New Roman" w:cs="Times New Roman" w:hint="eastAsia"/>
          <w:sz w:val="32"/>
        </w:rPr>
        <w:t>69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411796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411796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4117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8877AC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221451">
        <w:rPr>
          <w:rFonts w:ascii="Times New Roman" w:eastAsia="华文楷体" w:hAnsi="Times New Roman" w:cs="Times New Roman" w:hint="eastAsia"/>
          <w:sz w:val="28"/>
          <w:szCs w:val="28"/>
        </w:rPr>
        <w:t>21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221451">
        <w:rPr>
          <w:rFonts w:ascii="Times New Roman" w:eastAsia="华文楷体" w:hAnsi="Times New Roman" w:cs="Times New Roman" w:hint="eastAsia"/>
          <w:sz w:val="28"/>
          <w:szCs w:val="28"/>
        </w:rPr>
        <w:t>4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946702">
        <w:rPr>
          <w:rFonts w:ascii="Times New Roman" w:eastAsia="华文楷体" w:hAnsi="Times New Roman" w:cs="Times New Roman" w:hint="eastAsia"/>
          <w:sz w:val="28"/>
          <w:szCs w:val="28"/>
        </w:rPr>
        <w:t>23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7B737D" w:rsidRDefault="00B72DD4" w:rsidP="004E3B7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8150A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88150A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45165" w:rsidRPr="004E3B7C">
        <w:rPr>
          <w:rFonts w:ascii="Times New Roman" w:eastAsia="仿宋_GB2312" w:hAnsi="Times New Roman" w:cs="Times New Roman" w:hint="eastAsia"/>
          <w:sz w:val="32"/>
          <w:szCs w:val="32"/>
        </w:rPr>
        <w:t>第六期</w:t>
      </w:r>
      <w:r w:rsidR="00945165" w:rsidRPr="00984823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</w:t>
      </w:r>
      <w:r w:rsidR="00945165" w:rsidRPr="004E3B7C">
        <w:rPr>
          <w:rFonts w:ascii="Times New Roman" w:eastAsia="仿宋_GB2312" w:hAnsi="Times New Roman" w:cs="Times New Roman" w:hint="eastAsia"/>
          <w:sz w:val="32"/>
          <w:szCs w:val="32"/>
        </w:rPr>
        <w:t>核心培训班</w:t>
      </w:r>
      <w:r w:rsidR="003E09A1">
        <w:rPr>
          <w:rFonts w:ascii="Times New Roman" w:eastAsia="仿宋_GB2312" w:hAnsi="Times New Roman" w:cs="Times New Roman" w:hint="eastAsia"/>
          <w:sz w:val="32"/>
          <w:szCs w:val="32"/>
        </w:rPr>
        <w:t>第一模块</w:t>
      </w:r>
      <w:r w:rsidR="00141AAF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284456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910727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六期导师</w:t>
      </w:r>
      <w:r w:rsidR="004618C8"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F22E2B">
        <w:rPr>
          <w:rFonts w:ascii="Times New Roman" w:eastAsia="仿宋_GB2312" w:hAnsi="Times New Roman" w:cs="Times New Roman" w:hint="eastAsia"/>
          <w:sz w:val="32"/>
          <w:szCs w:val="32"/>
        </w:rPr>
        <w:t>新卫</w:t>
      </w:r>
      <w:r w:rsidR="004618C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220B1">
        <w:rPr>
          <w:rFonts w:ascii="Times New Roman" w:eastAsia="仿宋_GB2312" w:hAnsi="Times New Roman" w:cs="Times New Roman" w:hint="eastAsia"/>
          <w:sz w:val="32"/>
          <w:szCs w:val="32"/>
        </w:rPr>
        <w:t>兰德松、沈朝建和</w:t>
      </w:r>
      <w:r w:rsidR="004618C8">
        <w:rPr>
          <w:rFonts w:ascii="Times New Roman" w:eastAsia="仿宋_GB2312" w:hAnsi="Times New Roman" w:cs="Times New Roman" w:hint="eastAsia"/>
          <w:sz w:val="32"/>
          <w:szCs w:val="32"/>
        </w:rPr>
        <w:t>杨涛</w:t>
      </w:r>
      <w:r w:rsidR="005B6FF7">
        <w:rPr>
          <w:rFonts w:ascii="Times New Roman" w:eastAsia="仿宋_GB2312" w:hAnsi="Times New Roman" w:cs="Times New Roman" w:hint="eastAsia"/>
          <w:sz w:val="32"/>
          <w:szCs w:val="32"/>
        </w:rPr>
        <w:t>承担</w:t>
      </w:r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5B6FF7">
        <w:rPr>
          <w:rFonts w:ascii="Times New Roman" w:eastAsia="仿宋_GB2312" w:hAnsi="Times New Roman" w:hint="eastAsia"/>
          <w:sz w:val="32"/>
          <w:szCs w:val="32"/>
        </w:rPr>
        <w:t>任务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50FDA" w:rsidRDefault="002F0F80" w:rsidP="001335E5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D827E0">
        <w:rPr>
          <w:rFonts w:ascii="Times New Roman" w:eastAsia="仿宋_GB2312" w:hAnsi="Times New Roman" w:cs="Times New Roman" w:hint="eastAsia"/>
          <w:sz w:val="32"/>
          <w:szCs w:val="32"/>
        </w:rPr>
        <w:t>本周，培训导师</w:t>
      </w:r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以村级防疫</w:t>
      </w:r>
      <w:proofErr w:type="gramStart"/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员感染布病调查</w:t>
      </w:r>
      <w:proofErr w:type="gramEnd"/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和口蹄疫</w:t>
      </w:r>
      <w:r w:rsidR="001335E5" w:rsidRPr="00D827E0">
        <w:rPr>
          <w:rFonts w:ascii="Times New Roman" w:eastAsia="仿宋_GB2312" w:hAnsi="Times New Roman" w:cs="Times New Roman"/>
          <w:sz w:val="32"/>
          <w:szCs w:val="32"/>
        </w:rPr>
        <w:t>疫情</w:t>
      </w:r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暴发</w:t>
      </w:r>
      <w:r w:rsidR="001335E5" w:rsidRPr="00D827E0">
        <w:rPr>
          <w:rFonts w:ascii="Times New Roman" w:eastAsia="仿宋_GB2312" w:hAnsi="Times New Roman" w:cs="Times New Roman"/>
          <w:sz w:val="32"/>
          <w:szCs w:val="32"/>
        </w:rPr>
        <w:t>调查</w:t>
      </w:r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个案例为抓手，结合日常工作实际中常见的需求和遇到的问题，详细分析了在实际工作中如何正确选择流行病学研究方法，如何合理使用各种数据分析方法并对分析结果进行准确的描述；强化训练了学员对流行病学基础知识的掌握，重点训</w:t>
      </w:r>
      <w:r w:rsidR="00750FDA">
        <w:rPr>
          <w:rFonts w:ascii="Times New Roman" w:eastAsia="仿宋_GB2312" w:hAnsi="Times New Roman" w:cs="Times New Roman" w:hint="eastAsia"/>
          <w:sz w:val="32"/>
          <w:szCs w:val="32"/>
        </w:rPr>
        <w:t>练了实战中流行病学调查方案设计能力、逻辑分析能力、数据计算能力。</w:t>
      </w:r>
    </w:p>
    <w:p w:rsidR="00750FDA" w:rsidRDefault="00750FDA" w:rsidP="001335E5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noProof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调查表明，通过本周培训，</w:t>
      </w:r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学员灵活使用兽医流行病学原理解决实际问题的能力</w:t>
      </w:r>
      <w:r w:rsidR="00E2038F">
        <w:rPr>
          <w:rFonts w:ascii="Times New Roman" w:eastAsia="仿宋_GB2312" w:hAnsi="Times New Roman" w:cs="Times New Roman" w:hint="eastAsia"/>
          <w:sz w:val="32"/>
          <w:szCs w:val="32"/>
        </w:rPr>
        <w:t>得到提升</w:t>
      </w:r>
      <w:r w:rsidR="001335E5" w:rsidRPr="00D827E0">
        <w:rPr>
          <w:rFonts w:ascii="Times New Roman" w:eastAsia="仿宋_GB2312" w:hAnsi="Times New Roman" w:cs="Times New Roman" w:hint="eastAsia"/>
          <w:sz w:val="32"/>
          <w:szCs w:val="32"/>
        </w:rPr>
        <w:t>，实现了本周教学目的。</w:t>
      </w:r>
    </w:p>
    <w:p w:rsidR="004C3D24" w:rsidRPr="00D827E0" w:rsidRDefault="004C3D24" w:rsidP="001335E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F3F36" w:rsidRPr="00F7179B" w:rsidRDefault="006106EB" w:rsidP="00CD584B">
      <w:pPr>
        <w:ind w:rightChars="-73" w:right="-197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2481856" cy="1309951"/>
            <wp:effectExtent l="19050" t="0" r="0" b="0"/>
            <wp:docPr id="51" name="图片 50" descr="DSC_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144" cy="13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908"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>
            <wp:extent cx="2276663" cy="1307725"/>
            <wp:effectExtent l="19050" t="0" r="9337" b="0"/>
            <wp:docPr id="50" name="图片 49" descr="杨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杨涛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31" cy="130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F36" w:rsidRPr="00F7179B" w:rsidSect="00643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F6" w:rsidRDefault="00C70BF6">
      <w:r>
        <w:separator/>
      </w:r>
    </w:p>
  </w:endnote>
  <w:endnote w:type="continuationSeparator" w:id="0">
    <w:p w:rsidR="00C70BF6" w:rsidRDefault="00C7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411796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411796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6106EB" w:rsidRPr="006106EB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61" w:rsidRDefault="00BC45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F6" w:rsidRDefault="00C70BF6">
      <w:r>
        <w:separator/>
      </w:r>
    </w:p>
  </w:footnote>
  <w:footnote w:type="continuationSeparator" w:id="0">
    <w:p w:rsidR="00C70BF6" w:rsidRDefault="00C70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61" w:rsidRDefault="00BC45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61" w:rsidRDefault="00BC45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74E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887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5E5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451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456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09F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0F80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908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552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9A1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6A"/>
    <w:rsid w:val="00410ED8"/>
    <w:rsid w:val="0041110A"/>
    <w:rsid w:val="00411796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8C8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3D24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B7C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481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AA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6EB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69D5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4E24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0B1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DA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1DD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3F25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150A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165"/>
    <w:rsid w:val="00945700"/>
    <w:rsid w:val="00945D81"/>
    <w:rsid w:val="00945E7D"/>
    <w:rsid w:val="0094638A"/>
    <w:rsid w:val="00946568"/>
    <w:rsid w:val="0094664A"/>
    <w:rsid w:val="00946702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0EB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210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38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5DF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DD4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61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0BF6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4B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7E0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B37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3F36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8F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BF4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2E2B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79B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1DC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0979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298</Characters>
  <Application>Microsoft Office Word</Application>
  <DocSecurity>0</DocSecurity>
  <Lines>2</Lines>
  <Paragraphs>1</Paragraphs>
  <ScaleCrop>false</ScaleCrop>
  <Company>MC SYSTEM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18</cp:revision>
  <cp:lastPrinted>2013-12-09T07:52:00Z</cp:lastPrinted>
  <dcterms:created xsi:type="dcterms:W3CDTF">2021-12-23T03:19:00Z</dcterms:created>
  <dcterms:modified xsi:type="dcterms:W3CDTF">2021-12-28T02:48:00Z</dcterms:modified>
</cp:coreProperties>
</file>